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Администрации Смоленской области от 25.06.2015 N 361</w:t>
              <w:br/>
              <w:t xml:space="preserve">(ред. от 20.03.2024)</w:t>
              <w:br/>
              <w:t xml:space="preserve">"Об утверждении Положения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утверждения договора с аудиторской организацией (аудитором), порядке и сроках размещения годового отчета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и аудиторского заключения на сайте в информационно-телекоммуникационной сети Интернет"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июня 2015 г. N 361</w:t>
      </w:r>
    </w:p>
    <w:p>
      <w:pPr>
        <w:pStyle w:val="2"/>
        <w:jc w:val="center"/>
      </w:pPr>
      <w:r>
        <w:rPr>
          <w:sz w:val="20"/>
        </w:rPr>
      </w:r>
    </w:p>
    <w:p>
      <w:pPr>
        <w:pStyle w:val="2"/>
        <w:jc w:val="center"/>
      </w:pPr>
      <w:r>
        <w:rPr>
          <w:sz w:val="20"/>
        </w:rPr>
        <w:t xml:space="preserve">ОБ УТВЕРЖДЕНИИ ПОЛОЖЕНИЯ О ПОРЯДКЕ ПРИНЯТИЯ РЕШЕНИЯ</w:t>
      </w:r>
    </w:p>
    <w:p>
      <w:pPr>
        <w:pStyle w:val="2"/>
        <w:jc w:val="center"/>
      </w:pPr>
      <w:r>
        <w:rPr>
          <w:sz w:val="20"/>
        </w:rPr>
        <w:t xml:space="preserve">О ПРОВЕДЕНИИ АУДИТА ГОДОВОЙ БУХГАЛТЕРСКОЙ (ФИНАНСОВОЙ)</w:t>
      </w:r>
    </w:p>
    <w:p>
      <w:pPr>
        <w:pStyle w:val="2"/>
        <w:jc w:val="center"/>
      </w:pPr>
      <w:r>
        <w:rPr>
          <w:sz w:val="20"/>
        </w:rPr>
        <w:t xml:space="preserve">ОТЧЕТНОСТИ СПЕЦИАЛИЗИРОВАННОЙ НЕКОММЕРЧЕСКОЙ ОРГАНИЗАЦИИ,</w:t>
      </w:r>
    </w:p>
    <w:p>
      <w:pPr>
        <w:pStyle w:val="2"/>
        <w:jc w:val="center"/>
      </w:pPr>
      <w:r>
        <w:rPr>
          <w:sz w:val="20"/>
        </w:rPr>
        <w:t xml:space="preserve">КОТОРАЯ ОСУЩЕСТВЛЯЕТ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РАСПОЛОЖЕННЫХ</w:t>
      </w:r>
    </w:p>
    <w:p>
      <w:pPr>
        <w:pStyle w:val="2"/>
        <w:jc w:val="center"/>
      </w:pPr>
      <w:r>
        <w:rPr>
          <w:sz w:val="20"/>
        </w:rPr>
        <w:t xml:space="preserve">НА ТЕРРИТОРИИ СМОЛЕНСКОЙ ОБЛАСТИ, ОТБОРА НА КОНКУРСНОЙ</w:t>
      </w:r>
    </w:p>
    <w:p>
      <w:pPr>
        <w:pStyle w:val="2"/>
        <w:jc w:val="center"/>
      </w:pPr>
      <w:r>
        <w:rPr>
          <w:sz w:val="20"/>
        </w:rPr>
        <w:t xml:space="preserve">ОСНОВЕ АУДИТОРСКОЙ ОРГАНИЗАЦИИ (АУДИТОРА), УТВЕРЖДЕНИЯ</w:t>
      </w:r>
    </w:p>
    <w:p>
      <w:pPr>
        <w:pStyle w:val="2"/>
        <w:jc w:val="center"/>
      </w:pPr>
      <w:r>
        <w:rPr>
          <w:sz w:val="20"/>
        </w:rPr>
        <w:t xml:space="preserve">ДОГОВОРА С АУДИТОРСКОЙ ОРГАНИЗАЦИЕЙ (АУДИТОРОМ), ПОРЯДКЕ</w:t>
      </w:r>
    </w:p>
    <w:p>
      <w:pPr>
        <w:pStyle w:val="2"/>
        <w:jc w:val="center"/>
      </w:pPr>
      <w:r>
        <w:rPr>
          <w:sz w:val="20"/>
        </w:rPr>
        <w:t xml:space="preserve">И СРОКАХ РАЗМЕЩЕНИЯ ГОДОВОГО ОТЧЕТА СПЕЦИАЛИЗИРОВАННОЙ</w:t>
      </w:r>
    </w:p>
    <w:p>
      <w:pPr>
        <w:pStyle w:val="2"/>
        <w:jc w:val="center"/>
      </w:pPr>
      <w:r>
        <w:rPr>
          <w:sz w:val="20"/>
        </w:rPr>
        <w:t xml:space="preserve">НЕКОММЕРЧЕСКОЙ ОРГАНИЗАЦИИ, КОТОРАЯ ОСУЩЕСТВЛЯЕТ</w:t>
      </w:r>
    </w:p>
    <w:p>
      <w:pPr>
        <w:pStyle w:val="2"/>
        <w:jc w:val="center"/>
      </w:pPr>
      <w:r>
        <w:rPr>
          <w:sz w:val="20"/>
        </w:rPr>
        <w:t xml:space="preserve">ДЕЯТЕЛЬНОСТЬ, НАПРАВЛЕННУЮ НА ОБЕСПЕЧЕНИЕ ПРОВЕДЕНИЯ</w:t>
      </w:r>
    </w:p>
    <w:p>
      <w:pPr>
        <w:pStyle w:val="2"/>
        <w:jc w:val="center"/>
      </w:pPr>
      <w:r>
        <w:rPr>
          <w:sz w:val="20"/>
        </w:rPr>
        <w:t xml:space="preserve">КАПИТАЛЬНОГО РЕМОНТА ОБЩЕГО ИМУЩЕСТВА В МНОГОКВАРТИРНЫХ</w:t>
      </w:r>
    </w:p>
    <w:p>
      <w:pPr>
        <w:pStyle w:val="2"/>
        <w:jc w:val="center"/>
      </w:pPr>
      <w:r>
        <w:rPr>
          <w:sz w:val="20"/>
        </w:rPr>
        <w:t xml:space="preserve">ДОМАХ, РАСПОЛОЖЕННЫХ НА ТЕРРИТОРИИ СМОЛЕНСКОЙ ОБЛАСТИ,</w:t>
      </w:r>
    </w:p>
    <w:p>
      <w:pPr>
        <w:pStyle w:val="2"/>
        <w:jc w:val="center"/>
      </w:pPr>
      <w:r>
        <w:rPr>
          <w:sz w:val="20"/>
        </w:rPr>
        <w:t xml:space="preserve">И АУДИТОРСКОГО ЗАКЛЮЧЕНИЯ НА САЙТЕ</w:t>
      </w:r>
    </w:p>
    <w:p>
      <w:pPr>
        <w:pStyle w:val="2"/>
        <w:jc w:val="center"/>
      </w:pPr>
      <w:r>
        <w:rPr>
          <w:sz w:val="20"/>
        </w:rPr>
        <w:t xml:space="preserve">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Смоленской области от 20.03.2024 N 173 &quot;О внесении изменения в Положение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ия договора с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20.03.2024 N 173)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187</w:t>
        </w:r>
      </w:hyperlink>
      <w:r>
        <w:rPr>
          <w:sz w:val="20"/>
        </w:rPr>
        <w:t xml:space="preserve"> Жилищного кодекса Российской Федерации Администрация Смоленской области постановляет:</w:t>
      </w:r>
    </w:p>
    <w:p>
      <w:pPr>
        <w:pStyle w:val="0"/>
        <w:spacing w:before="200" w:line-rule="auto"/>
        <w:ind w:firstLine="540"/>
        <w:jc w:val="both"/>
      </w:pPr>
      <w:r>
        <w:rPr>
          <w:sz w:val="20"/>
        </w:rPr>
        <w:t xml:space="preserve">Утвердить прилагаемое </w:t>
      </w:r>
      <w:hyperlink w:history="0" w:anchor="P44" w:tooltip="ПОЛОЖЕНИЕ">
        <w:r>
          <w:rPr>
            <w:sz w:val="20"/>
            <w:color w:val="0000ff"/>
          </w:rPr>
          <w:t xml:space="preserve">Положение</w:t>
        </w:r>
      </w:hyperlink>
      <w:r>
        <w:rPr>
          <w:sz w:val="20"/>
        </w:rPr>
        <w:t xml:space="preserve">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утверждения договора с аудиторской организацией (аудитором), порядке и сроках размещения годового отчета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и аудиторского заключения на сайте в информационно-телекоммуникационной сети Интернет.</w:t>
      </w:r>
    </w:p>
    <w:p>
      <w:pPr>
        <w:pStyle w:val="0"/>
        <w:jc w:val="both"/>
      </w:pPr>
      <w:r>
        <w:rPr>
          <w:sz w:val="20"/>
        </w:rPr>
      </w:r>
    </w:p>
    <w:p>
      <w:pPr>
        <w:pStyle w:val="0"/>
        <w:jc w:val="right"/>
      </w:pPr>
      <w:r>
        <w:rPr>
          <w:sz w:val="20"/>
        </w:rPr>
        <w:t xml:space="preserve">Временно исполняющий обязанности</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25.06.2015 N 361</w:t>
      </w:r>
    </w:p>
    <w:p>
      <w:pPr>
        <w:pStyle w:val="0"/>
        <w:jc w:val="both"/>
      </w:pPr>
      <w:r>
        <w:rPr>
          <w:sz w:val="20"/>
        </w:rPr>
      </w:r>
    </w:p>
    <w:bookmarkStart w:id="44" w:name="P44"/>
    <w:bookmarkEnd w:id="44"/>
    <w:p>
      <w:pPr>
        <w:pStyle w:val="2"/>
        <w:jc w:val="center"/>
      </w:pPr>
      <w:r>
        <w:rPr>
          <w:sz w:val="20"/>
        </w:rPr>
        <w:t xml:space="preserve">ПОЛОЖЕНИЕ</w:t>
      </w:r>
    </w:p>
    <w:p>
      <w:pPr>
        <w:pStyle w:val="2"/>
        <w:jc w:val="center"/>
      </w:pPr>
      <w:r>
        <w:rPr>
          <w:sz w:val="20"/>
        </w:rPr>
        <w:t xml:space="preserve">О ПОРЯДКЕ ПРИНЯТИЯ РЕШЕНИЯ О ПРОВЕДЕНИИ АУДИТА ГОДОВОЙ</w:t>
      </w:r>
    </w:p>
    <w:p>
      <w:pPr>
        <w:pStyle w:val="2"/>
        <w:jc w:val="center"/>
      </w:pPr>
      <w:r>
        <w:rPr>
          <w:sz w:val="20"/>
        </w:rPr>
        <w:t xml:space="preserve">БУХГАЛТЕРСКОЙ (ФИНАНСОВОЙ) ОТЧЕТНОСТИ СПЕЦИАЛИЗИРОВАННОЙ</w:t>
      </w:r>
    </w:p>
    <w:p>
      <w:pPr>
        <w:pStyle w:val="2"/>
        <w:jc w:val="center"/>
      </w:pPr>
      <w:r>
        <w:rPr>
          <w:sz w:val="20"/>
        </w:rPr>
        <w:t xml:space="preserve">НЕКОММЕРЧЕСКОЙ ОРГАНИЗАЦИИ, КОТОРАЯ ОСУЩЕСТВЛЯЕТ</w:t>
      </w:r>
    </w:p>
    <w:p>
      <w:pPr>
        <w:pStyle w:val="2"/>
        <w:jc w:val="center"/>
      </w:pPr>
      <w:r>
        <w:rPr>
          <w:sz w:val="20"/>
        </w:rPr>
        <w:t xml:space="preserve">ДЕЯТЕЛЬНОСТЬ, НАПРАВЛЕННУЮ НА ОБЕСПЕЧЕНИЕ ПРОВЕДЕНИЯ</w:t>
      </w:r>
    </w:p>
    <w:p>
      <w:pPr>
        <w:pStyle w:val="2"/>
        <w:jc w:val="center"/>
      </w:pPr>
      <w:r>
        <w:rPr>
          <w:sz w:val="20"/>
        </w:rPr>
        <w:t xml:space="preserve">КАПИТАЛЬНОГО РЕМОНТА ОБЩЕГО ИМУЩЕСТВА В МНОГОКВАРТИРНЫХ</w:t>
      </w:r>
    </w:p>
    <w:p>
      <w:pPr>
        <w:pStyle w:val="2"/>
        <w:jc w:val="center"/>
      </w:pPr>
      <w:r>
        <w:rPr>
          <w:sz w:val="20"/>
        </w:rPr>
        <w:t xml:space="preserve">ДОМАХ, РАСПОЛОЖЕННЫХ НА ТЕРРИТОРИИ СМОЛЕНСКОЙ ОБЛАСТИ,</w:t>
      </w:r>
    </w:p>
    <w:p>
      <w:pPr>
        <w:pStyle w:val="2"/>
        <w:jc w:val="center"/>
      </w:pPr>
      <w:r>
        <w:rPr>
          <w:sz w:val="20"/>
        </w:rPr>
        <w:t xml:space="preserve">ОТБОРА НА КОНКУРСНОЙ ОСНОВЕ АУДИТОРСКОЙ ОРГАНИЗАЦИИ</w:t>
      </w:r>
    </w:p>
    <w:p>
      <w:pPr>
        <w:pStyle w:val="2"/>
        <w:jc w:val="center"/>
      </w:pPr>
      <w:r>
        <w:rPr>
          <w:sz w:val="20"/>
        </w:rPr>
        <w:t xml:space="preserve">(АУДИТОРА), УТВЕРЖДЕНИЯ ДОГОВОРА С АУДИТОРСКОЙ ОРГАНИЗАЦИЕЙ</w:t>
      </w:r>
    </w:p>
    <w:p>
      <w:pPr>
        <w:pStyle w:val="2"/>
        <w:jc w:val="center"/>
      </w:pPr>
      <w:r>
        <w:rPr>
          <w:sz w:val="20"/>
        </w:rPr>
        <w:t xml:space="preserve">(АУДИТОРОМ), ПОРЯДКЕ И СРОКАХ РАЗМЕЩЕНИЯ ГОДОВОГО ОТЧЕТА</w:t>
      </w:r>
    </w:p>
    <w:p>
      <w:pPr>
        <w:pStyle w:val="2"/>
        <w:jc w:val="center"/>
      </w:pPr>
      <w:r>
        <w:rPr>
          <w:sz w:val="20"/>
        </w:rPr>
        <w:t xml:space="preserve">СПЕЦИАЛИЗИРОВАННОЙ НЕКОММЕРЧЕСКОЙ ОРГАНИЗАЦИИ, КОТОРАЯ</w:t>
      </w:r>
    </w:p>
    <w:p>
      <w:pPr>
        <w:pStyle w:val="2"/>
        <w:jc w:val="center"/>
      </w:pPr>
      <w:r>
        <w:rPr>
          <w:sz w:val="20"/>
        </w:rPr>
        <w:t xml:space="preserve">ОСУЩЕСТВЛЯЕТ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РАСПОЛОЖЕННЫХ НА ТЕРРИТОРИИ</w:t>
      </w:r>
    </w:p>
    <w:p>
      <w:pPr>
        <w:pStyle w:val="2"/>
        <w:jc w:val="center"/>
      </w:pPr>
      <w:r>
        <w:rPr>
          <w:sz w:val="20"/>
        </w:rPr>
        <w:t xml:space="preserve">СМОЛЕНСКОЙ ОБЛАСТИ, И АУДИТОРСКОГО ЗАКЛЮЧЕНИЯ НА САЙТЕ</w:t>
      </w:r>
    </w:p>
    <w:p>
      <w:pPr>
        <w:pStyle w:val="2"/>
        <w:jc w:val="center"/>
      </w:pPr>
      <w:r>
        <w:rPr>
          <w:sz w:val="20"/>
        </w:rPr>
        <w:t xml:space="preserve">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остановление Правительства Смоленской области от 20.03.2024 N 173 &quot;О внесении изменения в Положение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ия договора с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20.03.2024 N 173)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w:t>
      </w:r>
    </w:p>
    <w:p>
      <w:pPr>
        <w:pStyle w:val="0"/>
        <w:spacing w:before="200" w:line-rule="auto"/>
        <w:ind w:firstLine="540"/>
        <w:jc w:val="both"/>
      </w:pPr>
      <w:r>
        <w:rPr>
          <w:sz w:val="20"/>
        </w:rPr>
        <w:t xml:space="preserve">- порядок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(далее - региональный оператор);</w:t>
      </w:r>
    </w:p>
    <w:p>
      <w:pPr>
        <w:pStyle w:val="0"/>
        <w:spacing w:before="200" w:line-rule="auto"/>
        <w:ind w:firstLine="540"/>
        <w:jc w:val="both"/>
      </w:pPr>
      <w:r>
        <w:rPr>
          <w:sz w:val="20"/>
        </w:rPr>
        <w:t xml:space="preserve">- порядок отбора на конкурсной основе аудиторской организации (аудитора);</w:t>
      </w:r>
    </w:p>
    <w:p>
      <w:pPr>
        <w:pStyle w:val="0"/>
        <w:spacing w:before="200" w:line-rule="auto"/>
        <w:ind w:firstLine="540"/>
        <w:jc w:val="both"/>
      </w:pPr>
      <w:r>
        <w:rPr>
          <w:sz w:val="20"/>
        </w:rPr>
        <w:t xml:space="preserve">- порядок утверждения договора с аудиторской организацией (аудитором);</w:t>
      </w:r>
    </w:p>
    <w:p>
      <w:pPr>
        <w:pStyle w:val="0"/>
        <w:spacing w:before="200" w:line-rule="auto"/>
        <w:ind w:firstLine="540"/>
        <w:jc w:val="both"/>
      </w:pPr>
      <w:r>
        <w:rPr>
          <w:sz w:val="20"/>
        </w:rPr>
        <w:t xml:space="preserve">- порядок и сроки размещения годового отчета регионального оператора и аудиторского заключения на сайте в информационно-телекоммуникационной сети Интернет.</w:t>
      </w:r>
    </w:p>
    <w:p>
      <w:pPr>
        <w:pStyle w:val="0"/>
        <w:spacing w:before="200" w:line-rule="auto"/>
        <w:ind w:firstLine="540"/>
        <w:jc w:val="both"/>
      </w:pPr>
      <w:r>
        <w:rPr>
          <w:sz w:val="20"/>
        </w:rPr>
        <w:t xml:space="preserve">2. Решение о проведении аудита годовой бухгалтерской (финансовой) отчетности регионального оператора принимается ежегодно исполнительным органом Смоленской области, осуществляющим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уполномоченный орган), не позднее 1 апреля года, следующего за отчетным.</w:t>
      </w:r>
    </w:p>
    <w:p>
      <w:pPr>
        <w:pStyle w:val="0"/>
        <w:jc w:val="both"/>
      </w:pPr>
      <w:r>
        <w:rPr>
          <w:sz w:val="20"/>
        </w:rPr>
        <w:t xml:space="preserve">(в ред. </w:t>
      </w:r>
      <w:hyperlink w:history="0" r:id="rId10" w:tooltip="Постановление Правительства Смоленской области от 20.03.2024 N 173 &quot;О внесении изменения в Положение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ия договора с {КонсультантПлюс}">
        <w:r>
          <w:rPr>
            <w:sz w:val="20"/>
            <w:color w:val="0000ff"/>
          </w:rPr>
          <w:t xml:space="preserve">постановления</w:t>
        </w:r>
      </w:hyperlink>
      <w:r>
        <w:rPr>
          <w:sz w:val="20"/>
        </w:rPr>
        <w:t xml:space="preserve"> Правительства Смоленской области от 20.03.2024 N 173)</w:t>
      </w:r>
    </w:p>
    <w:p>
      <w:pPr>
        <w:pStyle w:val="0"/>
        <w:spacing w:before="200" w:line-rule="auto"/>
        <w:ind w:firstLine="540"/>
        <w:jc w:val="both"/>
      </w:pPr>
      <w:r>
        <w:rPr>
          <w:sz w:val="20"/>
        </w:rPr>
        <w:t xml:space="preserve">С 1 января по 1 сентября 2015 года устанавливается переходный период, в течение которого срок принятия решения о проведении аудита годовой бухгалтерской (финансовой) отчетности регионального оператора продлевается до 1 июля 2015 года, а срок представления аудиторской организацией (аудитором) региональному оператору аудиторского заключения, предусмотренного </w:t>
      </w:r>
      <w:hyperlink w:history="0" w:anchor="P129" w:tooltip="25. В договоре должно предусматриваться обязательство аудиторской организации (аудитора) представить региональному оператору аудиторское заключение не позднее 1 сентября года, следующего за отчетным.">
        <w:r>
          <w:rPr>
            <w:sz w:val="20"/>
            <w:color w:val="0000ff"/>
          </w:rPr>
          <w:t xml:space="preserve">пунктом 25</w:t>
        </w:r>
      </w:hyperlink>
      <w:r>
        <w:rPr>
          <w:sz w:val="20"/>
        </w:rPr>
        <w:t xml:space="preserve"> настоящего Положения, - до 1 сентября 2015 года.</w:t>
      </w:r>
    </w:p>
    <w:p>
      <w:pPr>
        <w:pStyle w:val="0"/>
        <w:spacing w:before="200" w:line-rule="auto"/>
        <w:ind w:firstLine="540"/>
        <w:jc w:val="both"/>
      </w:pPr>
      <w:r>
        <w:rPr>
          <w:sz w:val="20"/>
        </w:rPr>
        <w:t xml:space="preserve">3. В решении о проведении аудита годовой бухгалтерской (финансовой) отчетности регионального оператора указывается срок проведения конкурса по отбору аудиторской организации (аудитора) (далее также - конкурс).</w:t>
      </w:r>
    </w:p>
    <w:p>
      <w:pPr>
        <w:pStyle w:val="0"/>
        <w:spacing w:before="200" w:line-rule="auto"/>
        <w:ind w:firstLine="540"/>
        <w:jc w:val="both"/>
      </w:pPr>
      <w:r>
        <w:rPr>
          <w:sz w:val="20"/>
        </w:rPr>
        <w:t xml:space="preserve">4. Конкурс является открытым.</w:t>
      </w:r>
    </w:p>
    <w:p>
      <w:pPr>
        <w:pStyle w:val="0"/>
        <w:spacing w:before="200" w:line-rule="auto"/>
        <w:ind w:firstLine="540"/>
        <w:jc w:val="both"/>
      </w:pPr>
      <w:r>
        <w:rPr>
          <w:sz w:val="20"/>
        </w:rPr>
        <w:t xml:space="preserve">5. Для проведения конкурса приказом руководителя уполномоченного органа создается комиссия по отбору на конкурсной основе аудиторской организации (аудитора) (далее - комиссия) в составе не менее пяти человек и утверждается ее состав.</w:t>
      </w:r>
    </w:p>
    <w:p>
      <w:pPr>
        <w:pStyle w:val="0"/>
        <w:spacing w:before="200" w:line-rule="auto"/>
        <w:ind w:firstLine="540"/>
        <w:jc w:val="both"/>
      </w:pPr>
      <w:r>
        <w:rPr>
          <w:sz w:val="20"/>
        </w:rPr>
        <w:t xml:space="preserve">Комиссия состоит из председателя, секретаря и иных членов комиссии.</w:t>
      </w:r>
    </w:p>
    <w:p>
      <w:pPr>
        <w:pStyle w:val="0"/>
        <w:spacing w:before="200" w:line-rule="auto"/>
        <w:ind w:firstLine="540"/>
        <w:jc w:val="both"/>
      </w:pPr>
      <w:r>
        <w:rPr>
          <w:sz w:val="20"/>
        </w:rPr>
        <w:t xml:space="preserve">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w:t>
      </w:r>
    </w:p>
    <w:p>
      <w:pPr>
        <w:pStyle w:val="0"/>
        <w:spacing w:before="200" w:line-rule="auto"/>
        <w:ind w:firstLine="540"/>
        <w:jc w:val="both"/>
      </w:pPr>
      <w:r>
        <w:rPr>
          <w:sz w:val="20"/>
        </w:rPr>
        <w:t xml:space="preserve">Председатель комиссии либо лицо, его замещающее:</w:t>
      </w:r>
    </w:p>
    <w:p>
      <w:pPr>
        <w:pStyle w:val="0"/>
        <w:spacing w:before="200" w:line-rule="auto"/>
        <w:ind w:firstLine="540"/>
        <w:jc w:val="both"/>
      </w:pPr>
      <w:r>
        <w:rPr>
          <w:sz w:val="20"/>
        </w:rPr>
        <w:t xml:space="preserve">- осуществляет общее руководство работой комиссии;</w:t>
      </w:r>
    </w:p>
    <w:p>
      <w:pPr>
        <w:pStyle w:val="0"/>
        <w:spacing w:before="200" w:line-rule="auto"/>
        <w:ind w:firstLine="540"/>
        <w:jc w:val="both"/>
      </w:pPr>
      <w:r>
        <w:rPr>
          <w:sz w:val="20"/>
        </w:rPr>
        <w:t xml:space="preserve">- объявляет заседание комиссии правомочным или выносит решение о его переносе в связи с отсутствием кворума;</w:t>
      </w:r>
    </w:p>
    <w:p>
      <w:pPr>
        <w:pStyle w:val="0"/>
        <w:spacing w:before="200" w:line-rule="auto"/>
        <w:ind w:firstLine="540"/>
        <w:jc w:val="both"/>
      </w:pPr>
      <w:r>
        <w:rPr>
          <w:sz w:val="20"/>
        </w:rPr>
        <w:t xml:space="preserve">- открывает и ведет заседания комиссии, объявляет перерывы;</w:t>
      </w:r>
    </w:p>
    <w:p>
      <w:pPr>
        <w:pStyle w:val="0"/>
        <w:spacing w:before="200" w:line-rule="auto"/>
        <w:ind w:firstLine="540"/>
        <w:jc w:val="both"/>
      </w:pPr>
      <w:r>
        <w:rPr>
          <w:sz w:val="20"/>
        </w:rPr>
        <w:t xml:space="preserve">- подписывает протоколы, составленные в ходе работы комиссии.</w:t>
      </w:r>
    </w:p>
    <w:p>
      <w:pPr>
        <w:pStyle w:val="0"/>
        <w:spacing w:before="200" w:line-rule="auto"/>
        <w:ind w:firstLine="540"/>
        <w:jc w:val="both"/>
      </w:pPr>
      <w:r>
        <w:rPr>
          <w:sz w:val="20"/>
        </w:rPr>
        <w:t xml:space="preserve">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pPr>
        <w:pStyle w:val="0"/>
        <w:spacing w:before="200" w:line-rule="auto"/>
        <w:ind w:firstLine="540"/>
        <w:jc w:val="both"/>
      </w:pPr>
      <w:r>
        <w:rPr>
          <w:sz w:val="20"/>
        </w:rPr>
        <w:t xml:space="preserve">Члены комиссии обязаны:</w:t>
      </w:r>
    </w:p>
    <w:p>
      <w:pPr>
        <w:pStyle w:val="0"/>
        <w:spacing w:before="200" w:line-rule="auto"/>
        <w:ind w:firstLine="540"/>
        <w:jc w:val="both"/>
      </w:pPr>
      <w:r>
        <w:rPr>
          <w:sz w:val="20"/>
        </w:rPr>
        <w:t xml:space="preserve">- присутствовать на заседаниях комиссии, за исключением случаев, вызванных уважительными причинами;</w:t>
      </w:r>
    </w:p>
    <w:p>
      <w:pPr>
        <w:pStyle w:val="0"/>
        <w:spacing w:before="200" w:line-rule="auto"/>
        <w:ind w:firstLine="540"/>
        <w:jc w:val="both"/>
      </w:pPr>
      <w:r>
        <w:rPr>
          <w:sz w:val="20"/>
        </w:rPr>
        <w:t xml:space="preserve">- участвовать в принятии решений комиссии.</w:t>
      </w:r>
    </w:p>
    <w:p>
      <w:pPr>
        <w:pStyle w:val="0"/>
        <w:spacing w:before="200" w:line-rule="auto"/>
        <w:ind w:firstLine="540"/>
        <w:jc w:val="both"/>
      </w:pPr>
      <w:r>
        <w:rPr>
          <w:sz w:val="20"/>
        </w:rPr>
        <w:t xml:space="preserve">6. В целях проведения конкурса приказом руководителя уполномоченного органа утверждается конкурсная документация, содержащая следующую обязательную информацию:</w:t>
      </w:r>
    </w:p>
    <w:p>
      <w:pPr>
        <w:pStyle w:val="0"/>
        <w:spacing w:before="200" w:line-rule="auto"/>
        <w:ind w:firstLine="540"/>
        <w:jc w:val="both"/>
      </w:pPr>
      <w:r>
        <w:rPr>
          <w:sz w:val="20"/>
        </w:rPr>
        <w:t xml:space="preserve">- форму, состав, порядок оформления и подачи заявки на участие в конкурсе (далее также - заявка);</w:t>
      </w:r>
    </w:p>
    <w:p>
      <w:pPr>
        <w:pStyle w:val="0"/>
        <w:spacing w:before="200" w:line-rule="auto"/>
        <w:ind w:firstLine="540"/>
        <w:jc w:val="both"/>
      </w:pPr>
      <w:r>
        <w:rPr>
          <w:sz w:val="20"/>
        </w:rPr>
        <w:t xml:space="preserve">- дату начала и окончания приема заявок;</w:t>
      </w:r>
    </w:p>
    <w:p>
      <w:pPr>
        <w:pStyle w:val="0"/>
        <w:spacing w:before="200" w:line-rule="auto"/>
        <w:ind w:firstLine="540"/>
        <w:jc w:val="both"/>
      </w:pPr>
      <w:r>
        <w:rPr>
          <w:sz w:val="20"/>
        </w:rPr>
        <w:t xml:space="preserve">- перечень прилагаемых к заявке документов;</w:t>
      </w:r>
    </w:p>
    <w:p>
      <w:pPr>
        <w:pStyle w:val="0"/>
        <w:spacing w:before="200" w:line-rule="auto"/>
        <w:ind w:firstLine="540"/>
        <w:jc w:val="both"/>
      </w:pPr>
      <w:r>
        <w:rPr>
          <w:sz w:val="20"/>
        </w:rPr>
        <w:t xml:space="preserve">- начальную максимальную цену договора с аудиторской организацией (аудитором) (далее - договор) (стоимость аудита годовой бухгалтерской (финансовой) отчетности регионального оператора);</w:t>
      </w:r>
    </w:p>
    <w:p>
      <w:pPr>
        <w:pStyle w:val="0"/>
        <w:spacing w:before="200" w:line-rule="auto"/>
        <w:ind w:firstLine="540"/>
        <w:jc w:val="both"/>
      </w:pPr>
      <w:r>
        <w:rPr>
          <w:sz w:val="20"/>
        </w:rPr>
        <w:t xml:space="preserve">- сроки оказания услуг по проведению аудита годовой бухгалтерской (финансовой) отчетности регионального оператора;</w:t>
      </w:r>
    </w:p>
    <w:p>
      <w:pPr>
        <w:pStyle w:val="0"/>
        <w:spacing w:before="200" w:line-rule="auto"/>
        <w:ind w:firstLine="540"/>
        <w:jc w:val="both"/>
      </w:pPr>
      <w:r>
        <w:rPr>
          <w:sz w:val="20"/>
        </w:rPr>
        <w:t xml:space="preserve">- критерии оценки и сопоставления заявок аудиторских организаций (аудиторов) (далее также - участники конкурса);</w:t>
      </w:r>
    </w:p>
    <w:p>
      <w:pPr>
        <w:pStyle w:val="0"/>
        <w:spacing w:before="200" w:line-rule="auto"/>
        <w:ind w:firstLine="540"/>
        <w:jc w:val="both"/>
      </w:pPr>
      <w:r>
        <w:rPr>
          <w:sz w:val="20"/>
        </w:rPr>
        <w:t xml:space="preserve">- требования к участникам конкурса;</w:t>
      </w:r>
    </w:p>
    <w:p>
      <w:pPr>
        <w:pStyle w:val="0"/>
        <w:spacing w:before="200" w:line-rule="auto"/>
        <w:ind w:firstLine="540"/>
        <w:jc w:val="both"/>
      </w:pPr>
      <w:r>
        <w:rPr>
          <w:sz w:val="20"/>
        </w:rPr>
        <w:t xml:space="preserve">- проект договора.</w:t>
      </w:r>
    </w:p>
    <w:p>
      <w:pPr>
        <w:pStyle w:val="0"/>
        <w:spacing w:before="200" w:line-rule="auto"/>
        <w:ind w:firstLine="540"/>
        <w:jc w:val="both"/>
      </w:pPr>
      <w:r>
        <w:rPr>
          <w:sz w:val="20"/>
        </w:rPr>
        <w:t xml:space="preserve">7. Извещение о проведении конкурса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не позднее чем за десять рабочих дней до окончания срока приема заявок.</w:t>
      </w:r>
    </w:p>
    <w:p>
      <w:pPr>
        <w:pStyle w:val="0"/>
        <w:spacing w:before="200" w:line-rule="auto"/>
        <w:ind w:firstLine="540"/>
        <w:jc w:val="both"/>
      </w:pPr>
      <w:r>
        <w:rPr>
          <w:sz w:val="20"/>
        </w:rPr>
        <w:t xml:space="preserve">Извещение о проведении конкурса в обязательном порядке должно содержать сведения о наименовании и адресе (в том числе электронной почты) уполномоченного органа, о документе, которым утверждена документация по проведению отбора на конкурсной основе, краткая информация о предмете конкурсного отбора, о дате, времени и месте начала и окончания подачи заявок на участие в конкурсе, сведения о начальной максимальной цене договора, о времени и месте проведения конкурса.</w:t>
      </w:r>
    </w:p>
    <w:p>
      <w:pPr>
        <w:pStyle w:val="0"/>
        <w:spacing w:before="200" w:line-rule="auto"/>
        <w:ind w:firstLine="540"/>
        <w:jc w:val="both"/>
      </w:pPr>
      <w:r>
        <w:rPr>
          <w:sz w:val="20"/>
        </w:rPr>
        <w:t xml:space="preserve">Размещение конкурсной документации на официальном сайте осуществляется одновременно с размещением извещения о проведении конкурса.</w:t>
      </w:r>
    </w:p>
    <w:p>
      <w:pPr>
        <w:pStyle w:val="0"/>
        <w:spacing w:before="200" w:line-rule="auto"/>
        <w:ind w:firstLine="540"/>
        <w:jc w:val="both"/>
      </w:pPr>
      <w:r>
        <w:rPr>
          <w:sz w:val="20"/>
        </w:rPr>
        <w:t xml:space="preserve">8. Уполномоченный орган вправе внести изменения в извещение о проведении конкурса не позднее чем за два рабочих дня до истечения срока подачи заявок на участие в конкурсе. Со дня внесения соответствующих изменений срок подачи заявок продлевается на пять рабочих дней.</w:t>
      </w:r>
    </w:p>
    <w:p>
      <w:pPr>
        <w:pStyle w:val="0"/>
        <w:spacing w:before="200" w:line-rule="auto"/>
        <w:ind w:firstLine="540"/>
        <w:jc w:val="both"/>
      </w:pPr>
      <w:r>
        <w:rPr>
          <w:sz w:val="20"/>
        </w:rPr>
        <w:t xml:space="preserve">9. Уполномоченный орган вправе отказаться от проведения конкурса не позднее чем за один рабочий день до даты окончания срока подачи заявок на участие в конкурсе с одновременным размещением соответствующей информации на официальном сайте.</w:t>
      </w:r>
    </w:p>
    <w:p>
      <w:pPr>
        <w:pStyle w:val="0"/>
        <w:spacing w:before="200" w:line-rule="auto"/>
        <w:ind w:firstLine="540"/>
        <w:jc w:val="both"/>
      </w:pPr>
      <w:r>
        <w:rPr>
          <w:sz w:val="20"/>
        </w:rPr>
        <w:t xml:space="preserve">После размещения указанной информации уполномоченный орган не вправе вскрывать конверты с заявками участников конкурса.</w:t>
      </w:r>
    </w:p>
    <w:bookmarkStart w:id="101" w:name="P101"/>
    <w:bookmarkEnd w:id="101"/>
    <w:p>
      <w:pPr>
        <w:pStyle w:val="0"/>
        <w:spacing w:before="200" w:line-rule="auto"/>
        <w:ind w:firstLine="540"/>
        <w:jc w:val="both"/>
      </w:pPr>
      <w:r>
        <w:rPr>
          <w:sz w:val="20"/>
        </w:rPr>
        <w:t xml:space="preserve">10. К участию в конкурсе допускаются аудиторские организации (аудиторы), отвечающие следующим требованиям:</w:t>
      </w:r>
    </w:p>
    <w:p>
      <w:pPr>
        <w:pStyle w:val="0"/>
        <w:spacing w:before="200" w:line-rule="auto"/>
        <w:ind w:firstLine="540"/>
        <w:jc w:val="both"/>
      </w:pPr>
      <w:r>
        <w:rPr>
          <w:sz w:val="20"/>
        </w:rPr>
        <w:t xml:space="preserve">- наличие членства аудиторской организации (аудитора) в одной из саморегулируемых организаций аудиторов;</w:t>
      </w:r>
    </w:p>
    <w:p>
      <w:pPr>
        <w:pStyle w:val="0"/>
        <w:spacing w:before="200" w:line-rule="auto"/>
        <w:ind w:firstLine="540"/>
        <w:jc w:val="both"/>
      </w:pPr>
      <w:r>
        <w:rPr>
          <w:sz w:val="20"/>
        </w:rPr>
        <w:t xml:space="preserve">- наличие опыта работы на рынке аудиторских услуг не менее трех лет;</w:t>
      </w:r>
    </w:p>
    <w:p>
      <w:pPr>
        <w:pStyle w:val="0"/>
        <w:spacing w:before="200" w:line-rule="auto"/>
        <w:ind w:firstLine="540"/>
        <w:jc w:val="both"/>
      </w:pPr>
      <w:r>
        <w:rPr>
          <w:sz w:val="20"/>
        </w:rPr>
        <w:t xml:space="preserve">- непроведение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 неприостановление деятельности участника конкурса в порядке, предусмотренном </w:t>
      </w:r>
      <w:hyperlink w:history="0" r:id="rId11"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день подачи заявки на участие в конкурсе;</w:t>
      </w:r>
    </w:p>
    <w:p>
      <w:pPr>
        <w:pStyle w:val="0"/>
        <w:spacing w:before="200" w:line-rule="auto"/>
        <w:ind w:firstLine="540"/>
        <w:jc w:val="both"/>
      </w:pPr>
      <w:r>
        <w:rPr>
          <w:sz w:val="20"/>
        </w:rPr>
        <w:t xml:space="preserve">- 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федеральным и областным законодательством, которые реструктурированы в соответствии с федеральным и областным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федеральным и областным законодательством)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отчетный период. Участник конкурса считается соответствующим данному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не принято;</w:t>
      </w:r>
    </w:p>
    <w:p>
      <w:pPr>
        <w:pStyle w:val="0"/>
        <w:spacing w:before="200" w:line-rule="auto"/>
        <w:ind w:firstLine="540"/>
        <w:jc w:val="both"/>
      </w:pPr>
      <w:r>
        <w:rPr>
          <w:sz w:val="20"/>
        </w:rPr>
        <w:t xml:space="preserve">- отсутствие сведений об участнике конкурса в реестре недобросовестных поставщиков.</w:t>
      </w:r>
    </w:p>
    <w:p>
      <w:pPr>
        <w:pStyle w:val="0"/>
        <w:spacing w:before="200" w:line-rule="auto"/>
        <w:ind w:firstLine="540"/>
        <w:jc w:val="both"/>
      </w:pPr>
      <w:r>
        <w:rPr>
          <w:sz w:val="20"/>
        </w:rPr>
        <w:t xml:space="preserve">11. Аудиторские организации (аудиторы) представляют в уполномоченный орган заявку в письменной форме в запечатанном конверте, оформленную в соответствии с информацией о порядке оформления предложений для участия в конкурсе, размещенной на официальном сайте, в том числе предложения по цене проведения аудиторской проверки.</w:t>
      </w:r>
    </w:p>
    <w:p>
      <w:pPr>
        <w:pStyle w:val="0"/>
        <w:spacing w:before="200" w:line-rule="auto"/>
        <w:ind w:firstLine="540"/>
        <w:jc w:val="both"/>
      </w:pPr>
      <w:r>
        <w:rPr>
          <w:sz w:val="20"/>
        </w:rPr>
        <w:t xml:space="preserve">12. Заявки, полученные по истечении срока подачи заявок, не рассматриваются и возвращаются аудиторским организациям (аудиторам).</w:t>
      </w:r>
    </w:p>
    <w:p>
      <w:pPr>
        <w:pStyle w:val="0"/>
        <w:spacing w:before="200" w:line-rule="auto"/>
        <w:ind w:firstLine="540"/>
        <w:jc w:val="both"/>
      </w:pPr>
      <w:r>
        <w:rPr>
          <w:sz w:val="20"/>
        </w:rPr>
        <w:t xml:space="preserve">13. В случае если по истечении срока подачи заявок подана только одна заявка, она рассматривается в порядке, установленном настоящим Положением. Заявка признается надлежащей, если она соответствует требованиям конкурсной документации, а аудиторская организация (аудитор), подавшая такую заявку, соответствует требованиям, которые указаны в </w:t>
      </w:r>
      <w:hyperlink w:history="0" w:anchor="P101" w:tooltip="10. К участию в конкурсе допускаются аудиторские организации (аудиторы), отвечающие следующим требованиям:">
        <w:r>
          <w:rPr>
            <w:sz w:val="20"/>
            <w:color w:val="0000ff"/>
          </w:rPr>
          <w:t xml:space="preserve">пункте 10</w:t>
        </w:r>
      </w:hyperlink>
      <w:r>
        <w:rPr>
          <w:sz w:val="20"/>
        </w:rPr>
        <w:t xml:space="preserve"> настоящего Положения.</w:t>
      </w:r>
    </w:p>
    <w:p>
      <w:pPr>
        <w:pStyle w:val="0"/>
        <w:spacing w:before="200" w:line-rule="auto"/>
        <w:ind w:firstLine="540"/>
        <w:jc w:val="both"/>
      </w:pPr>
      <w:r>
        <w:rPr>
          <w:sz w:val="20"/>
        </w:rPr>
        <w:t xml:space="preserve">14. Не позднее двух рабочих дней с даты окончания срока подачи заявок комиссией производится вскрытие конвертов с заявками и принимается решение о допуске или об отказе в допуске заявок на участие в конкурсе, которое оформляется протоколом вскрытия конвертов с заявками.</w:t>
      </w:r>
    </w:p>
    <w:p>
      <w:pPr>
        <w:pStyle w:val="0"/>
        <w:spacing w:before="200" w:line-rule="auto"/>
        <w:ind w:firstLine="540"/>
        <w:jc w:val="both"/>
      </w:pPr>
      <w:r>
        <w:rPr>
          <w:sz w:val="20"/>
        </w:rPr>
        <w:t xml:space="preserve">В рамках данной процедуры комиссия проверяет комплектность и содержание заявки на соответствие требованиям конкурсной документации.</w:t>
      </w:r>
    </w:p>
    <w:p>
      <w:pPr>
        <w:pStyle w:val="0"/>
        <w:spacing w:before="200" w:line-rule="auto"/>
        <w:ind w:firstLine="540"/>
        <w:jc w:val="both"/>
      </w:pPr>
      <w:r>
        <w:rPr>
          <w:sz w:val="20"/>
        </w:rPr>
        <w:t xml:space="preserve">15. Не позднее одного рабочего дня, следующего за днем вскрытия конвертов с заявками, осуществляются рассмотрение и оценка заявок, допущенных к участию в конкурсе.</w:t>
      </w:r>
    </w:p>
    <w:p>
      <w:pPr>
        <w:pStyle w:val="0"/>
        <w:spacing w:before="200" w:line-rule="auto"/>
        <w:ind w:firstLine="540"/>
        <w:jc w:val="both"/>
      </w:pPr>
      <w:r>
        <w:rPr>
          <w:sz w:val="20"/>
        </w:rPr>
        <w:t xml:space="preserve">16. Комиссия осуществляет оценку заявок по </w:t>
      </w:r>
      <w:hyperlink w:history="0" w:anchor="P164" w:tooltip="КРИТЕРИИ">
        <w:r>
          <w:rPr>
            <w:sz w:val="20"/>
            <w:color w:val="0000ff"/>
          </w:rPr>
          <w:t xml:space="preserve">критериям</w:t>
        </w:r>
      </w:hyperlink>
      <w:r>
        <w:rPr>
          <w:sz w:val="20"/>
        </w:rPr>
        <w:t xml:space="preserve">, указанным в приложении к настоящему Положению.</w:t>
      </w:r>
    </w:p>
    <w:p>
      <w:pPr>
        <w:pStyle w:val="0"/>
        <w:spacing w:before="200" w:line-rule="auto"/>
        <w:ind w:firstLine="540"/>
        <w:jc w:val="both"/>
      </w:pPr>
      <w:r>
        <w:rPr>
          <w:sz w:val="20"/>
        </w:rPr>
        <w:t xml:space="preserve">17. Победителем конкурса признается участник конкурса, подавший заявку, которая набрала наибольшее количество баллов.</w:t>
      </w:r>
    </w:p>
    <w:p>
      <w:pPr>
        <w:pStyle w:val="0"/>
        <w:spacing w:before="200" w:line-rule="auto"/>
        <w:ind w:firstLine="540"/>
        <w:jc w:val="both"/>
      </w:pPr>
      <w:r>
        <w:rPr>
          <w:sz w:val="20"/>
        </w:rPr>
        <w:t xml:space="preserve">При равенстве баллов победителем конкурса признается участник конкурса, заявка которого была подана раньше.</w:t>
      </w:r>
    </w:p>
    <w:p>
      <w:pPr>
        <w:pStyle w:val="0"/>
        <w:spacing w:before="200" w:line-rule="auto"/>
        <w:ind w:firstLine="540"/>
        <w:jc w:val="both"/>
      </w:pPr>
      <w:r>
        <w:rPr>
          <w:sz w:val="20"/>
        </w:rPr>
        <w:t xml:space="preserve">18. В случае если на участие в конкурсе не подано ни одной заявки либо если по результатам рассмотрения заявок принято решение об отказе в допуске к участию в конкурсе всех аудиторских организаций (аудиторов), подавших заявки, конкурс признается несостоявшимся.</w:t>
      </w:r>
    </w:p>
    <w:p>
      <w:pPr>
        <w:pStyle w:val="0"/>
        <w:spacing w:before="200" w:line-rule="auto"/>
        <w:ind w:firstLine="540"/>
        <w:jc w:val="both"/>
      </w:pPr>
      <w:r>
        <w:rPr>
          <w:sz w:val="20"/>
        </w:rPr>
        <w:t xml:space="preserve">19. В случае если заявку подала одна аудиторская организация (аудитор) или только одна аудиторская организация (аудитор), подавшая заявку, допущена к участию в конкурсе, конкурс считается несостоявшимся и договор заключается с единственным участником конкурса.</w:t>
      </w:r>
    </w:p>
    <w:p>
      <w:pPr>
        <w:pStyle w:val="0"/>
        <w:spacing w:before="200" w:line-rule="auto"/>
        <w:ind w:firstLine="540"/>
        <w:jc w:val="both"/>
      </w:pPr>
      <w:r>
        <w:rPr>
          <w:sz w:val="20"/>
        </w:rPr>
        <w:t xml:space="preserve">20. Результаты рассмотрения заявок фиксируются в протоколе рассмотрения и оценки заявок на участие в конкурсе.</w:t>
      </w:r>
    </w:p>
    <w:p>
      <w:pPr>
        <w:pStyle w:val="0"/>
        <w:spacing w:before="200" w:line-rule="auto"/>
        <w:ind w:firstLine="540"/>
        <w:jc w:val="both"/>
      </w:pPr>
      <w:r>
        <w:rPr>
          <w:sz w:val="20"/>
        </w:rPr>
        <w:t xml:space="preserve">В протоколе рассмотрения и оценки заявок на участие в конкурсе должны содержаться:</w:t>
      </w:r>
    </w:p>
    <w:p>
      <w:pPr>
        <w:pStyle w:val="0"/>
        <w:spacing w:before="200" w:line-rule="auto"/>
        <w:ind w:firstLine="540"/>
        <w:jc w:val="both"/>
      </w:pPr>
      <w:r>
        <w:rPr>
          <w:sz w:val="20"/>
        </w:rPr>
        <w:t xml:space="preserve">- сведения о месте, дате, времени проведения процедуры рассмотрения заявок, предмете договора, критериях оценки заявок, составе конкурсной комиссии, об участниках конкурса, представивших заявки на участие в конкурсе;</w:t>
      </w:r>
    </w:p>
    <w:p>
      <w:pPr>
        <w:pStyle w:val="0"/>
        <w:spacing w:before="200" w:line-rule="auto"/>
        <w:ind w:firstLine="540"/>
        <w:jc w:val="both"/>
      </w:pPr>
      <w:r>
        <w:rPr>
          <w:sz w:val="20"/>
        </w:rPr>
        <w:t xml:space="preserve">- сведения о результатах оценки заявок и принятом решении;</w:t>
      </w:r>
    </w:p>
    <w:p>
      <w:pPr>
        <w:pStyle w:val="0"/>
        <w:spacing w:before="200" w:line-rule="auto"/>
        <w:ind w:firstLine="540"/>
        <w:jc w:val="both"/>
      </w:pPr>
      <w:r>
        <w:rPr>
          <w:sz w:val="20"/>
        </w:rPr>
        <w:t xml:space="preserve">- в случае принятия решения о выборе лучшей заявки - наименование (для юридических лиц), фамилия, имя, отчество (для физических лиц), адрес места нахождения и цена договора участника конкурса, представившего заявку, признанную лучшей, а также участника конкурса, представившего заявку, занявшую второе место.</w:t>
      </w:r>
    </w:p>
    <w:p>
      <w:pPr>
        <w:pStyle w:val="0"/>
        <w:spacing w:before="200" w:line-rule="auto"/>
        <w:ind w:firstLine="540"/>
        <w:jc w:val="both"/>
      </w:pPr>
      <w:r>
        <w:rPr>
          <w:sz w:val="20"/>
        </w:rPr>
        <w:t xml:space="preserve">21. Протоколы вскрытия конвертов с заявками, рассмотрения и оценки заявок на участие в конкурсе составляются в трех экземплярах, которые подписываются всеми присутствующими членами комиссии. Один экземпляр каждого из указанных протоколов хранится в уполномоченном органе, второй - у регионального оператора, третий - не позднее двух рабочих дней с даты его подписания направляется победителю конкурса.</w:t>
      </w:r>
    </w:p>
    <w:p>
      <w:pPr>
        <w:pStyle w:val="0"/>
        <w:spacing w:before="200" w:line-rule="auto"/>
        <w:ind w:firstLine="540"/>
        <w:jc w:val="both"/>
      </w:pPr>
      <w:r>
        <w:rPr>
          <w:sz w:val="20"/>
        </w:rPr>
        <w:t xml:space="preserve">22. Протоколы вскрытия конвертов с заявками, рассмотрения и оценки заявок на участие в конкурсе размещаются на официальном сайте не позднее двух рабочих дней после определения победителя конкурса.</w:t>
      </w:r>
    </w:p>
    <w:p>
      <w:pPr>
        <w:pStyle w:val="0"/>
        <w:spacing w:before="200" w:line-rule="auto"/>
        <w:ind w:firstLine="540"/>
        <w:jc w:val="both"/>
      </w:pPr>
      <w:r>
        <w:rPr>
          <w:sz w:val="20"/>
        </w:rPr>
        <w:t xml:space="preserve">23. Региональный оператор направляет победителю конкурса проект договора для подписания. В случае если победитель конкурса в течение десяти рабочих дней с даты направления ему региональным оператором проекта договора не представил подписанный им проект договора, считается, что он уклонился от заключения договора. В этом случае региональный оператор направляет проект договора участнику конкурса, заявке которого присвоено второе место.</w:t>
      </w:r>
    </w:p>
    <w:p>
      <w:pPr>
        <w:pStyle w:val="0"/>
        <w:spacing w:before="200" w:line-rule="auto"/>
        <w:ind w:firstLine="540"/>
        <w:jc w:val="both"/>
      </w:pPr>
      <w:r>
        <w:rPr>
          <w:sz w:val="20"/>
        </w:rPr>
        <w:t xml:space="preserve">В случае если участник конкурса, заявке которого присвоено второе место, в течение десяти рабочих дней с даты направления ему региональным оператором проекта договора не представил подписанный им проект договора, считается, что он уклонился от заключения договора. В этом случае конкурс признается несостоявшимся.</w:t>
      </w:r>
    </w:p>
    <w:p>
      <w:pPr>
        <w:pStyle w:val="0"/>
        <w:spacing w:before="200" w:line-rule="auto"/>
        <w:ind w:firstLine="540"/>
        <w:jc w:val="both"/>
      </w:pPr>
      <w:r>
        <w:rPr>
          <w:sz w:val="20"/>
        </w:rPr>
        <w:t xml:space="preserve">24. Подписанный сторонами договор подлежит утверждению уполномоченным органом в течение трех рабочих дней.</w:t>
      </w:r>
    </w:p>
    <w:bookmarkStart w:id="129" w:name="P129"/>
    <w:bookmarkEnd w:id="129"/>
    <w:p>
      <w:pPr>
        <w:pStyle w:val="0"/>
        <w:spacing w:before="200" w:line-rule="auto"/>
        <w:ind w:firstLine="540"/>
        <w:jc w:val="both"/>
      </w:pPr>
      <w:r>
        <w:rPr>
          <w:sz w:val="20"/>
        </w:rPr>
        <w:t xml:space="preserve">25. В договоре должно предусматриваться обязательство аудиторской организации (аудитора) представить региональному оператору аудиторское заключение не позднее 1 сентября года, следующего за отчетным.</w:t>
      </w:r>
    </w:p>
    <w:p>
      <w:pPr>
        <w:pStyle w:val="0"/>
        <w:spacing w:before="200" w:line-rule="auto"/>
        <w:ind w:firstLine="540"/>
        <w:jc w:val="both"/>
      </w:pPr>
      <w:r>
        <w:rPr>
          <w:sz w:val="20"/>
        </w:rPr>
        <w:t xml:space="preserve">26.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27. Годовой отчет регионального оператора и аудиторское заключение подлежат размещению на официальном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не позднее чем через десять календарных дней со дня представления аудиторской организацией (аудитором) региональному оператору аудиторского заключения.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t xml:space="preserve">о порядке принятия решения</w:t>
      </w:r>
    </w:p>
    <w:p>
      <w:pPr>
        <w:pStyle w:val="0"/>
        <w:jc w:val="right"/>
      </w:pPr>
      <w:r>
        <w:rPr>
          <w:sz w:val="20"/>
        </w:rPr>
        <w:t xml:space="preserve">о проведении аудита годовой</w:t>
      </w:r>
    </w:p>
    <w:p>
      <w:pPr>
        <w:pStyle w:val="0"/>
        <w:jc w:val="right"/>
      </w:pPr>
      <w:r>
        <w:rPr>
          <w:sz w:val="20"/>
        </w:rPr>
        <w:t xml:space="preserve">бухгалтерской (финансовой) отчетности</w:t>
      </w:r>
    </w:p>
    <w:p>
      <w:pPr>
        <w:pStyle w:val="0"/>
        <w:jc w:val="right"/>
      </w:pPr>
      <w:r>
        <w:rPr>
          <w:sz w:val="20"/>
        </w:rPr>
        <w:t xml:space="preserve">специализированной некоммерческой</w:t>
      </w:r>
    </w:p>
    <w:p>
      <w:pPr>
        <w:pStyle w:val="0"/>
        <w:jc w:val="right"/>
      </w:pPr>
      <w:r>
        <w:rPr>
          <w:sz w:val="20"/>
        </w:rPr>
        <w:t xml:space="preserve">организации, которая осуществляет</w:t>
      </w:r>
    </w:p>
    <w:p>
      <w:pPr>
        <w:pStyle w:val="0"/>
        <w:jc w:val="right"/>
      </w:pPr>
      <w:r>
        <w:rPr>
          <w:sz w:val="20"/>
        </w:rPr>
        <w:t xml:space="preserve">деятельность, направленную на обеспечение</w:t>
      </w:r>
    </w:p>
    <w:p>
      <w:pPr>
        <w:pStyle w:val="0"/>
        <w:jc w:val="right"/>
      </w:pPr>
      <w:r>
        <w:rPr>
          <w:sz w:val="20"/>
        </w:rPr>
        <w:t xml:space="preserve">проведения капитального ремонта</w:t>
      </w:r>
    </w:p>
    <w:p>
      <w:pPr>
        <w:pStyle w:val="0"/>
        <w:jc w:val="right"/>
      </w:pPr>
      <w:r>
        <w:rPr>
          <w:sz w:val="20"/>
        </w:rPr>
        <w:t xml:space="preserve">общего имущества в многоквартирных</w:t>
      </w:r>
    </w:p>
    <w:p>
      <w:pPr>
        <w:pStyle w:val="0"/>
        <w:jc w:val="right"/>
      </w:pPr>
      <w:r>
        <w:rPr>
          <w:sz w:val="20"/>
        </w:rPr>
        <w:t xml:space="preserve">домах, расположенных на территории</w:t>
      </w:r>
    </w:p>
    <w:p>
      <w:pPr>
        <w:pStyle w:val="0"/>
        <w:jc w:val="right"/>
      </w:pPr>
      <w:r>
        <w:rPr>
          <w:sz w:val="20"/>
        </w:rPr>
        <w:t xml:space="preserve">Смоленской области, отбора на конкурсной</w:t>
      </w:r>
    </w:p>
    <w:p>
      <w:pPr>
        <w:pStyle w:val="0"/>
        <w:jc w:val="right"/>
      </w:pPr>
      <w:r>
        <w:rPr>
          <w:sz w:val="20"/>
        </w:rPr>
        <w:t xml:space="preserve">основе аудиторской организации (аудитора),</w:t>
      </w:r>
    </w:p>
    <w:p>
      <w:pPr>
        <w:pStyle w:val="0"/>
        <w:jc w:val="right"/>
      </w:pPr>
      <w:r>
        <w:rPr>
          <w:sz w:val="20"/>
        </w:rPr>
        <w:t xml:space="preserve">утверждения договора с аудиторской</w:t>
      </w:r>
    </w:p>
    <w:p>
      <w:pPr>
        <w:pStyle w:val="0"/>
        <w:jc w:val="right"/>
      </w:pPr>
      <w:r>
        <w:rPr>
          <w:sz w:val="20"/>
        </w:rPr>
        <w:t xml:space="preserve">организацией (аудитором), порядке и сроках</w:t>
      </w:r>
    </w:p>
    <w:p>
      <w:pPr>
        <w:pStyle w:val="0"/>
        <w:jc w:val="right"/>
      </w:pPr>
      <w:r>
        <w:rPr>
          <w:sz w:val="20"/>
        </w:rPr>
        <w:t xml:space="preserve">размещения годового отчета</w:t>
      </w:r>
    </w:p>
    <w:p>
      <w:pPr>
        <w:pStyle w:val="0"/>
        <w:jc w:val="right"/>
      </w:pPr>
      <w:r>
        <w:rPr>
          <w:sz w:val="20"/>
        </w:rPr>
        <w:t xml:space="preserve">специализированной некоммерческой</w:t>
      </w:r>
    </w:p>
    <w:p>
      <w:pPr>
        <w:pStyle w:val="0"/>
        <w:jc w:val="right"/>
      </w:pPr>
      <w:r>
        <w:rPr>
          <w:sz w:val="20"/>
        </w:rPr>
        <w:t xml:space="preserve">организации, которая осуществляет</w:t>
      </w:r>
    </w:p>
    <w:p>
      <w:pPr>
        <w:pStyle w:val="0"/>
        <w:jc w:val="right"/>
      </w:pPr>
      <w:r>
        <w:rPr>
          <w:sz w:val="20"/>
        </w:rPr>
        <w:t xml:space="preserve">деятельность, направленную на обеспечение</w:t>
      </w:r>
    </w:p>
    <w:p>
      <w:pPr>
        <w:pStyle w:val="0"/>
        <w:jc w:val="right"/>
      </w:pPr>
      <w:r>
        <w:rPr>
          <w:sz w:val="20"/>
        </w:rPr>
        <w:t xml:space="preserve">проведения капитального ремонта</w:t>
      </w:r>
    </w:p>
    <w:p>
      <w:pPr>
        <w:pStyle w:val="0"/>
        <w:jc w:val="right"/>
      </w:pPr>
      <w:r>
        <w:rPr>
          <w:sz w:val="20"/>
        </w:rPr>
        <w:t xml:space="preserve">общего имущества в многоквартирных</w:t>
      </w:r>
    </w:p>
    <w:p>
      <w:pPr>
        <w:pStyle w:val="0"/>
        <w:jc w:val="right"/>
      </w:pPr>
      <w:r>
        <w:rPr>
          <w:sz w:val="20"/>
        </w:rPr>
        <w:t xml:space="preserve">домах, расположенных на территории</w:t>
      </w:r>
    </w:p>
    <w:p>
      <w:pPr>
        <w:pStyle w:val="0"/>
        <w:jc w:val="right"/>
      </w:pPr>
      <w:r>
        <w:rPr>
          <w:sz w:val="20"/>
        </w:rPr>
        <w:t xml:space="preserve">Смоленской области, и аудиторского</w:t>
      </w:r>
    </w:p>
    <w:p>
      <w:pPr>
        <w:pStyle w:val="0"/>
        <w:jc w:val="right"/>
      </w:pPr>
      <w:r>
        <w:rPr>
          <w:sz w:val="20"/>
        </w:rPr>
        <w:t xml:space="preserve">заключения на сайте</w:t>
      </w:r>
    </w:p>
    <w:p>
      <w:pPr>
        <w:pStyle w:val="0"/>
        <w:jc w:val="right"/>
      </w:pPr>
      <w:r>
        <w:rPr>
          <w:sz w:val="20"/>
        </w:rPr>
        <w:t xml:space="preserve">в информационно-телекоммуникационной</w:t>
      </w:r>
    </w:p>
    <w:p>
      <w:pPr>
        <w:pStyle w:val="0"/>
        <w:jc w:val="right"/>
      </w:pPr>
      <w:r>
        <w:rPr>
          <w:sz w:val="20"/>
        </w:rPr>
        <w:t xml:space="preserve">сети Интернет</w:t>
      </w:r>
    </w:p>
    <w:p>
      <w:pPr>
        <w:pStyle w:val="0"/>
        <w:jc w:val="both"/>
      </w:pPr>
      <w:r>
        <w:rPr>
          <w:sz w:val="20"/>
        </w:rPr>
      </w:r>
    </w:p>
    <w:bookmarkStart w:id="164" w:name="P164"/>
    <w:bookmarkEnd w:id="164"/>
    <w:p>
      <w:pPr>
        <w:pStyle w:val="2"/>
        <w:jc w:val="center"/>
      </w:pPr>
      <w:r>
        <w:rPr>
          <w:sz w:val="20"/>
        </w:rPr>
        <w:t xml:space="preserve">КРИТЕРИИ</w:t>
      </w:r>
    </w:p>
    <w:p>
      <w:pPr>
        <w:pStyle w:val="2"/>
        <w:jc w:val="center"/>
      </w:pPr>
      <w:r>
        <w:rPr>
          <w:sz w:val="20"/>
        </w:rPr>
        <w:t xml:space="preserve">ОЦЕНКИ ЗАЯВОК НА УЧАСТИЕ В КОНКУРСЕ ПО ОТБОРУ АУДИТОРСКОЙ</w:t>
      </w:r>
    </w:p>
    <w:p>
      <w:pPr>
        <w:pStyle w:val="2"/>
        <w:jc w:val="center"/>
      </w:pPr>
      <w:r>
        <w:rPr>
          <w:sz w:val="20"/>
        </w:rPr>
        <w:t xml:space="preserve">ОРГАНИЗАЦИИ (АУДИТОРА)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350"/>
        <w:gridCol w:w="2778"/>
      </w:tblGrid>
      <w:tr>
        <w:tc>
          <w:tcPr>
            <w:tcW w:w="510" w:type="dxa"/>
          </w:tcPr>
          <w:p>
            <w:pPr>
              <w:pStyle w:val="0"/>
              <w:jc w:val="center"/>
            </w:pPr>
            <w:r>
              <w:rPr>
                <w:sz w:val="20"/>
              </w:rPr>
              <w:t xml:space="preserve">N п/п</w:t>
            </w:r>
          </w:p>
        </w:tc>
        <w:tc>
          <w:tcPr>
            <w:tcW w:w="6350" w:type="dxa"/>
          </w:tcPr>
          <w:p>
            <w:pPr>
              <w:pStyle w:val="0"/>
              <w:jc w:val="center"/>
            </w:pPr>
            <w:r>
              <w:rPr>
                <w:sz w:val="20"/>
              </w:rPr>
              <w:t xml:space="preserve">Критерий оценки заявки</w:t>
            </w:r>
          </w:p>
        </w:tc>
        <w:tc>
          <w:tcPr>
            <w:tcW w:w="2778" w:type="dxa"/>
          </w:tcPr>
          <w:p>
            <w:pPr>
              <w:pStyle w:val="0"/>
              <w:jc w:val="center"/>
            </w:pPr>
            <w:r>
              <w:rPr>
                <w:sz w:val="20"/>
              </w:rPr>
              <w:t xml:space="preserve">Количество баллов</w:t>
            </w:r>
          </w:p>
        </w:tc>
      </w:tr>
      <w:tr>
        <w:tc>
          <w:tcPr>
            <w:tcW w:w="510" w:type="dxa"/>
          </w:tcPr>
          <w:p>
            <w:pPr>
              <w:pStyle w:val="0"/>
              <w:jc w:val="center"/>
            </w:pPr>
            <w:r>
              <w:rPr>
                <w:sz w:val="20"/>
              </w:rPr>
              <w:t xml:space="preserve">1</w:t>
            </w:r>
          </w:p>
        </w:tc>
        <w:tc>
          <w:tcPr>
            <w:tcW w:w="6350" w:type="dxa"/>
          </w:tcPr>
          <w:p>
            <w:pPr>
              <w:pStyle w:val="0"/>
              <w:jc w:val="center"/>
            </w:pPr>
            <w:r>
              <w:rPr>
                <w:sz w:val="20"/>
              </w:rPr>
              <w:t xml:space="preserve">2</w:t>
            </w:r>
          </w:p>
        </w:tc>
        <w:tc>
          <w:tcPr>
            <w:tcW w:w="2778" w:type="dxa"/>
          </w:tcPr>
          <w:p>
            <w:pPr>
              <w:pStyle w:val="0"/>
              <w:jc w:val="center"/>
            </w:pPr>
            <w:r>
              <w:rPr>
                <w:sz w:val="20"/>
              </w:rPr>
              <w:t xml:space="preserve">3</w:t>
            </w:r>
          </w:p>
        </w:tc>
      </w:tr>
      <w:tr>
        <w:tc>
          <w:tcPr>
            <w:tcW w:w="510" w:type="dxa"/>
          </w:tcPr>
          <w:p>
            <w:pPr>
              <w:pStyle w:val="0"/>
              <w:jc w:val="both"/>
            </w:pPr>
            <w:r>
              <w:rPr>
                <w:sz w:val="20"/>
              </w:rPr>
              <w:t xml:space="preserve">1.</w:t>
            </w:r>
          </w:p>
        </w:tc>
        <w:tc>
          <w:tcPr>
            <w:tcW w:w="6350" w:type="dxa"/>
          </w:tcPr>
          <w:p>
            <w:pPr>
              <w:pStyle w:val="0"/>
              <w:jc w:val="both"/>
            </w:pPr>
            <w:r>
              <w:rPr>
                <w:sz w:val="20"/>
              </w:rPr>
              <w:t xml:space="preserve">Наименьшая стоимость услуг в пределах средств, предусмотренных для отбора на конкурсной основе (максимально - 50 баллов)</w:t>
            </w:r>
          </w:p>
        </w:tc>
        <w:tc>
          <w:tcPr>
            <w:tcW w:w="2778" w:type="dxa"/>
          </w:tcPr>
          <w:p>
            <w:pPr>
              <w:pStyle w:val="0"/>
              <w:jc w:val="both"/>
            </w:pPr>
            <w:r>
              <w:rPr>
                <w:sz w:val="20"/>
              </w:rPr>
              <w:t xml:space="preserve">1-е место - 50 баллов;</w:t>
            </w:r>
          </w:p>
          <w:p>
            <w:pPr>
              <w:pStyle w:val="0"/>
              <w:jc w:val="both"/>
            </w:pPr>
            <w:r>
              <w:rPr>
                <w:sz w:val="20"/>
              </w:rPr>
              <w:t xml:space="preserve">2-е место - 45 баллов;</w:t>
            </w:r>
          </w:p>
          <w:p>
            <w:pPr>
              <w:pStyle w:val="0"/>
              <w:jc w:val="both"/>
            </w:pPr>
            <w:r>
              <w:rPr>
                <w:sz w:val="20"/>
              </w:rPr>
              <w:t xml:space="preserve">3-е место - 40 баллов;</w:t>
            </w:r>
          </w:p>
          <w:p>
            <w:pPr>
              <w:pStyle w:val="0"/>
              <w:jc w:val="both"/>
            </w:pPr>
            <w:r>
              <w:rPr>
                <w:sz w:val="20"/>
              </w:rPr>
              <w:t xml:space="preserve">4-е место - 35 баллов;</w:t>
            </w:r>
          </w:p>
          <w:p>
            <w:pPr>
              <w:pStyle w:val="0"/>
              <w:jc w:val="both"/>
            </w:pPr>
            <w:r>
              <w:rPr>
                <w:sz w:val="20"/>
              </w:rPr>
              <w:t xml:space="preserve">5-е место - 30 баллов</w:t>
            </w:r>
          </w:p>
        </w:tc>
      </w:tr>
      <w:tr>
        <w:tc>
          <w:tcPr>
            <w:tcW w:w="510" w:type="dxa"/>
          </w:tcPr>
          <w:p>
            <w:pPr>
              <w:pStyle w:val="0"/>
              <w:jc w:val="both"/>
            </w:pPr>
            <w:r>
              <w:rPr>
                <w:sz w:val="20"/>
              </w:rPr>
              <w:t xml:space="preserve">2.</w:t>
            </w:r>
          </w:p>
        </w:tc>
        <w:tc>
          <w:tcPr>
            <w:tcW w:w="6350" w:type="dxa"/>
          </w:tcPr>
          <w:p>
            <w:pPr>
              <w:pStyle w:val="0"/>
              <w:jc w:val="both"/>
            </w:pPr>
            <w:r>
              <w:rPr>
                <w:sz w:val="20"/>
              </w:rPr>
              <w:t xml:space="preserve">Опыт работы на рынке аудиторских услуг (максимально - 30 баллов)</w:t>
            </w:r>
          </w:p>
        </w:tc>
        <w:tc>
          <w:tcPr>
            <w:tcW w:w="2778" w:type="dxa"/>
          </w:tcPr>
          <w:p>
            <w:pPr>
              <w:pStyle w:val="0"/>
              <w:jc w:val="both"/>
            </w:pPr>
            <w:r>
              <w:rPr>
                <w:sz w:val="20"/>
              </w:rPr>
              <w:t xml:space="preserve">1-е место - 30 баллов;</w:t>
            </w:r>
          </w:p>
          <w:p>
            <w:pPr>
              <w:pStyle w:val="0"/>
              <w:jc w:val="both"/>
            </w:pPr>
            <w:r>
              <w:rPr>
                <w:sz w:val="20"/>
              </w:rPr>
              <w:t xml:space="preserve">2-е место - 25 баллов;</w:t>
            </w:r>
          </w:p>
          <w:p>
            <w:pPr>
              <w:pStyle w:val="0"/>
              <w:jc w:val="both"/>
            </w:pPr>
            <w:r>
              <w:rPr>
                <w:sz w:val="20"/>
              </w:rPr>
              <w:t xml:space="preserve">3-е место - 20 баллов;</w:t>
            </w:r>
          </w:p>
          <w:p>
            <w:pPr>
              <w:pStyle w:val="0"/>
              <w:jc w:val="both"/>
            </w:pPr>
            <w:r>
              <w:rPr>
                <w:sz w:val="20"/>
              </w:rPr>
              <w:t xml:space="preserve">4-е место - 15 баллов;</w:t>
            </w:r>
          </w:p>
          <w:p>
            <w:pPr>
              <w:pStyle w:val="0"/>
              <w:jc w:val="both"/>
            </w:pPr>
            <w:r>
              <w:rPr>
                <w:sz w:val="20"/>
              </w:rPr>
              <w:t xml:space="preserve">5-е место - 10 баллов</w:t>
            </w:r>
          </w:p>
        </w:tc>
      </w:tr>
      <w:tr>
        <w:tc>
          <w:tcPr>
            <w:tcW w:w="510" w:type="dxa"/>
          </w:tcPr>
          <w:p>
            <w:pPr>
              <w:pStyle w:val="0"/>
              <w:jc w:val="both"/>
            </w:pPr>
            <w:r>
              <w:rPr>
                <w:sz w:val="20"/>
              </w:rPr>
              <w:t xml:space="preserve">3.</w:t>
            </w:r>
          </w:p>
        </w:tc>
        <w:tc>
          <w:tcPr>
            <w:tcW w:w="6350" w:type="dxa"/>
          </w:tcPr>
          <w:p>
            <w:pPr>
              <w:pStyle w:val="0"/>
              <w:jc w:val="both"/>
            </w:pPr>
            <w:r>
              <w:rPr>
                <w:sz w:val="20"/>
              </w:rPr>
              <w:t xml:space="preserve">Наименьший срок выполнения услуг (максимально - 20 баллов)</w:t>
            </w:r>
          </w:p>
        </w:tc>
        <w:tc>
          <w:tcPr>
            <w:tcW w:w="2778" w:type="dxa"/>
          </w:tcPr>
          <w:p>
            <w:pPr>
              <w:pStyle w:val="0"/>
              <w:jc w:val="both"/>
            </w:pPr>
            <w:r>
              <w:rPr>
                <w:sz w:val="20"/>
              </w:rPr>
              <w:t xml:space="preserve">1-е место - 20 баллов;</w:t>
            </w:r>
          </w:p>
          <w:p>
            <w:pPr>
              <w:pStyle w:val="0"/>
              <w:jc w:val="both"/>
            </w:pPr>
            <w:r>
              <w:rPr>
                <w:sz w:val="20"/>
              </w:rPr>
              <w:t xml:space="preserve">2-е место - 15 баллов;</w:t>
            </w:r>
          </w:p>
          <w:p>
            <w:pPr>
              <w:pStyle w:val="0"/>
              <w:jc w:val="both"/>
            </w:pPr>
            <w:r>
              <w:rPr>
                <w:sz w:val="20"/>
              </w:rPr>
              <w:t xml:space="preserve">3-е место - 10 баллов;</w:t>
            </w:r>
          </w:p>
          <w:p>
            <w:pPr>
              <w:pStyle w:val="0"/>
              <w:jc w:val="both"/>
            </w:pPr>
            <w:r>
              <w:rPr>
                <w:sz w:val="20"/>
              </w:rPr>
              <w:t xml:space="preserve">4-е место - 5 баллов;</w:t>
            </w:r>
          </w:p>
          <w:p>
            <w:pPr>
              <w:pStyle w:val="0"/>
              <w:jc w:val="both"/>
            </w:pPr>
            <w:r>
              <w:rPr>
                <w:sz w:val="20"/>
              </w:rPr>
              <w:t xml:space="preserve">5-е место - 1 балл</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25.06.2015 N 361</w:t>
            <w:br/>
            <w:t>(ред. от 20.03.2024)</w:t>
            <w:br/>
            <w:t>"Об утверждении Положения о поря...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143551&amp;dst=100005" TargetMode = "External"/>
	<Relationship Id="rId8" Type="http://schemas.openxmlformats.org/officeDocument/2006/relationships/hyperlink" Target="https://login.consultant.ru/link/?req=doc&amp;base=RZR&amp;n=493210&amp;dst=387" TargetMode = "External"/>
	<Relationship Id="rId9" Type="http://schemas.openxmlformats.org/officeDocument/2006/relationships/hyperlink" Target="https://login.consultant.ru/link/?req=doc&amp;base=RLAW376&amp;n=143551&amp;dst=100005" TargetMode = "External"/>
	<Relationship Id="rId10" Type="http://schemas.openxmlformats.org/officeDocument/2006/relationships/hyperlink" Target="https://login.consultant.ru/link/?req=doc&amp;base=RLAW376&amp;n=143551&amp;dst=100005" TargetMode = "External"/>
	<Relationship Id="rId11" Type="http://schemas.openxmlformats.org/officeDocument/2006/relationships/hyperlink" Target="https://login.consultant.ru/link/?req=doc&amp;base=RZR&amp;n=4921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25.06.2015 N 361
(ред. от 20.03.2024)
"Об утверждении Положения о порядке принятия решения о проведении аудита годовой бухгалтерской (финансовой) отчетности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отбора на конкурсной основе аудиторской организации (аудитора), утвержден</dc:title>
  <dcterms:created xsi:type="dcterms:W3CDTF">2025-06-02T12:04:24Z</dcterms:created>
</cp:coreProperties>
</file>