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Приказ Минстроя России от 01.12.2016 N 871/пр</w:t>
              <w:br/>
              <w:t xml:space="preserve">(ред. от 14.11.2024)</w:t>
              <w:br/>
              <w:t xml:space="preserve">"Об утверждении форм мониторинга реализации субъектами Российской Федерации региональных программ капитального ремонта общего имущества в многоквартирных домах и признании утратившими силу отдельных Приказов Минстроя России"</w:t>
              <w:br/>
              <w:t xml:space="preserve">(вместе с "Общими рекомендациями по заполнению форм мониторинга реализации субъектами Российской Федерации региональных программ капитального ремонта общего имущества в многоквартирных домах", "Рекомендациями по оценке финансовой устойчивости региональных программ капитального ремонта общего имущества в многоквартирных домах", "Рекомендациями по оценке количества семей, улучшивших жилищные условия в результате проведения капитального ремонта")</w:t>
              <w:br/>
              <w:t xml:space="preserve">(с изм. и доп., вступ. в силу с 31.12.2024)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СТРОИТЕЛЬСТВА И ЖИЛИЩНО-КОММУНАЛЬНОГО</w:t>
      </w:r>
    </w:p>
    <w:p>
      <w:pPr>
        <w:pStyle w:val="2"/>
        <w:jc w:val="center"/>
      </w:pPr>
      <w:r>
        <w:rPr>
          <w:sz w:val="20"/>
        </w:rPr>
        <w:t xml:space="preserve">ХОЗЯЙСТВА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 декабря 2016 г. N 871/пр</w:t>
      </w:r>
    </w:p>
    <w:p>
      <w:pPr>
        <w:pStyle w:val="2"/>
        <w:jc w:val="center"/>
      </w:pPr>
      <w:r>
        <w:rPr>
          <w:sz w:val="20"/>
        </w:rPr>
      </w:r>
    </w:p>
    <w:p>
      <w:pPr>
        <w:pStyle w:val="2"/>
        <w:jc w:val="center"/>
      </w:pPr>
      <w:r>
        <w:rPr>
          <w:sz w:val="20"/>
        </w:rPr>
        <w:t xml:space="preserve">ОБ УТВЕРЖДЕНИИ ФОРМ МОНИТОРИНГА</w:t>
      </w:r>
    </w:p>
    <w:p>
      <w:pPr>
        <w:pStyle w:val="2"/>
        <w:jc w:val="center"/>
      </w:pPr>
      <w:r>
        <w:rPr>
          <w:sz w:val="20"/>
        </w:rPr>
        <w:t xml:space="preserve">РЕАЛИЗАЦИИ СУБЪЕКТАМИ РОССИЙСКОЙ ФЕДЕРАЦИИ РЕГИОНАЛЬНЫХ</w:t>
      </w:r>
    </w:p>
    <w:p>
      <w:pPr>
        <w:pStyle w:val="2"/>
        <w:jc w:val="center"/>
      </w:pPr>
      <w:r>
        <w:rPr>
          <w:sz w:val="20"/>
        </w:rPr>
        <w:t xml:space="preserve">ПРОГРАММ КАПИТАЛЬНОГО РЕМОНТА ОБЩЕГО ИМУЩЕСТВА</w:t>
      </w:r>
    </w:p>
    <w:p>
      <w:pPr>
        <w:pStyle w:val="2"/>
        <w:jc w:val="center"/>
      </w:pPr>
      <w:r>
        <w:rPr>
          <w:sz w:val="20"/>
        </w:rPr>
        <w:t xml:space="preserve">В МНОГОКВАРТИРНЫХ ДОМАХ И ПРИЗНАНИИ УТРАТИВШИМИ</w:t>
      </w:r>
    </w:p>
    <w:p>
      <w:pPr>
        <w:pStyle w:val="2"/>
        <w:jc w:val="center"/>
      </w:pPr>
      <w:r>
        <w:rPr>
          <w:sz w:val="20"/>
        </w:rPr>
        <w:t xml:space="preserve">СИЛУ ОТДЕЛЬНЫХ ПРИКАЗОВ МИНСТРОЯ РОССИИ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Минстроя России от 25.08.2017 </w:t>
            </w:r>
            <w:hyperlink w:history="0" r:id="rId7" w:tooltip="Приказ Минстроя России от 25.08.2017 N 1156/пр &quot;О внесении изменений в приказ Министерства строительства и жилищно-коммунального хозяйства Российской Федерации от 1 декабря 2016 г. N 871/пр &quot;Об утверждении форм мониторинга и отчетности реализации субъектами Российской Федерации региональных программ капитального ремонта общего имущества в многоквартирных домах и признании утратившими силу отдельных Приказов Минстроя России&quot; {КонсультантПлюс}">
              <w:r>
                <w:rPr>
                  <w:sz w:val="20"/>
                  <w:color w:val="0000ff"/>
                </w:rPr>
                <w:t xml:space="preserve">N 1156/пр</w:t>
              </w:r>
            </w:hyperlink>
            <w:r>
              <w:rPr>
                <w:sz w:val="20"/>
                <w:color w:val="392c69"/>
              </w:rPr>
              <w:t xml:space="preserve">,</w:t>
            </w:r>
          </w:p>
          <w:p>
            <w:pPr>
              <w:pStyle w:val="0"/>
              <w:jc w:val="center"/>
            </w:pPr>
            <w:r>
              <w:rPr>
                <w:sz w:val="20"/>
                <w:color w:val="392c69"/>
              </w:rPr>
              <w:t xml:space="preserve">от 24.06.2019 </w:t>
            </w:r>
            <w:hyperlink w:history="0" r:id="rId8" w:tooltip="Приказ Минстроя России от 24.06.2019 N 357/пр &quot;О внесении изменений в приказ Министерства строительства и жилищно-коммунального хозяйства Российской Федерации от 1 декабря 2016 г. N 871/пр &quot;Об утверждении форм мониторинга и отчетности реализации субъектами Российской Федерации региональных программ капитального ремонта общего имущества в многоквартирных домах и признании утратившими силу отдельных Приказов Минстроя России&quot; {КонсультантПлюс}">
              <w:r>
                <w:rPr>
                  <w:sz w:val="20"/>
                  <w:color w:val="0000ff"/>
                </w:rPr>
                <w:t xml:space="preserve">N 357/пр</w:t>
              </w:r>
            </w:hyperlink>
            <w:r>
              <w:rPr>
                <w:sz w:val="20"/>
                <w:color w:val="392c69"/>
              </w:rPr>
              <w:t xml:space="preserve">, от 27.09.2019 </w:t>
            </w:r>
            <w:hyperlink w:history="0" r:id="rId9" w:tooltip="Приказ Минстроя России от 27.09.2019 N 581/пр &quot;О внесении изменения в приказ Министерства строительства и жилищно-коммунального хозяйства Российской Федерации от 1 декабря 2016 г. N 871/пр &quot;Об утверждении форм мониторинга и отчетности реализации субъектами Российской Федерации региональных программ капитального ремонта общего имущества в многоквартирных домах и признании утратившими силу отдельных Приказов Минстроя России&quot; {КонсультантПлюс}">
              <w:r>
                <w:rPr>
                  <w:sz w:val="20"/>
                  <w:color w:val="0000ff"/>
                </w:rPr>
                <w:t xml:space="preserve">N 581/пр</w:t>
              </w:r>
            </w:hyperlink>
            <w:r>
              <w:rPr>
                <w:sz w:val="20"/>
                <w:color w:val="392c69"/>
              </w:rPr>
              <w:t xml:space="preserve">, от 15.05.2020 </w:t>
            </w:r>
            <w:hyperlink w:history="0" r:id="rId10" w:tooltip="Приказ Минстроя России от 15.05.2020 N 263/пр &quot;О внесении изменения в приказ Министерства строительства и жилищно-коммунального хозяйства Российской Федерации от 1 декабря 2016 г. N 871/пр &quot;Об утверждении форм мониторинга и отчетности реализации субъектами Российской Федерации региональных программ капитального ремонта общего имущества в многоквартирных домах и признании утратившими силу отдельных Приказов Минстроя России&quot; (вместе с &quot;Общими требованиями к заполнению форм мониторинга и отчетности реализации  {КонсультантПлюс}">
              <w:r>
                <w:rPr>
                  <w:sz w:val="20"/>
                  <w:color w:val="0000ff"/>
                </w:rPr>
                <w:t xml:space="preserve">N 263/пр</w:t>
              </w:r>
            </w:hyperlink>
            <w:r>
              <w:rPr>
                <w:sz w:val="20"/>
                <w:color w:val="392c69"/>
              </w:rPr>
              <w:t xml:space="preserve">,</w:t>
            </w:r>
          </w:p>
          <w:p>
            <w:pPr>
              <w:pStyle w:val="0"/>
              <w:jc w:val="center"/>
            </w:pPr>
            <w:r>
              <w:rPr>
                <w:sz w:val="20"/>
                <w:color w:val="392c69"/>
              </w:rPr>
              <w:t xml:space="preserve">от 25.01.2022 </w:t>
            </w:r>
            <w:hyperlink w:history="0" r:id="rId11" w:tooltip="Приказ Минстроя России от 25.01.2022 N 40/пр &quot;О внесении изменений в приказ Министерства строительства и жилищно-коммунального хозяйства Российской Федерации от 1 декабря 2016 г. N 871/пр&quot; (вместе с &quot;Рекомендациями по оценке финансовой устойчивости региональных программ капитального ремонта общего имущества в многоквартирных домах&quot;, &quot;Рекомендациями по оценке количества семей, улучшивших жилищные условия в результате проведения капитального ремонта&quot;) {КонсультантПлюс}">
              <w:r>
                <w:rPr>
                  <w:sz w:val="20"/>
                  <w:color w:val="0000ff"/>
                </w:rPr>
                <w:t xml:space="preserve">N 40/пр</w:t>
              </w:r>
            </w:hyperlink>
            <w:r>
              <w:rPr>
                <w:sz w:val="20"/>
                <w:color w:val="392c69"/>
              </w:rPr>
              <w:t xml:space="preserve">, от 27.10.2022 </w:t>
            </w:r>
            <w:hyperlink w:history="0" r:id="rId12" w:tooltip="Приказ Минстроя России от 27.10.2022 N 913/пр &quot;О внесении изменений в приказ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N 913/пр</w:t>
              </w:r>
            </w:hyperlink>
            <w:r>
              <w:rPr>
                <w:sz w:val="20"/>
                <w:color w:val="392c69"/>
              </w:rPr>
              <w:t xml:space="preserve">, от 05.05.2023 </w:t>
            </w:r>
            <w:hyperlink w:history="0" r:id="rId13" w:tooltip="Приказ Минстроя России от 05.05.2023 N 327/пр &quot;О внесении изменения в рекомендации по оценке количества семей, улучшивших жилищные условия в результате проведения капитального ремонта, утвержденные приказом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N 327/пр</w:t>
              </w:r>
            </w:hyperlink>
            <w:r>
              <w:rPr>
                <w:sz w:val="20"/>
                <w:color w:val="392c69"/>
              </w:rPr>
              <w:t xml:space="preserve">,</w:t>
            </w:r>
          </w:p>
          <w:p>
            <w:pPr>
              <w:pStyle w:val="0"/>
              <w:jc w:val="center"/>
            </w:pPr>
            <w:r>
              <w:rPr>
                <w:sz w:val="20"/>
                <w:color w:val="392c69"/>
              </w:rPr>
              <w:t xml:space="preserve">от 01.04.2024 </w:t>
            </w:r>
            <w:hyperlink w:history="0" r:id="rId14" w:tooltip="Приказ Минстроя России от 01.04.2024 N 231/пр &quot;О внесении изменений в приказ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N 231/пр</w:t>
              </w:r>
            </w:hyperlink>
            <w:r>
              <w:rPr>
                <w:sz w:val="20"/>
                <w:color w:val="392c69"/>
              </w:rPr>
              <w:t xml:space="preserve">, от 25.07.2024 </w:t>
            </w:r>
            <w:hyperlink w:history="0" r:id="rId15" w:tooltip="Приказ Минстроя России от 25.07.2024 N 482/пр &quot;О внесении изменений в приказ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N 482/пр</w:t>
              </w:r>
            </w:hyperlink>
            <w:r>
              <w:rPr>
                <w:sz w:val="20"/>
                <w:color w:val="392c69"/>
              </w:rPr>
              <w:t xml:space="preserve">, от 24.10.2024 </w:t>
            </w:r>
            <w:hyperlink w:history="0" r:id="rId16" w:tooltip="Приказ Минстроя России от 24.10.2024 N 718/пр &quot;О внесении изменения в рекомендации по оценке количества семей, улучшивших жилищные условия в результате проведения капитального ремонта, утвержденные приказом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N 718/пр</w:t>
              </w:r>
            </w:hyperlink>
            <w:r>
              <w:rPr>
                <w:sz w:val="20"/>
                <w:color w:val="392c69"/>
              </w:rPr>
              <w:t xml:space="preserve">,</w:t>
            </w:r>
          </w:p>
          <w:p>
            <w:pPr>
              <w:pStyle w:val="0"/>
              <w:jc w:val="center"/>
            </w:pPr>
            <w:r>
              <w:rPr>
                <w:sz w:val="20"/>
                <w:color w:val="392c69"/>
              </w:rPr>
              <w:t xml:space="preserve">от 14.11.2024 </w:t>
            </w:r>
            <w:hyperlink w:history="0" r:id="rId17" w:tooltip="Приказ Минстроя России от 14.11.2024 N 763/пр &quot;О внесении изменений в приказ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N 763/пр</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целях совершенствования организации постоянного и системного мониторинга реализации региональных программ капитального ремонта общего имущества в многоквартирных домах, расположенных на территории Российской Федерации, приказываю:</w:t>
      </w:r>
    </w:p>
    <w:bookmarkStart w:id="20" w:name="P20"/>
    <w:bookmarkEnd w:id="20"/>
    <w:p>
      <w:pPr>
        <w:pStyle w:val="0"/>
        <w:spacing w:before="200" w:line-rule="auto"/>
        <w:ind w:firstLine="540"/>
        <w:jc w:val="both"/>
      </w:pPr>
      <w:r>
        <w:rPr>
          <w:sz w:val="20"/>
        </w:rPr>
        <w:t xml:space="preserve">1. Утвердить формы мониторинга реализации субъектами Российской Федерации региональных программ капитального ремонта общего имущества в многоквартирных домах и рекомендации по их заполнению:</w:t>
      </w:r>
    </w:p>
    <w:p>
      <w:pPr>
        <w:pStyle w:val="0"/>
        <w:spacing w:before="200" w:line-rule="auto"/>
        <w:ind w:firstLine="540"/>
        <w:jc w:val="both"/>
      </w:pPr>
      <w:r>
        <w:rPr>
          <w:sz w:val="20"/>
        </w:rPr>
        <w:t xml:space="preserve">а) общие рекомендации по заполнению форм мониторинга реализации субъектами Российской Федерации региональных программ капитального ремонта общего имущества в многоквартирных домах согласно </w:t>
      </w:r>
      <w:hyperlink w:history="0" w:anchor="P65" w:tooltip="ОБЩИЕ РЕКОМЕНДАЦИИ">
        <w:r>
          <w:rPr>
            <w:sz w:val="20"/>
            <w:color w:val="0000ff"/>
          </w:rPr>
          <w:t xml:space="preserve">приложению N 1</w:t>
        </w:r>
      </w:hyperlink>
      <w:r>
        <w:rPr>
          <w:sz w:val="20"/>
        </w:rPr>
        <w:t xml:space="preserve"> к настоящему приказу;</w:t>
      </w:r>
    </w:p>
    <w:p>
      <w:pPr>
        <w:pStyle w:val="0"/>
        <w:spacing w:before="200" w:line-rule="auto"/>
        <w:ind w:firstLine="540"/>
        <w:jc w:val="both"/>
      </w:pPr>
      <w:r>
        <w:rPr>
          <w:sz w:val="20"/>
        </w:rPr>
        <w:t xml:space="preserve">б) сводные формы по мониторингу реализации субъектами Российской Федерации региональных программ капитального ремонта общего имущества в многоквартирных домах и рекомендации по их заполнению согласно </w:t>
      </w:r>
      <w:hyperlink w:history="0" w:anchor="P114" w:tooltip="КР-0. СВОДНЫЕ ФОРМЫ ПО МОНИТОРИНГУ">
        <w:r>
          <w:rPr>
            <w:sz w:val="20"/>
            <w:color w:val="0000ff"/>
          </w:rPr>
          <w:t xml:space="preserve">приложению N 2</w:t>
        </w:r>
      </w:hyperlink>
      <w:r>
        <w:rPr>
          <w:sz w:val="20"/>
        </w:rPr>
        <w:t xml:space="preserve"> к настоящему приказу;</w:t>
      </w:r>
    </w:p>
    <w:p>
      <w:pPr>
        <w:pStyle w:val="0"/>
        <w:spacing w:before="200" w:line-rule="auto"/>
        <w:ind w:firstLine="540"/>
        <w:jc w:val="both"/>
      </w:pPr>
      <w:r>
        <w:rPr>
          <w:sz w:val="20"/>
        </w:rPr>
        <w:t xml:space="preserve">в) форму ежемесячного мониторинга субъекта Российской Федерации о реализации региональной программы капитального ремонта общего имущества в многоквартирных домах и рекомендации по ее заполнению согласно </w:t>
      </w:r>
      <w:hyperlink w:history="0" w:anchor="P2213" w:tooltip="КР-1. ФОРМА ЕЖЕМЕСЯЧНОГО МОНИТОРИНГА">
        <w:r>
          <w:rPr>
            <w:sz w:val="20"/>
            <w:color w:val="0000ff"/>
          </w:rPr>
          <w:t xml:space="preserve">приложению N 3</w:t>
        </w:r>
      </w:hyperlink>
      <w:r>
        <w:rPr>
          <w:sz w:val="20"/>
        </w:rPr>
        <w:t xml:space="preserve"> к настоящему приказу;</w:t>
      </w:r>
    </w:p>
    <w:p>
      <w:pPr>
        <w:pStyle w:val="0"/>
        <w:spacing w:before="200" w:line-rule="auto"/>
        <w:ind w:firstLine="540"/>
        <w:jc w:val="both"/>
      </w:pPr>
      <w:r>
        <w:rPr>
          <w:sz w:val="20"/>
        </w:rPr>
        <w:t xml:space="preserve">г) форму квартального мониторинга субъекта Российской Федерации о реализации региональной программы капитального ремонта общего имущества в многоквартирных домах и рекомендации по ее заполнению согласно </w:t>
      </w:r>
      <w:hyperlink w:history="0" w:anchor="P2351" w:tooltip="КР-2. ФОРМА КВАРТАЛЬНОГО МОНИТОРИНГА">
        <w:r>
          <w:rPr>
            <w:sz w:val="20"/>
            <w:color w:val="0000ff"/>
          </w:rPr>
          <w:t xml:space="preserve">приложению N 4</w:t>
        </w:r>
      </w:hyperlink>
      <w:r>
        <w:rPr>
          <w:sz w:val="20"/>
        </w:rPr>
        <w:t xml:space="preserve"> к настоящему приказу;</w:t>
      </w:r>
    </w:p>
    <w:p>
      <w:pPr>
        <w:pStyle w:val="0"/>
        <w:spacing w:before="200" w:line-rule="auto"/>
        <w:ind w:firstLine="540"/>
        <w:jc w:val="both"/>
      </w:pPr>
      <w:r>
        <w:rPr>
          <w:sz w:val="20"/>
        </w:rPr>
        <w:t xml:space="preserve">д) формы данных по мониторингу реализации субъектами Российской Федерации региональных программ капитального ремонта общего имущества в многоквартирных домах и рекомендации по их заполнению согласно </w:t>
      </w:r>
      <w:hyperlink w:history="0" w:anchor="P4333" w:tooltip="ФОРМЫ ДАННЫХ">
        <w:r>
          <w:rPr>
            <w:sz w:val="20"/>
            <w:color w:val="0000ff"/>
          </w:rPr>
          <w:t xml:space="preserve">приложению N 5</w:t>
        </w:r>
      </w:hyperlink>
      <w:r>
        <w:rPr>
          <w:sz w:val="20"/>
        </w:rPr>
        <w:t xml:space="preserve"> к настоящему приказу.</w:t>
      </w:r>
    </w:p>
    <w:p>
      <w:pPr>
        <w:pStyle w:val="0"/>
        <w:jc w:val="both"/>
      </w:pPr>
      <w:r>
        <w:rPr>
          <w:sz w:val="20"/>
        </w:rPr>
        <w:t xml:space="preserve">(п. 1 в ред. </w:t>
      </w:r>
      <w:hyperlink w:history="0" r:id="rId18" w:tooltip="Приказ Минстроя России от 01.04.2024 N 231/пр &quot;О внесении изменений в приказ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Приказа</w:t>
        </w:r>
      </w:hyperlink>
      <w:r>
        <w:rPr>
          <w:sz w:val="20"/>
        </w:rPr>
        <w:t xml:space="preserve"> Минстроя России от 01.04.2024 N 231/пр)</w:t>
      </w:r>
    </w:p>
    <w:p>
      <w:pPr>
        <w:pStyle w:val="0"/>
        <w:spacing w:before="200" w:line-rule="auto"/>
        <w:ind w:firstLine="540"/>
        <w:jc w:val="both"/>
      </w:pPr>
      <w:r>
        <w:rPr>
          <w:sz w:val="20"/>
        </w:rPr>
        <w:t xml:space="preserve">2. Публично-правовой компании "Фонд развития территорий":</w:t>
      </w:r>
    </w:p>
    <w:p>
      <w:pPr>
        <w:pStyle w:val="0"/>
        <w:jc w:val="both"/>
      </w:pPr>
      <w:r>
        <w:rPr>
          <w:sz w:val="20"/>
        </w:rPr>
        <w:t xml:space="preserve">(в ред. </w:t>
      </w:r>
      <w:hyperlink w:history="0" r:id="rId19" w:tooltip="Приказ Минстроя России от 01.04.2024 N 231/пр &quot;О внесении изменений в приказ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Приказа</w:t>
        </w:r>
      </w:hyperlink>
      <w:r>
        <w:rPr>
          <w:sz w:val="20"/>
        </w:rPr>
        <w:t xml:space="preserve"> Минстроя России от 01.04.2024 N 231/пр)</w:t>
      </w:r>
    </w:p>
    <w:p>
      <w:pPr>
        <w:pStyle w:val="0"/>
        <w:spacing w:before="200" w:line-rule="auto"/>
        <w:ind w:firstLine="540"/>
        <w:jc w:val="both"/>
      </w:pPr>
      <w:r>
        <w:rPr>
          <w:sz w:val="20"/>
        </w:rPr>
        <w:t xml:space="preserve">а) обеспечить работу автоматизированной информационной системы публично-правовой компании "Фонд развития территорий" по предоставлению сведений согласно </w:t>
      </w:r>
      <w:hyperlink w:history="0" w:anchor="P20" w:tooltip="1. Утвердить формы мониторинга реализации субъектами Российской Федерации региональных программ капитального ремонта общего имущества в многоквартирных домах и рекомендации по их заполнению:">
        <w:r>
          <w:rPr>
            <w:sz w:val="20"/>
            <w:color w:val="0000ff"/>
          </w:rPr>
          <w:t xml:space="preserve">пункту 1</w:t>
        </w:r>
      </w:hyperlink>
      <w:r>
        <w:rPr>
          <w:sz w:val="20"/>
        </w:rPr>
        <w:t xml:space="preserve"> настоящего приказа и доступ Министерства строительства и жилищно-коммунального хозяйства Российской Федерации к указанным сведениям в срок до 1 января 2017 года;</w:t>
      </w:r>
    </w:p>
    <w:p>
      <w:pPr>
        <w:pStyle w:val="0"/>
        <w:jc w:val="both"/>
      </w:pPr>
      <w:r>
        <w:rPr>
          <w:sz w:val="20"/>
        </w:rPr>
        <w:t xml:space="preserve">(в ред. </w:t>
      </w:r>
      <w:hyperlink w:history="0" r:id="rId20" w:tooltip="Приказ Минстроя России от 01.04.2024 N 231/пр &quot;О внесении изменений в приказ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Приказа</w:t>
        </w:r>
      </w:hyperlink>
      <w:r>
        <w:rPr>
          <w:sz w:val="20"/>
        </w:rPr>
        <w:t xml:space="preserve"> Минстроя России от 01.04.2024 N 231/пр)</w:t>
      </w:r>
    </w:p>
    <w:p>
      <w:pPr>
        <w:pStyle w:val="0"/>
        <w:spacing w:before="200" w:line-rule="auto"/>
        <w:ind w:firstLine="540"/>
        <w:jc w:val="both"/>
      </w:pPr>
      <w:r>
        <w:rPr>
          <w:sz w:val="20"/>
        </w:rPr>
        <w:t xml:space="preserve">б) начиная с 1 января 2017 года обеспечить представление в Министерство строительства и жилищно-коммунального хозяйства Российской Федерации ежемесячно не позднее 7 рабочих дней месяца, следующего за отчетным, сведений по форме </w:t>
      </w:r>
      <w:hyperlink w:history="0" w:anchor="P114" w:tooltip="КР-0. СВОДНЫЕ ФОРМЫ ПО МОНИТОРИНГУ">
        <w:r>
          <w:rPr>
            <w:sz w:val="20"/>
            <w:color w:val="0000ff"/>
          </w:rPr>
          <w:t xml:space="preserve">таблицы N 12</w:t>
        </w:r>
      </w:hyperlink>
      <w:r>
        <w:rPr>
          <w:sz w:val="20"/>
        </w:rPr>
        <w:t xml:space="preserve"> приложения N 2 к настоящему приказу;</w:t>
      </w:r>
    </w:p>
    <w:p>
      <w:pPr>
        <w:pStyle w:val="0"/>
        <w:jc w:val="both"/>
      </w:pPr>
      <w:r>
        <w:rPr>
          <w:sz w:val="20"/>
        </w:rPr>
        <w:t xml:space="preserve">(в ред. Приказов Минстроя России от 15.05.2020 </w:t>
      </w:r>
      <w:hyperlink w:history="0" r:id="rId21" w:tooltip="Приказ Минстроя России от 15.05.2020 N 263/пр &quot;О внесении изменения в приказ Министерства строительства и жилищно-коммунального хозяйства Российской Федерации от 1 декабря 2016 г. N 871/пр &quot;Об утверждении форм мониторинга и отчетности реализации субъектами Российской Федерации региональных программ капитального ремонта общего имущества в многоквартирных домах и признании утратившими силу отдельных Приказов Минстроя России&quot; (вместе с &quot;Общими требованиями к заполнению форм мониторинга и отчетности реализации  {КонсультантПлюс}">
        <w:r>
          <w:rPr>
            <w:sz w:val="20"/>
            <w:color w:val="0000ff"/>
          </w:rPr>
          <w:t xml:space="preserve">N 263/пр</w:t>
        </w:r>
      </w:hyperlink>
      <w:r>
        <w:rPr>
          <w:sz w:val="20"/>
        </w:rPr>
        <w:t xml:space="preserve">, от 25.01.2022 </w:t>
      </w:r>
      <w:hyperlink w:history="0" r:id="rId22" w:tooltip="Приказ Минстроя России от 25.01.2022 N 40/пр &quot;О внесении изменений в приказ Министерства строительства и жилищно-коммунального хозяйства Российской Федерации от 1 декабря 2016 г. N 871/пр&quot; (вместе с &quot;Рекомендациями по оценке финансовой устойчивости региональных программ капитального ремонта общего имущества в многоквартирных домах&quot;, &quot;Рекомендациями по оценке количества семей, улучшивших жилищные условия в результате проведения капитального ремонта&quot;) {КонсультантПлюс}">
        <w:r>
          <w:rPr>
            <w:sz w:val="20"/>
            <w:color w:val="0000ff"/>
          </w:rPr>
          <w:t xml:space="preserve">N 40/пр</w:t>
        </w:r>
      </w:hyperlink>
      <w:r>
        <w:rPr>
          <w:sz w:val="20"/>
        </w:rPr>
        <w:t xml:space="preserve">, от 25.07.2024 </w:t>
      </w:r>
      <w:hyperlink w:history="0" r:id="rId23" w:tooltip="Приказ Минстроя России от 25.07.2024 N 482/пр &quot;О внесении изменений в приказ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N 482/пр</w:t>
        </w:r>
      </w:hyperlink>
      <w:r>
        <w:rPr>
          <w:sz w:val="20"/>
        </w:rPr>
        <w:t xml:space="preserve">)</w:t>
      </w:r>
    </w:p>
    <w:p>
      <w:pPr>
        <w:pStyle w:val="0"/>
        <w:spacing w:before="200" w:line-rule="auto"/>
        <w:ind w:firstLine="540"/>
        <w:jc w:val="both"/>
      </w:pPr>
      <w:r>
        <w:rPr>
          <w:sz w:val="20"/>
        </w:rPr>
        <w:t xml:space="preserve">в) начиная с 1 января 2017 года обеспечить представление в Министерство строительства и жилищно-коммунального хозяйства Российской Федерации ежеквартально не позднее 16 рабочих дней месяца, следующего за отчетным кварталом, сведений по форме </w:t>
      </w:r>
      <w:hyperlink w:history="0" w:anchor="P120" w:tooltip="Таблица 1. Исключена.">
        <w:r>
          <w:rPr>
            <w:sz w:val="20"/>
            <w:color w:val="0000ff"/>
          </w:rPr>
          <w:t xml:space="preserve">таблиц 1</w:t>
        </w:r>
      </w:hyperlink>
      <w:r>
        <w:rPr>
          <w:sz w:val="20"/>
        </w:rPr>
        <w:t xml:space="preserve"> - </w:t>
      </w:r>
      <w:hyperlink w:history="0" w:anchor="P1261" w:tooltip="Таблица 11. Сводная форма по отдельным конструктивным элементам (лифтам)">
        <w:r>
          <w:rPr>
            <w:sz w:val="20"/>
            <w:color w:val="0000ff"/>
          </w:rPr>
          <w:t xml:space="preserve">11</w:t>
        </w:r>
      </w:hyperlink>
      <w:r>
        <w:rPr>
          <w:sz w:val="20"/>
        </w:rPr>
        <w:t xml:space="preserve">, </w:t>
      </w:r>
      <w:hyperlink w:history="0" w:anchor="P120" w:tooltip="Таблица 1. Исключена.">
        <w:r>
          <w:rPr>
            <w:sz w:val="20"/>
            <w:color w:val="0000ff"/>
          </w:rPr>
          <w:t xml:space="preserve">13</w:t>
        </w:r>
      </w:hyperlink>
      <w:r>
        <w:rPr>
          <w:sz w:val="20"/>
        </w:rPr>
        <w:t xml:space="preserve"> - </w:t>
      </w:r>
      <w:hyperlink w:history="0" w:anchor="P120" w:tooltip="Таблица 1. Исключена.">
        <w:r>
          <w:rPr>
            <w:sz w:val="20"/>
            <w:color w:val="0000ff"/>
          </w:rPr>
          <w:t xml:space="preserve">16 приложения N 2</w:t>
        </w:r>
      </w:hyperlink>
      <w:r>
        <w:rPr>
          <w:sz w:val="20"/>
        </w:rPr>
        <w:t xml:space="preserve"> к настоящему приказу;</w:t>
      </w:r>
    </w:p>
    <w:p>
      <w:pPr>
        <w:pStyle w:val="0"/>
        <w:jc w:val="both"/>
      </w:pPr>
      <w:r>
        <w:rPr>
          <w:sz w:val="20"/>
        </w:rPr>
        <w:t xml:space="preserve">(в ред. Приказов Минстроя России от 15.05.2020 </w:t>
      </w:r>
      <w:hyperlink w:history="0" r:id="rId24" w:tooltip="Приказ Минстроя России от 15.05.2020 N 263/пр &quot;О внесении изменения в приказ Министерства строительства и жилищно-коммунального хозяйства Российской Федерации от 1 декабря 2016 г. N 871/пр &quot;Об утверждении форм мониторинга и отчетности реализации субъектами Российской Федерации региональных программ капитального ремонта общего имущества в многоквартирных домах и признании утратившими силу отдельных Приказов Минстроя России&quot; (вместе с &quot;Общими требованиями к заполнению форм мониторинга и отчетности реализации  {КонсультантПлюс}">
        <w:r>
          <w:rPr>
            <w:sz w:val="20"/>
            <w:color w:val="0000ff"/>
          </w:rPr>
          <w:t xml:space="preserve">N 263/пр</w:t>
        </w:r>
      </w:hyperlink>
      <w:r>
        <w:rPr>
          <w:sz w:val="20"/>
        </w:rPr>
        <w:t xml:space="preserve">, от 01.04.2024 </w:t>
      </w:r>
      <w:hyperlink w:history="0" r:id="rId25" w:tooltip="Приказ Минстроя России от 01.04.2024 N 231/пр &quot;О внесении изменений в приказ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N 231/пр</w:t>
        </w:r>
      </w:hyperlink>
      <w:r>
        <w:rPr>
          <w:sz w:val="20"/>
        </w:rPr>
        <w:t xml:space="preserve">, от 14.11.2024 </w:t>
      </w:r>
      <w:hyperlink w:history="0" r:id="rId26" w:tooltip="Приказ Минстроя России от 14.11.2024 N 763/пр &quot;О внесении изменений в приказ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N 763/пр</w:t>
        </w:r>
      </w:hyperlink>
      <w:r>
        <w:rPr>
          <w:sz w:val="20"/>
        </w:rPr>
        <w:t xml:space="preserve">)</w:t>
      </w:r>
    </w:p>
    <w:p>
      <w:pPr>
        <w:pStyle w:val="0"/>
        <w:spacing w:before="200" w:line-rule="auto"/>
        <w:ind w:firstLine="540"/>
        <w:jc w:val="both"/>
      </w:pPr>
      <w:r>
        <w:rPr>
          <w:sz w:val="20"/>
        </w:rPr>
        <w:t xml:space="preserve">г) начиная с 1 июля 2020 года обеспечить представление в Министерство строительства и жилищно-коммунального хозяйства Российской Федерации ежеквартально не позднее 19 рабочих дней месяца, следующего за отчетным кварталом, аналитической справки о ходе реализации региональных программ капитального ремонта общего имущества в многоквартирных домах;</w:t>
      </w:r>
    </w:p>
    <w:p>
      <w:pPr>
        <w:pStyle w:val="0"/>
        <w:jc w:val="both"/>
      </w:pPr>
      <w:r>
        <w:rPr>
          <w:sz w:val="20"/>
        </w:rPr>
        <w:t xml:space="preserve">(пп. "г" введен </w:t>
      </w:r>
      <w:hyperlink w:history="0" r:id="rId27" w:tooltip="Приказ Минстроя России от 15.05.2020 N 263/пр &quot;О внесении изменения в приказ Министерства строительства и жилищно-коммунального хозяйства Российской Федерации от 1 декабря 2016 г. N 871/пр &quot;Об утверждении форм мониторинга и отчетности реализации субъектами Российской Федерации региональных программ капитального ремонта общего имущества в многоквартирных домах и признании утратившими силу отдельных Приказов Минстроя России&quot; (вместе с &quot;Общими требованиями к заполнению форм мониторинга и отчетности реализации  {КонсультантПлюс}">
        <w:r>
          <w:rPr>
            <w:sz w:val="20"/>
            <w:color w:val="0000ff"/>
          </w:rPr>
          <w:t xml:space="preserve">Приказом</w:t>
        </w:r>
      </w:hyperlink>
      <w:r>
        <w:rPr>
          <w:sz w:val="20"/>
        </w:rPr>
        <w:t xml:space="preserve"> Минстроя России от 15.05.2020 N 263/пр)</w:t>
      </w:r>
    </w:p>
    <w:p>
      <w:pPr>
        <w:pStyle w:val="0"/>
        <w:spacing w:before="200" w:line-rule="auto"/>
        <w:ind w:firstLine="540"/>
        <w:jc w:val="both"/>
      </w:pPr>
      <w:r>
        <w:rPr>
          <w:sz w:val="20"/>
        </w:rPr>
        <w:t xml:space="preserve">д) утратил силу с 1 апреля 2024 года. - </w:t>
      </w:r>
      <w:hyperlink w:history="0" r:id="rId28" w:tooltip="Приказ Минстроя России от 01.04.2024 N 231/пр &quot;О внесении изменений в приказ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Приказ</w:t>
        </w:r>
      </w:hyperlink>
      <w:r>
        <w:rPr>
          <w:sz w:val="20"/>
        </w:rPr>
        <w:t xml:space="preserve"> Минстроя России от 01.04.2024 N 231/пр.</w:t>
      </w:r>
    </w:p>
    <w:p>
      <w:pPr>
        <w:pStyle w:val="0"/>
        <w:spacing w:before="200" w:line-rule="auto"/>
        <w:ind w:firstLine="540"/>
        <w:jc w:val="both"/>
      </w:pPr>
      <w:r>
        <w:rPr>
          <w:sz w:val="20"/>
        </w:rPr>
        <w:t xml:space="preserve">3. Рекомендовать органам исполнительной власти субъектов Российской Федерации:</w:t>
      </w:r>
    </w:p>
    <w:p>
      <w:pPr>
        <w:pStyle w:val="0"/>
        <w:jc w:val="both"/>
      </w:pPr>
      <w:r>
        <w:rPr>
          <w:sz w:val="20"/>
        </w:rPr>
        <w:t xml:space="preserve">(в ред. </w:t>
      </w:r>
      <w:hyperlink w:history="0" r:id="rId29" w:tooltip="Приказ Минстроя России от 27.10.2022 N 913/пр &quot;О внесении изменений в приказ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Приказа</w:t>
        </w:r>
      </w:hyperlink>
      <w:r>
        <w:rPr>
          <w:sz w:val="20"/>
        </w:rPr>
        <w:t xml:space="preserve"> Минстроя России от 27.10.2022 N 913/пр)</w:t>
      </w:r>
    </w:p>
    <w:p>
      <w:pPr>
        <w:pStyle w:val="0"/>
        <w:spacing w:before="200" w:line-rule="auto"/>
        <w:ind w:firstLine="540"/>
        <w:jc w:val="both"/>
      </w:pPr>
      <w:r>
        <w:rPr>
          <w:sz w:val="20"/>
        </w:rPr>
        <w:t xml:space="preserve">а) представлять в автоматизированную информационную систему публично-правовой компании "Фонд развития территорий" ежемесячно не позднее 5 рабочих дней месяца, следующего за отчетным, сведения по состоянию на первое число месяца, следующего за отчетным, по форме, согласно </w:t>
      </w:r>
      <w:hyperlink w:history="0" w:anchor="P2213" w:tooltip="КР-1. ФОРМА ЕЖЕМЕСЯЧНОГО МОНИТОРИНГА">
        <w:r>
          <w:rPr>
            <w:sz w:val="20"/>
            <w:color w:val="0000ff"/>
          </w:rPr>
          <w:t xml:space="preserve">приложению N 3</w:t>
        </w:r>
      </w:hyperlink>
      <w:r>
        <w:rPr>
          <w:sz w:val="20"/>
        </w:rPr>
        <w:t xml:space="preserve"> к настоящему приказу;</w:t>
      </w:r>
    </w:p>
    <w:p>
      <w:pPr>
        <w:pStyle w:val="0"/>
        <w:jc w:val="both"/>
      </w:pPr>
      <w:r>
        <w:rPr>
          <w:sz w:val="20"/>
        </w:rPr>
        <w:t xml:space="preserve">(в ред. Приказов Минстроя России от 15.05.2020 </w:t>
      </w:r>
      <w:hyperlink w:history="0" r:id="rId30" w:tooltip="Приказ Минстроя России от 15.05.2020 N 263/пр &quot;О внесении изменения в приказ Министерства строительства и жилищно-коммунального хозяйства Российской Федерации от 1 декабря 2016 г. N 871/пр &quot;Об утверждении форм мониторинга и отчетности реализации субъектами Российской Федерации региональных программ капитального ремонта общего имущества в многоквартирных домах и признании утратившими силу отдельных Приказов Минстроя России&quot; (вместе с &quot;Общими требованиями к заполнению форм мониторинга и отчетности реализации  {КонсультантПлюс}">
        <w:r>
          <w:rPr>
            <w:sz w:val="20"/>
            <w:color w:val="0000ff"/>
          </w:rPr>
          <w:t xml:space="preserve">N 263/пр</w:t>
        </w:r>
      </w:hyperlink>
      <w:r>
        <w:rPr>
          <w:sz w:val="20"/>
        </w:rPr>
        <w:t xml:space="preserve">, от 25.01.2022 </w:t>
      </w:r>
      <w:hyperlink w:history="0" r:id="rId31" w:tooltip="Приказ Минстроя России от 25.01.2022 N 40/пр &quot;О внесении изменений в приказ Министерства строительства и жилищно-коммунального хозяйства Российской Федерации от 1 декабря 2016 г. N 871/пр&quot; (вместе с &quot;Рекомендациями по оценке финансовой устойчивости региональных программ капитального ремонта общего имущества в многоквартирных домах&quot;, &quot;Рекомендациями по оценке количества семей, улучшивших жилищные условия в результате проведения капитального ремонта&quot;) {КонсультантПлюс}">
        <w:r>
          <w:rPr>
            <w:sz w:val="20"/>
            <w:color w:val="0000ff"/>
          </w:rPr>
          <w:t xml:space="preserve">N 40/пр</w:t>
        </w:r>
      </w:hyperlink>
      <w:r>
        <w:rPr>
          <w:sz w:val="20"/>
        </w:rPr>
        <w:t xml:space="preserve">, от 01.04.2024 </w:t>
      </w:r>
      <w:hyperlink w:history="0" r:id="rId32" w:tooltip="Приказ Минстроя России от 01.04.2024 N 231/пр &quot;О внесении изменений в приказ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N 231/пр</w:t>
        </w:r>
      </w:hyperlink>
      <w:r>
        <w:rPr>
          <w:sz w:val="20"/>
        </w:rPr>
        <w:t xml:space="preserve">, от 25.07.2024 </w:t>
      </w:r>
      <w:hyperlink w:history="0" r:id="rId33" w:tooltip="Приказ Минстроя России от 25.07.2024 N 482/пр &quot;О внесении изменений в приказ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N 482/пр</w:t>
        </w:r>
      </w:hyperlink>
      <w:r>
        <w:rPr>
          <w:sz w:val="20"/>
        </w:rPr>
        <w:t xml:space="preserve">)</w:t>
      </w:r>
    </w:p>
    <w:p>
      <w:pPr>
        <w:pStyle w:val="0"/>
        <w:spacing w:before="200" w:line-rule="auto"/>
        <w:ind w:firstLine="540"/>
        <w:jc w:val="both"/>
      </w:pPr>
      <w:r>
        <w:rPr>
          <w:sz w:val="20"/>
        </w:rPr>
        <w:t xml:space="preserve">б) представлять в автоматизированную информационную систему публично-правовой компании "Фонд развития территорий" в форме электронного документа, подписанного усиленной квалифицированной электронной подписью, ежеквартально не позднее 11 рабочих дней после отчетной даты, по состоянию на первое число месяца, следующего за отчетным кварталом, сведения по форме </w:t>
      </w:r>
      <w:hyperlink w:history="0" w:anchor="P2351" w:tooltip="КР-2. ФОРМА КВАРТАЛЬНОГО МОНИТОРИНГА">
        <w:r>
          <w:rPr>
            <w:sz w:val="20"/>
            <w:color w:val="0000ff"/>
          </w:rPr>
          <w:t xml:space="preserve">таблиц 1</w:t>
        </w:r>
      </w:hyperlink>
      <w:r>
        <w:rPr>
          <w:sz w:val="20"/>
        </w:rPr>
        <w:t xml:space="preserve"> - </w:t>
      </w:r>
      <w:hyperlink w:history="0" w:anchor="P2351" w:tooltip="КР-2. ФОРМА КВАРТАЛЬНОГО МОНИТОРИНГА">
        <w:r>
          <w:rPr>
            <w:sz w:val="20"/>
            <w:color w:val="0000ff"/>
          </w:rPr>
          <w:t xml:space="preserve">23</w:t>
        </w:r>
      </w:hyperlink>
      <w:r>
        <w:rPr>
          <w:sz w:val="20"/>
        </w:rPr>
        <w:t xml:space="preserve"> приложения N 4 к настоящему приказу;</w:t>
      </w:r>
    </w:p>
    <w:p>
      <w:pPr>
        <w:pStyle w:val="0"/>
        <w:jc w:val="both"/>
      </w:pPr>
      <w:r>
        <w:rPr>
          <w:sz w:val="20"/>
        </w:rPr>
        <w:t xml:space="preserve">(в ред. Приказов Минстроя России от 15.05.2020 </w:t>
      </w:r>
      <w:hyperlink w:history="0" r:id="rId34" w:tooltip="Приказ Минстроя России от 15.05.2020 N 263/пр &quot;О внесении изменения в приказ Министерства строительства и жилищно-коммунального хозяйства Российской Федерации от 1 декабря 2016 г. N 871/пр &quot;Об утверждении форм мониторинга и отчетности реализации субъектами Российской Федерации региональных программ капитального ремонта общего имущества в многоквартирных домах и признании утратившими силу отдельных Приказов Минстроя России&quot; (вместе с &quot;Общими требованиями к заполнению форм мониторинга и отчетности реализации  {КонсультантПлюс}">
        <w:r>
          <w:rPr>
            <w:sz w:val="20"/>
            <w:color w:val="0000ff"/>
          </w:rPr>
          <w:t xml:space="preserve">N 263/пр</w:t>
        </w:r>
      </w:hyperlink>
      <w:r>
        <w:rPr>
          <w:sz w:val="20"/>
        </w:rPr>
        <w:t xml:space="preserve">, от 01.04.2024 </w:t>
      </w:r>
      <w:hyperlink w:history="0" r:id="rId35" w:tooltip="Приказ Минстроя России от 01.04.2024 N 231/пр &quot;О внесении изменений в приказ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N 231/пр</w:t>
        </w:r>
      </w:hyperlink>
      <w:r>
        <w:rPr>
          <w:sz w:val="20"/>
        </w:rPr>
        <w:t xml:space="preserve">)</w:t>
      </w:r>
    </w:p>
    <w:p>
      <w:pPr>
        <w:pStyle w:val="0"/>
        <w:spacing w:before="200" w:line-rule="auto"/>
        <w:ind w:firstLine="540"/>
        <w:jc w:val="both"/>
      </w:pPr>
      <w:r>
        <w:rPr>
          <w:sz w:val="20"/>
        </w:rPr>
        <w:t xml:space="preserve">в) на постоянной основе обеспечивать актуализацию сведений в автоматизированной информационной системе публично-правовой компании "Фонд развития территорий" по формам, согласно </w:t>
      </w:r>
      <w:hyperlink w:history="0" w:anchor="P4333" w:tooltip="ФОРМЫ ДАННЫХ">
        <w:r>
          <w:rPr>
            <w:sz w:val="20"/>
            <w:color w:val="0000ff"/>
          </w:rPr>
          <w:t xml:space="preserve">приложению N 5</w:t>
        </w:r>
      </w:hyperlink>
      <w:r>
        <w:rPr>
          <w:sz w:val="20"/>
        </w:rPr>
        <w:t xml:space="preserve"> к настоящему приказу;</w:t>
      </w:r>
    </w:p>
    <w:p>
      <w:pPr>
        <w:pStyle w:val="0"/>
        <w:jc w:val="both"/>
      </w:pPr>
      <w:r>
        <w:rPr>
          <w:sz w:val="20"/>
        </w:rPr>
        <w:t xml:space="preserve">(в ред. </w:t>
      </w:r>
      <w:hyperlink w:history="0" r:id="rId36" w:tooltip="Приказ Минстроя России от 01.04.2024 N 231/пр &quot;О внесении изменений в приказ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Приказа</w:t>
        </w:r>
      </w:hyperlink>
      <w:r>
        <w:rPr>
          <w:sz w:val="20"/>
        </w:rPr>
        <w:t xml:space="preserve"> Минстроя России от 01.04.2024 N 231/пр)</w:t>
      </w:r>
    </w:p>
    <w:p>
      <w:pPr>
        <w:pStyle w:val="0"/>
        <w:spacing w:before="200" w:line-rule="auto"/>
        <w:ind w:firstLine="540"/>
        <w:jc w:val="both"/>
      </w:pPr>
      <w:r>
        <w:rPr>
          <w:sz w:val="20"/>
        </w:rPr>
        <w:t xml:space="preserve">г) - д) утратили силу с 1 апреля 2024 года. - </w:t>
      </w:r>
      <w:hyperlink w:history="0" r:id="rId37" w:tooltip="Приказ Минстроя России от 01.04.2024 N 231/пр &quot;О внесении изменений в приказ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Приказ</w:t>
        </w:r>
      </w:hyperlink>
      <w:r>
        <w:rPr>
          <w:sz w:val="20"/>
        </w:rPr>
        <w:t xml:space="preserve"> Минстроя России от 01.04.2024 N 231/пр;</w:t>
      </w:r>
    </w:p>
    <w:p>
      <w:pPr>
        <w:pStyle w:val="0"/>
        <w:spacing w:before="200" w:line-rule="auto"/>
        <w:ind w:firstLine="540"/>
        <w:jc w:val="both"/>
      </w:pPr>
      <w:r>
        <w:rPr>
          <w:sz w:val="20"/>
        </w:rPr>
        <w:t xml:space="preserve">е) утратил силу с 25 января 2022 года. - </w:t>
      </w:r>
      <w:hyperlink w:history="0" r:id="rId38" w:tooltip="Приказ Минстроя России от 25.01.2022 N 40/пр &quot;О внесении изменений в приказ Министерства строительства и жилищно-коммунального хозяйства Российской Федерации от 1 декабря 2016 г. N 871/пр&quot; (вместе с &quot;Рекомендациями по оценке финансовой устойчивости региональных программ капитального ремонта общего имущества в многоквартирных домах&quot;, &quot;Рекомендациями по оценке количества семей, улучшивших жилищные условия в результате проведения капитального ремонта&quot;) {КонсультантПлюс}">
        <w:r>
          <w:rPr>
            <w:sz w:val="20"/>
            <w:color w:val="0000ff"/>
          </w:rPr>
          <w:t xml:space="preserve">Приказ</w:t>
        </w:r>
      </w:hyperlink>
      <w:r>
        <w:rPr>
          <w:sz w:val="20"/>
        </w:rPr>
        <w:t xml:space="preserve"> Минстроя России от 25.01.2022 N 40/пр;</w:t>
      </w:r>
    </w:p>
    <w:p>
      <w:pPr>
        <w:pStyle w:val="0"/>
        <w:spacing w:before="200" w:line-rule="auto"/>
        <w:ind w:firstLine="540"/>
        <w:jc w:val="both"/>
      </w:pPr>
      <w:r>
        <w:rPr>
          <w:sz w:val="20"/>
        </w:rPr>
        <w:t xml:space="preserve">ж) - з) утратили силу с 1 апреля 2024 года. - </w:t>
      </w:r>
      <w:hyperlink w:history="0" r:id="rId39" w:tooltip="Приказ Минстроя России от 01.04.2024 N 231/пр &quot;О внесении изменений в приказ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Приказ</w:t>
        </w:r>
      </w:hyperlink>
      <w:r>
        <w:rPr>
          <w:sz w:val="20"/>
        </w:rPr>
        <w:t xml:space="preserve"> Минстроя России от 01.04.2024 N 231/пр.</w:t>
      </w:r>
    </w:p>
    <w:p>
      <w:pPr>
        <w:pStyle w:val="0"/>
        <w:spacing w:before="200" w:line-rule="auto"/>
        <w:ind w:firstLine="540"/>
        <w:jc w:val="both"/>
      </w:pPr>
      <w:r>
        <w:rPr>
          <w:sz w:val="20"/>
        </w:rPr>
        <w:t xml:space="preserve">4. Признать утратившими силу приказы Минстроя России от 2 сентября 2014 года </w:t>
      </w:r>
      <w:hyperlink w:history="0" r:id="rId40" w:tooltip="Ссылка на КонсультантПлюс">
        <w:r>
          <w:rPr>
            <w:sz w:val="20"/>
            <w:color w:val="0000ff"/>
          </w:rPr>
          <w:t xml:space="preserve">N 520/пр</w:t>
        </w:r>
      </w:hyperlink>
      <w:r>
        <w:rPr>
          <w:sz w:val="20"/>
        </w:rPr>
        <w:t xml:space="preserve"> "О формах мониторинга и отчетности реализации субъектами Российской Федерации региональных программ капитального ремонта общего имущества в многоквартирных домах", от 26 июня 2015 года </w:t>
      </w:r>
      <w:hyperlink w:history="0" r:id="rId41" w:tooltip="Ссылка на КонсультантПлюс">
        <w:r>
          <w:rPr>
            <w:sz w:val="20"/>
            <w:color w:val="0000ff"/>
          </w:rPr>
          <w:t xml:space="preserve">N 459/пр</w:t>
        </w:r>
      </w:hyperlink>
      <w:r>
        <w:rPr>
          <w:sz w:val="20"/>
        </w:rPr>
        <w:t xml:space="preserve"> "О совершенствовании мониторинга и форм отчетности в отношении реализации субъектами Российской Федерации региональных программ капитального ремонта общего имущества в многоквартирных домах" с 1 января 2017 г.</w:t>
      </w:r>
    </w:p>
    <w:p>
      <w:pPr>
        <w:pStyle w:val="0"/>
        <w:spacing w:before="200" w:line-rule="auto"/>
        <w:ind w:firstLine="540"/>
        <w:jc w:val="both"/>
      </w:pPr>
      <w:r>
        <w:rPr>
          <w:sz w:val="20"/>
        </w:rPr>
        <w:t xml:space="preserve">5. Утратил силу с 25 января 2022 года. - </w:t>
      </w:r>
      <w:hyperlink w:history="0" r:id="rId42" w:tooltip="Приказ Минстроя России от 25.01.2022 N 40/пр &quot;О внесении изменений в приказ Министерства строительства и жилищно-коммунального хозяйства Российской Федерации от 1 декабря 2016 г. N 871/пр&quot; (вместе с &quot;Рекомендациями по оценке финансовой устойчивости региональных программ капитального ремонта общего имущества в многоквартирных домах&quot;, &quot;Рекомендациями по оценке количества семей, улучшивших жилищные условия в результате проведения капитального ремонта&quot;) {КонсультантПлюс}">
        <w:r>
          <w:rPr>
            <w:sz w:val="20"/>
            <w:color w:val="0000ff"/>
          </w:rPr>
          <w:t xml:space="preserve">Приказ</w:t>
        </w:r>
      </w:hyperlink>
      <w:r>
        <w:rPr>
          <w:sz w:val="20"/>
        </w:rPr>
        <w:t xml:space="preserve"> Минстроя России от 25.01.2022 N 40/пр.</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М.А.МЕНЬ</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Приложение N 1</w:t>
      </w:r>
    </w:p>
    <w:p>
      <w:pPr>
        <w:pStyle w:val="0"/>
        <w:jc w:val="right"/>
      </w:pPr>
      <w:r>
        <w:rPr>
          <w:sz w:val="20"/>
        </w:rPr>
        <w:t xml:space="preserve">к приказу Министерства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от 1 декабря 2016 г. N 871/пр</w:t>
      </w:r>
    </w:p>
    <w:p>
      <w:pPr>
        <w:pStyle w:val="0"/>
        <w:jc w:val="center"/>
      </w:pPr>
      <w:r>
        <w:rPr>
          <w:sz w:val="20"/>
        </w:rPr>
      </w:r>
    </w:p>
    <w:bookmarkStart w:id="65" w:name="P65"/>
    <w:bookmarkEnd w:id="65"/>
    <w:p>
      <w:pPr>
        <w:pStyle w:val="2"/>
        <w:jc w:val="center"/>
      </w:pPr>
      <w:r>
        <w:rPr>
          <w:sz w:val="20"/>
        </w:rPr>
        <w:t xml:space="preserve">ОБЩИЕ РЕКОМЕНДАЦИИ</w:t>
      </w:r>
    </w:p>
    <w:p>
      <w:pPr>
        <w:pStyle w:val="2"/>
        <w:jc w:val="center"/>
      </w:pPr>
      <w:r>
        <w:rPr>
          <w:sz w:val="20"/>
        </w:rPr>
        <w:t xml:space="preserve">ПО ЗАПОЛНЕНИЮ ФОРМ МОНИТОРИНГА РЕАЛИЗАЦИИ СУБЪЕКТАМИ</w:t>
      </w:r>
    </w:p>
    <w:p>
      <w:pPr>
        <w:pStyle w:val="2"/>
        <w:jc w:val="center"/>
      </w:pPr>
      <w:r>
        <w:rPr>
          <w:sz w:val="20"/>
        </w:rPr>
        <w:t xml:space="preserve">РОССИЙСКОЙ ФЕДЕРАЦИИ РЕГИОНАЛЬНЫХ ПРОГРАММ КАПИТАЛЬНОГО</w:t>
      </w:r>
    </w:p>
    <w:p>
      <w:pPr>
        <w:pStyle w:val="2"/>
        <w:jc w:val="center"/>
      </w:pPr>
      <w:r>
        <w:rPr>
          <w:sz w:val="20"/>
        </w:rPr>
        <w:t xml:space="preserve">РЕМОНТА ОБЩЕГО ИМУЩЕСТВА В МНОГОКВАРТИРНЫХ ДОМАХ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Минстроя России от 01.04.2024 </w:t>
            </w:r>
            <w:hyperlink w:history="0" r:id="rId43" w:tooltip="Приказ Минстроя России от 01.04.2024 N 231/пр &quot;О внесении изменений в приказ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N 231/пр</w:t>
              </w:r>
            </w:hyperlink>
            <w:r>
              <w:rPr>
                <w:sz w:val="20"/>
                <w:color w:val="392c69"/>
              </w:rPr>
              <w:t xml:space="preserve">,</w:t>
            </w:r>
          </w:p>
          <w:p>
            <w:pPr>
              <w:pStyle w:val="0"/>
              <w:jc w:val="center"/>
            </w:pPr>
            <w:r>
              <w:rPr>
                <w:sz w:val="20"/>
                <w:color w:val="392c69"/>
              </w:rPr>
              <w:t xml:space="preserve">от 14.11.2024 </w:t>
            </w:r>
            <w:hyperlink w:history="0" r:id="rId44" w:tooltip="Приказ Минстроя России от 14.11.2024 N 763/пр &quot;О внесении изменений в приказ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N 763/пр</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Отчетным периодом рекомендуется считать текущий год.</w:t>
      </w:r>
    </w:p>
    <w:p>
      <w:pPr>
        <w:pStyle w:val="0"/>
        <w:spacing w:before="200" w:line-rule="auto"/>
        <w:ind w:firstLine="540"/>
        <w:jc w:val="both"/>
      </w:pPr>
      <w:r>
        <w:rPr>
          <w:sz w:val="20"/>
        </w:rPr>
        <w:t xml:space="preserve">Отчетной датой для форм </w:t>
      </w:r>
      <w:hyperlink w:history="0" w:anchor="P120" w:tooltip="Таблица 1. Исключена.">
        <w:r>
          <w:rPr>
            <w:sz w:val="20"/>
            <w:color w:val="0000ff"/>
          </w:rPr>
          <w:t xml:space="preserve">таблиц 1</w:t>
        </w:r>
      </w:hyperlink>
      <w:r>
        <w:rPr>
          <w:sz w:val="20"/>
        </w:rPr>
        <w:t xml:space="preserve"> - </w:t>
      </w:r>
      <w:hyperlink w:history="0" w:anchor="P1261" w:tooltip="Таблица 11. Сводная форма по отдельным конструктивным элементам (лифтам)">
        <w:r>
          <w:rPr>
            <w:sz w:val="20"/>
            <w:color w:val="0000ff"/>
          </w:rPr>
          <w:t xml:space="preserve">11</w:t>
        </w:r>
      </w:hyperlink>
      <w:r>
        <w:rPr>
          <w:sz w:val="20"/>
        </w:rPr>
        <w:t xml:space="preserve">, </w:t>
      </w:r>
      <w:hyperlink w:history="0" w:anchor="P1640" w:tooltip="Таблица 13. Сводная форма по внутренней задолженности по фондам капитального ремонта МКД, формируемым на счете (счетах) регионального оператора">
        <w:r>
          <w:rPr>
            <w:sz w:val="20"/>
            <w:color w:val="0000ff"/>
          </w:rPr>
          <w:t xml:space="preserve">13</w:t>
        </w:r>
      </w:hyperlink>
      <w:r>
        <w:rPr>
          <w:sz w:val="20"/>
        </w:rPr>
        <w:t xml:space="preserve"> - </w:t>
      </w:r>
      <w:hyperlink w:history="0" w:anchor="P2199" w:tooltip="Таблица 17. Исключена.">
        <w:r>
          <w:rPr>
            <w:sz w:val="20"/>
            <w:color w:val="0000ff"/>
          </w:rPr>
          <w:t xml:space="preserve">17</w:t>
        </w:r>
      </w:hyperlink>
      <w:r>
        <w:rPr>
          <w:sz w:val="20"/>
        </w:rPr>
        <w:t xml:space="preserve"> приложения N 2, </w:t>
      </w:r>
      <w:hyperlink w:history="0" w:anchor="P2357" w:tooltip="Таблица 1. Исключена.">
        <w:r>
          <w:rPr>
            <w:sz w:val="20"/>
            <w:color w:val="0000ff"/>
          </w:rPr>
          <w:t xml:space="preserve">таблиц 1</w:t>
        </w:r>
      </w:hyperlink>
      <w:r>
        <w:rPr>
          <w:sz w:val="20"/>
        </w:rPr>
        <w:t xml:space="preserve"> - </w:t>
      </w:r>
      <w:hyperlink w:history="0" w:anchor="P4258" w:tooltip="Таблица 23. Повышение минимального размера взноса на капитальный ремонт, установленного нормативными правовыми актами субъекта Российской Федерации">
        <w:r>
          <w:rPr>
            <w:sz w:val="20"/>
            <w:color w:val="0000ff"/>
          </w:rPr>
          <w:t xml:space="preserve">23</w:t>
        </w:r>
      </w:hyperlink>
      <w:r>
        <w:rPr>
          <w:sz w:val="20"/>
        </w:rPr>
        <w:t xml:space="preserve"> приложения N 4 рекомендуется считать первое число месяца, следующего за каждым кварталом текущего года.</w:t>
      </w:r>
    </w:p>
    <w:p>
      <w:pPr>
        <w:pStyle w:val="0"/>
        <w:spacing w:before="200" w:line-rule="auto"/>
        <w:ind w:firstLine="540"/>
        <w:jc w:val="both"/>
      </w:pPr>
      <w:r>
        <w:rPr>
          <w:sz w:val="20"/>
        </w:rPr>
        <w:t xml:space="preserve">Отчетной датой для форм </w:t>
      </w:r>
      <w:hyperlink w:history="0" w:anchor="P1509" w:tooltip="Таблица 12. Сводная форма ежемесячного отчета">
        <w:r>
          <w:rPr>
            <w:sz w:val="20"/>
            <w:color w:val="0000ff"/>
          </w:rPr>
          <w:t xml:space="preserve">таблицы 12</w:t>
        </w:r>
      </w:hyperlink>
      <w:r>
        <w:rPr>
          <w:sz w:val="20"/>
        </w:rPr>
        <w:t xml:space="preserve"> приложения N 2, </w:t>
      </w:r>
      <w:hyperlink w:history="0" w:anchor="P2213" w:tooltip="КР-1. ФОРМА ЕЖЕМЕСЯЧНОГО МОНИТОРИНГА">
        <w:r>
          <w:rPr>
            <w:sz w:val="20"/>
            <w:color w:val="0000ff"/>
          </w:rPr>
          <w:t xml:space="preserve">таблицы 1</w:t>
        </w:r>
      </w:hyperlink>
      <w:r>
        <w:rPr>
          <w:sz w:val="20"/>
        </w:rPr>
        <w:t xml:space="preserve"> приложения N 3 рекомендуется считать первое число месяца, следующего за каждым месяцем текущего года.</w:t>
      </w:r>
    </w:p>
    <w:p>
      <w:pPr>
        <w:pStyle w:val="0"/>
        <w:spacing w:before="200" w:line-rule="auto"/>
        <w:ind w:firstLine="540"/>
        <w:jc w:val="both"/>
      </w:pPr>
      <w:r>
        <w:rPr>
          <w:sz w:val="20"/>
        </w:rPr>
        <w:t xml:space="preserve">Сводные формы по мониторингу реализации субъектами Российской Федерации региональных программ капитального ремонта общего имущества в многоквартирных домах (далее - региональная программа) (КР-0), приведенные в </w:t>
      </w:r>
      <w:hyperlink w:history="0" w:anchor="P114" w:tooltip="КР-0. СВОДНЫЕ ФОРМЫ ПО МОНИТОРИНГУ">
        <w:r>
          <w:rPr>
            <w:sz w:val="20"/>
            <w:color w:val="0000ff"/>
          </w:rPr>
          <w:t xml:space="preserve">приложении N 2</w:t>
        </w:r>
      </w:hyperlink>
      <w:r>
        <w:rPr>
          <w:sz w:val="20"/>
        </w:rPr>
        <w:t xml:space="preserve">, а также аналитическая справка формируются публично-правовой компанией "Фонд развития территорий" (далее - Фонд) на основании представленных субъектами Российской Федерации в автоматизированную информационную систему публично-правовой компании "Фонд развития территорий" сведений по формам согласно </w:t>
      </w:r>
      <w:hyperlink w:history="0" w:anchor="P2213" w:tooltip="КР-1. ФОРМА ЕЖЕМЕСЯЧНОГО МОНИТОРИНГА">
        <w:r>
          <w:rPr>
            <w:sz w:val="20"/>
            <w:color w:val="0000ff"/>
          </w:rPr>
          <w:t xml:space="preserve">приложениям N 3</w:t>
        </w:r>
      </w:hyperlink>
      <w:r>
        <w:rPr>
          <w:sz w:val="20"/>
        </w:rPr>
        <w:t xml:space="preserve"> - </w:t>
      </w:r>
      <w:hyperlink w:history="0" w:anchor="P4333" w:tooltip="ФОРМЫ ДАННЫХ">
        <w:r>
          <w:rPr>
            <w:sz w:val="20"/>
            <w:color w:val="0000ff"/>
          </w:rPr>
          <w:t xml:space="preserve">N 5</w:t>
        </w:r>
      </w:hyperlink>
      <w:r>
        <w:rPr>
          <w:sz w:val="20"/>
        </w:rPr>
        <w:t xml:space="preserve"> к приказу.</w:t>
      </w:r>
    </w:p>
    <w:p>
      <w:pPr>
        <w:pStyle w:val="0"/>
        <w:spacing w:before="200" w:line-rule="auto"/>
        <w:ind w:firstLine="540"/>
        <w:jc w:val="both"/>
      </w:pPr>
      <w:r>
        <w:rPr>
          <w:sz w:val="20"/>
        </w:rPr>
        <w:t xml:space="preserve">Форма ежемесячного мониторинга субъекта Российской Федерации о реализации региональной программы в многоквартирных домах, формирующих фонд капитального ремонта на счете (счетах) регионального оператора (далее - КР-1) описана в </w:t>
      </w:r>
      <w:hyperlink w:history="0" w:anchor="P2213" w:tooltip="КР-1. ФОРМА ЕЖЕМЕСЯЧНОГО МОНИТОРИНГА">
        <w:r>
          <w:rPr>
            <w:sz w:val="20"/>
            <w:color w:val="0000ff"/>
          </w:rPr>
          <w:t xml:space="preserve">приложении N 3</w:t>
        </w:r>
      </w:hyperlink>
      <w:r>
        <w:rPr>
          <w:sz w:val="20"/>
        </w:rPr>
        <w:t xml:space="preserve"> к приказу. КР-1 рекомендуется представлять в электронном виде путем внесения данных в автоматизированную информационную систему публично-правовой компании "Фонд развития территорий".</w:t>
      </w:r>
    </w:p>
    <w:p>
      <w:pPr>
        <w:pStyle w:val="0"/>
        <w:spacing w:before="200" w:line-rule="auto"/>
        <w:ind w:firstLine="540"/>
        <w:jc w:val="both"/>
      </w:pPr>
      <w:r>
        <w:rPr>
          <w:sz w:val="20"/>
        </w:rPr>
        <w:t xml:space="preserve">Форма квартального мониторинга субъекта Российской Федерации о реализации региональной программы (далее - КР-2) описана в приложении N 4 (</w:t>
      </w:r>
      <w:hyperlink w:history="0" w:anchor="P2357" w:tooltip="Таблица 1. Исключена.">
        <w:r>
          <w:rPr>
            <w:sz w:val="20"/>
            <w:color w:val="0000ff"/>
          </w:rPr>
          <w:t xml:space="preserve">таблицы 1</w:t>
        </w:r>
      </w:hyperlink>
      <w:r>
        <w:rPr>
          <w:sz w:val="20"/>
        </w:rPr>
        <w:t xml:space="preserve"> - </w:t>
      </w:r>
      <w:hyperlink w:history="0" w:anchor="P4258" w:tooltip="Таблица 23. Повышение минимального размера взноса на капитальный ремонт, установленного нормативными правовыми актами субъекта Российской Федерации">
        <w:r>
          <w:rPr>
            <w:sz w:val="20"/>
            <w:color w:val="0000ff"/>
          </w:rPr>
          <w:t xml:space="preserve">23</w:t>
        </w:r>
      </w:hyperlink>
      <w:r>
        <w:rPr>
          <w:sz w:val="20"/>
        </w:rPr>
        <w:t xml:space="preserve">) к приказу.</w:t>
      </w:r>
    </w:p>
    <w:p>
      <w:pPr>
        <w:pStyle w:val="0"/>
        <w:spacing w:before="200" w:line-rule="auto"/>
        <w:ind w:firstLine="540"/>
        <w:jc w:val="both"/>
      </w:pPr>
      <w:r>
        <w:rPr>
          <w:sz w:val="20"/>
        </w:rPr>
        <w:t xml:space="preserve">КР-2 рекомендуется представлять в электронном виде путем внесения данных в автоматизированную информационную систему публично-правовой компании "Фонд развития территорий", подписанного усиленной квалифицированной электронной подписью руководителя (заместителя руководителя) исполнительного органа субъекта Российской Федерации, ответственного за реализацию региональной программы капитального ремонта общего имущества в многоквартирных домах.</w:t>
      </w:r>
    </w:p>
    <w:p>
      <w:pPr>
        <w:pStyle w:val="0"/>
        <w:jc w:val="both"/>
      </w:pPr>
      <w:r>
        <w:rPr>
          <w:sz w:val="20"/>
        </w:rPr>
        <w:t xml:space="preserve">(в ред. </w:t>
      </w:r>
      <w:hyperlink w:history="0" r:id="rId45" w:tooltip="Приказ Минстроя России от 14.11.2024 N 763/пр &quot;О внесении изменений в приказ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Приказа</w:t>
        </w:r>
      </w:hyperlink>
      <w:r>
        <w:rPr>
          <w:sz w:val="20"/>
        </w:rPr>
        <w:t xml:space="preserve"> Минстроя России от 14.11.2024 N 763/пр)</w:t>
      </w:r>
    </w:p>
    <w:p>
      <w:pPr>
        <w:pStyle w:val="0"/>
        <w:spacing w:before="200" w:line-rule="auto"/>
        <w:ind w:firstLine="540"/>
        <w:jc w:val="both"/>
      </w:pPr>
      <w:r>
        <w:rPr>
          <w:sz w:val="20"/>
        </w:rPr>
        <w:t xml:space="preserve">Формы данных по мониторингу реализации субъектами Российской Федерации региональных программ описаны в </w:t>
      </w:r>
      <w:hyperlink w:history="0" w:anchor="P4333" w:tooltip="ФОРМЫ ДАННЫХ">
        <w:r>
          <w:rPr>
            <w:sz w:val="20"/>
            <w:color w:val="0000ff"/>
          </w:rPr>
          <w:t xml:space="preserve">приложении N 5</w:t>
        </w:r>
      </w:hyperlink>
      <w:r>
        <w:rPr>
          <w:sz w:val="20"/>
        </w:rPr>
        <w:t xml:space="preserve"> к приказу, в том числе:</w:t>
      </w:r>
    </w:p>
    <w:p>
      <w:pPr>
        <w:pStyle w:val="0"/>
        <w:spacing w:before="200" w:line-rule="auto"/>
        <w:ind w:firstLine="540"/>
        <w:jc w:val="both"/>
      </w:pPr>
      <w:r>
        <w:rPr>
          <w:sz w:val="20"/>
        </w:rPr>
        <w:t xml:space="preserve">- форма данных по многоквартирным домам в региональной программе (далее - КР-1.1) описана в </w:t>
      </w:r>
      <w:hyperlink w:history="0" w:anchor="P4338" w:tooltip="Таблица 1. Многоквартирные дома в региональной программе (отчет КР-1.1)">
        <w:r>
          <w:rPr>
            <w:sz w:val="20"/>
            <w:color w:val="0000ff"/>
          </w:rPr>
          <w:t xml:space="preserve">таблице 1</w:t>
        </w:r>
      </w:hyperlink>
      <w:r>
        <w:rPr>
          <w:sz w:val="20"/>
        </w:rPr>
        <w:t xml:space="preserve"> приложения N 5;</w:t>
      </w:r>
    </w:p>
    <w:p>
      <w:pPr>
        <w:pStyle w:val="0"/>
        <w:spacing w:before="200" w:line-rule="auto"/>
        <w:ind w:firstLine="540"/>
        <w:jc w:val="both"/>
      </w:pPr>
      <w:r>
        <w:rPr>
          <w:sz w:val="20"/>
        </w:rPr>
        <w:t xml:space="preserve">- форма данных по конструктивным элементам и внутридомовым инженерным системам (далее - КР-1.2) описана в </w:t>
      </w:r>
      <w:hyperlink w:history="0" w:anchor="P4533" w:tooltip="Таблица 2. Конструктивные элементы, инженерные системы и объекты общего имущества (отчет КР-1.2)">
        <w:r>
          <w:rPr>
            <w:sz w:val="20"/>
            <w:color w:val="0000ff"/>
          </w:rPr>
          <w:t xml:space="preserve">таблице 2</w:t>
        </w:r>
      </w:hyperlink>
      <w:r>
        <w:rPr>
          <w:sz w:val="20"/>
        </w:rPr>
        <w:t xml:space="preserve"> приложения N 5;</w:t>
      </w:r>
    </w:p>
    <w:p>
      <w:pPr>
        <w:pStyle w:val="0"/>
        <w:spacing w:before="200" w:line-rule="auto"/>
        <w:ind w:firstLine="540"/>
        <w:jc w:val="both"/>
      </w:pPr>
      <w:r>
        <w:rPr>
          <w:sz w:val="20"/>
        </w:rPr>
        <w:t xml:space="preserve">- форма данных по услугам (работам) по капитальному ремонту (далее - КР-1.3) описана в </w:t>
      </w:r>
      <w:hyperlink w:history="0" w:anchor="P4709" w:tooltip="Таблица 3. Услуги (работы) по капитальному ремонту (отчет КР-1.3)">
        <w:r>
          <w:rPr>
            <w:sz w:val="20"/>
            <w:color w:val="0000ff"/>
          </w:rPr>
          <w:t xml:space="preserve">таблице 3</w:t>
        </w:r>
      </w:hyperlink>
      <w:r>
        <w:rPr>
          <w:sz w:val="20"/>
        </w:rPr>
        <w:t xml:space="preserve"> приложения N 5 форма данных по лифтам (далее - КР-1.4) описана в </w:t>
      </w:r>
      <w:hyperlink w:history="0" w:anchor="P4894" w:tooltip="Таблица 4. Форма данных по лифтам (отчет КР-1.4)">
        <w:r>
          <w:rPr>
            <w:sz w:val="20"/>
            <w:color w:val="0000ff"/>
          </w:rPr>
          <w:t xml:space="preserve">таблице 4</w:t>
        </w:r>
      </w:hyperlink>
      <w:r>
        <w:rPr>
          <w:sz w:val="20"/>
        </w:rPr>
        <w:t xml:space="preserve"> приложения N 5.</w:t>
      </w:r>
    </w:p>
    <w:p>
      <w:pPr>
        <w:pStyle w:val="0"/>
        <w:jc w:val="both"/>
      </w:pPr>
      <w:r>
        <w:rPr>
          <w:sz w:val="20"/>
        </w:rPr>
        <w:t xml:space="preserve">(в ред. </w:t>
      </w:r>
      <w:hyperlink w:history="0" r:id="rId46" w:tooltip="Приказ Минстроя России от 14.11.2024 N 763/пр &quot;О внесении изменений в приказ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Приказа</w:t>
        </w:r>
      </w:hyperlink>
      <w:r>
        <w:rPr>
          <w:sz w:val="20"/>
        </w:rPr>
        <w:t xml:space="preserve"> Минстроя России от 14.11.2024 N 763/пр)</w:t>
      </w:r>
    </w:p>
    <w:p>
      <w:pPr>
        <w:pStyle w:val="0"/>
        <w:spacing w:before="200" w:line-rule="auto"/>
        <w:ind w:firstLine="540"/>
        <w:jc w:val="both"/>
      </w:pPr>
      <w:r>
        <w:rPr>
          <w:sz w:val="20"/>
        </w:rPr>
        <w:t xml:space="preserve">Далее по тексту под региональным оператором понимается специализированная некоммерческая организация, осуществляющая деятельность, направленную на обеспечение проведения капитального ремонта общего имущества в многоквартирных домах.</w:t>
      </w:r>
    </w:p>
    <w:p>
      <w:pPr>
        <w:pStyle w:val="0"/>
        <w:spacing w:before="200" w:line-rule="auto"/>
        <w:ind w:firstLine="540"/>
        <w:jc w:val="both"/>
      </w:pPr>
      <w:r>
        <w:rPr>
          <w:sz w:val="20"/>
        </w:rPr>
        <w:t xml:space="preserve">Далее по тексту используются следующие сокращения:</w:t>
      </w:r>
    </w:p>
    <w:p>
      <w:pPr>
        <w:pStyle w:val="0"/>
        <w:spacing w:before="200" w:line-rule="auto"/>
        <w:ind w:firstLine="540"/>
        <w:jc w:val="both"/>
      </w:pPr>
      <w:r>
        <w:rPr>
          <w:sz w:val="20"/>
        </w:rPr>
        <w:t xml:space="preserve">специальный счет - многоквартирный дом, собственникам помещений в которых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w:t>
      </w:r>
    </w:p>
    <w:p>
      <w:pPr>
        <w:pStyle w:val="0"/>
        <w:spacing w:before="200" w:line-rule="auto"/>
        <w:ind w:firstLine="540"/>
        <w:jc w:val="both"/>
      </w:pPr>
      <w:r>
        <w:rPr>
          <w:sz w:val="20"/>
        </w:rPr>
        <w:t xml:space="preserve">ОМС - органы местного самоуправления;</w:t>
      </w:r>
    </w:p>
    <w:p>
      <w:pPr>
        <w:pStyle w:val="0"/>
        <w:spacing w:before="200" w:line-rule="auto"/>
        <w:ind w:firstLine="540"/>
        <w:jc w:val="both"/>
      </w:pPr>
      <w:r>
        <w:rPr>
          <w:sz w:val="20"/>
        </w:rPr>
        <w:t xml:space="preserve">УК - управляющая организация, осуществляющая управление многоквартирным домом на основании договора управления;</w:t>
      </w:r>
    </w:p>
    <w:p>
      <w:pPr>
        <w:pStyle w:val="0"/>
        <w:spacing w:before="200" w:line-rule="auto"/>
        <w:ind w:firstLine="540"/>
        <w:jc w:val="both"/>
      </w:pPr>
      <w:r>
        <w:rPr>
          <w:sz w:val="20"/>
        </w:rPr>
        <w:t xml:space="preserve">ТСЖ - товарищество собственников жилья, осуществляющее управление многоквартирным домом;</w:t>
      </w:r>
    </w:p>
    <w:p>
      <w:pPr>
        <w:pStyle w:val="0"/>
        <w:spacing w:before="200" w:line-rule="auto"/>
        <w:ind w:firstLine="540"/>
        <w:jc w:val="both"/>
      </w:pPr>
      <w:r>
        <w:rPr>
          <w:sz w:val="20"/>
        </w:rPr>
        <w:t xml:space="preserve">ЖК - осуществляющий управление многоквартирным домом жилищный кооператив;</w:t>
      </w:r>
    </w:p>
    <w:p>
      <w:pPr>
        <w:pStyle w:val="0"/>
        <w:spacing w:before="200" w:line-rule="auto"/>
        <w:ind w:firstLine="540"/>
        <w:jc w:val="both"/>
      </w:pPr>
      <w:r>
        <w:rPr>
          <w:sz w:val="20"/>
        </w:rPr>
        <w:t xml:space="preserve">МКД - многоквартирный(-ые) дом(-а);</w:t>
      </w:r>
    </w:p>
    <w:p>
      <w:pPr>
        <w:pStyle w:val="0"/>
        <w:spacing w:before="200" w:line-rule="auto"/>
        <w:ind w:firstLine="540"/>
        <w:jc w:val="both"/>
      </w:pPr>
      <w:r>
        <w:rPr>
          <w:sz w:val="20"/>
        </w:rPr>
        <w:t xml:space="preserve">НПА - нормативный правовой акт;</w:t>
      </w:r>
    </w:p>
    <w:p>
      <w:pPr>
        <w:pStyle w:val="0"/>
        <w:spacing w:before="200" w:line-rule="auto"/>
        <w:ind w:firstLine="540"/>
        <w:jc w:val="both"/>
      </w:pPr>
      <w:r>
        <w:rPr>
          <w:sz w:val="20"/>
        </w:rPr>
        <w:t xml:space="preserve">РПКР - региональная программа капитального ремонта общего имущества в многоквартирных домах;</w:t>
      </w:r>
    </w:p>
    <w:p>
      <w:pPr>
        <w:pStyle w:val="0"/>
        <w:spacing w:before="200" w:line-rule="auto"/>
        <w:ind w:firstLine="540"/>
        <w:jc w:val="both"/>
      </w:pPr>
      <w:r>
        <w:rPr>
          <w:sz w:val="20"/>
        </w:rPr>
        <w:t xml:space="preserve">ЖК РФ - Жилищный </w:t>
      </w:r>
      <w:hyperlink w:history="0" r:id="rId47"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кодекс</w:t>
        </w:r>
      </w:hyperlink>
      <w:r>
        <w:rPr>
          <w:sz w:val="20"/>
        </w:rPr>
        <w:t xml:space="preserve"> Российской Федерации;</w:t>
      </w:r>
    </w:p>
    <w:p>
      <w:pPr>
        <w:pStyle w:val="0"/>
        <w:spacing w:before="200" w:line-rule="auto"/>
        <w:ind w:firstLine="540"/>
        <w:jc w:val="both"/>
      </w:pPr>
      <w:r>
        <w:rPr>
          <w:sz w:val="20"/>
        </w:rPr>
        <w:t xml:space="preserve">гр - графа;</w:t>
      </w:r>
    </w:p>
    <w:p>
      <w:pPr>
        <w:pStyle w:val="0"/>
        <w:spacing w:before="200" w:line-rule="auto"/>
        <w:ind w:firstLine="540"/>
        <w:jc w:val="both"/>
      </w:pPr>
      <w:r>
        <w:rPr>
          <w:sz w:val="20"/>
        </w:rPr>
        <w:t xml:space="preserve">ст - столбец;</w:t>
      </w:r>
    </w:p>
    <w:p>
      <w:pPr>
        <w:pStyle w:val="0"/>
        <w:spacing w:before="200" w:line-rule="auto"/>
        <w:ind w:firstLine="540"/>
        <w:jc w:val="both"/>
      </w:pPr>
      <w:r>
        <w:rPr>
          <w:sz w:val="20"/>
        </w:rPr>
        <w:t xml:space="preserve">тбл - таблица.</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Приложение N 2</w:t>
      </w:r>
    </w:p>
    <w:p>
      <w:pPr>
        <w:pStyle w:val="0"/>
        <w:jc w:val="right"/>
      </w:pPr>
      <w:r>
        <w:rPr>
          <w:sz w:val="20"/>
        </w:rPr>
        <w:t xml:space="preserve">к приказу Министерства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от 1 декабря 2016 г. N 871/пр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Минстроя России от 01.04.2024 </w:t>
            </w:r>
            <w:hyperlink w:history="0" r:id="rId48" w:tooltip="Приказ Минстроя России от 01.04.2024 N 231/пр &quot;О внесении изменений в приказ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N 231/пр</w:t>
              </w:r>
            </w:hyperlink>
            <w:r>
              <w:rPr>
                <w:sz w:val="20"/>
                <w:color w:val="392c69"/>
              </w:rPr>
              <w:t xml:space="preserve">,</w:t>
            </w:r>
          </w:p>
          <w:p>
            <w:pPr>
              <w:pStyle w:val="0"/>
              <w:jc w:val="center"/>
            </w:pPr>
            <w:r>
              <w:rPr>
                <w:sz w:val="20"/>
                <w:color w:val="392c69"/>
              </w:rPr>
              <w:t xml:space="preserve">от 14.11.2024 </w:t>
            </w:r>
            <w:hyperlink w:history="0" r:id="rId49" w:tooltip="Приказ Минстроя России от 14.11.2024 N 763/пр &quot;О внесении изменений в приказ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N 763/пр</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bookmarkStart w:id="114" w:name="P114"/>
    <w:bookmarkEnd w:id="114"/>
    <w:p>
      <w:pPr>
        <w:pStyle w:val="0"/>
        <w:jc w:val="center"/>
      </w:pPr>
      <w:r>
        <w:rPr>
          <w:sz w:val="20"/>
        </w:rPr>
        <w:t xml:space="preserve">КР-0. СВОДНЫЕ ФОРМЫ ПО МОНИТОРИНГУ</w:t>
      </w:r>
    </w:p>
    <w:p>
      <w:pPr>
        <w:pStyle w:val="0"/>
        <w:jc w:val="center"/>
      </w:pPr>
      <w:r>
        <w:rPr>
          <w:sz w:val="20"/>
        </w:rPr>
        <w:t xml:space="preserve">РЕАЛИЗАЦИИ СУБЪЕКТАМИ РОССИЙСКОЙ ФЕДЕРАЦИИ РЕГИОНАЛЬНЫХ</w:t>
      </w:r>
    </w:p>
    <w:p>
      <w:pPr>
        <w:pStyle w:val="0"/>
        <w:jc w:val="center"/>
      </w:pPr>
      <w:r>
        <w:rPr>
          <w:sz w:val="20"/>
        </w:rPr>
        <w:t xml:space="preserve">ПРОГРАММ КАПИТАЛЬНОГО РЕМОНТА ОБЩЕГО ИМУЩЕСТВА</w:t>
      </w:r>
    </w:p>
    <w:p>
      <w:pPr>
        <w:pStyle w:val="0"/>
        <w:jc w:val="center"/>
      </w:pPr>
      <w:r>
        <w:rPr>
          <w:sz w:val="20"/>
        </w:rPr>
        <w:t xml:space="preserve">В МНОГОКВАРТИРНЫХ ДОМАХ И РЕКОМЕНДАЦИИ</w:t>
      </w:r>
    </w:p>
    <w:p>
      <w:pPr>
        <w:pStyle w:val="0"/>
        <w:jc w:val="center"/>
      </w:pPr>
      <w:r>
        <w:rPr>
          <w:sz w:val="20"/>
        </w:rPr>
        <w:t xml:space="preserve">ПО ИХ ЗАПОЛНЕНИЮ</w:t>
      </w:r>
    </w:p>
    <w:p>
      <w:pPr>
        <w:pStyle w:val="0"/>
        <w:jc w:val="both"/>
      </w:pPr>
      <w:r>
        <w:rPr>
          <w:sz w:val="20"/>
        </w:rPr>
      </w:r>
    </w:p>
    <w:bookmarkStart w:id="120" w:name="P120"/>
    <w:bookmarkEnd w:id="120"/>
    <w:p>
      <w:pPr>
        <w:pStyle w:val="0"/>
        <w:outlineLvl w:val="1"/>
        <w:ind w:firstLine="540"/>
        <w:jc w:val="both"/>
      </w:pPr>
      <w:r>
        <w:rPr>
          <w:sz w:val="20"/>
        </w:rPr>
        <w:t xml:space="preserve">Таблица 1. Исключена.</w:t>
      </w:r>
    </w:p>
    <w:p>
      <w:pPr>
        <w:pStyle w:val="0"/>
        <w:jc w:val="both"/>
      </w:pPr>
      <w:r>
        <w:rPr>
          <w:sz w:val="20"/>
        </w:rPr>
      </w:r>
    </w:p>
    <w:p>
      <w:pPr>
        <w:pStyle w:val="0"/>
        <w:outlineLvl w:val="1"/>
        <w:ind w:firstLine="540"/>
        <w:jc w:val="both"/>
      </w:pPr>
      <w:r>
        <w:rPr>
          <w:sz w:val="20"/>
        </w:rPr>
        <w:t xml:space="preserve">Таблица 2. Исключена.</w:t>
      </w:r>
    </w:p>
    <w:p>
      <w:pPr>
        <w:pStyle w:val="0"/>
        <w:jc w:val="both"/>
      </w:pPr>
      <w:r>
        <w:rPr>
          <w:sz w:val="20"/>
        </w:rPr>
      </w:r>
    </w:p>
    <w:p>
      <w:pPr>
        <w:pStyle w:val="0"/>
        <w:outlineLvl w:val="1"/>
        <w:ind w:firstLine="540"/>
        <w:jc w:val="both"/>
      </w:pPr>
      <w:r>
        <w:rPr>
          <w:sz w:val="20"/>
        </w:rPr>
        <w:t xml:space="preserve">Таблица 3. Сводная форма по реализации краткосрочных планов отчетного периода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154"/>
        <w:gridCol w:w="2154"/>
        <w:gridCol w:w="1871"/>
        <w:gridCol w:w="1191"/>
        <w:gridCol w:w="1191"/>
      </w:tblGrid>
      <w:tr>
        <w:tc>
          <w:tcPr>
            <w:tcW w:w="510" w:type="dxa"/>
          </w:tcPr>
          <w:p>
            <w:pPr>
              <w:pStyle w:val="0"/>
              <w:jc w:val="center"/>
            </w:pPr>
            <w:r>
              <w:rPr>
                <w:sz w:val="20"/>
              </w:rPr>
              <w:t xml:space="preserve">N п/п</w:t>
            </w:r>
          </w:p>
        </w:tc>
        <w:tc>
          <w:tcPr>
            <w:gridSpan w:val="3"/>
            <w:tcW w:w="6179" w:type="dxa"/>
          </w:tcPr>
          <w:p>
            <w:pPr>
              <w:pStyle w:val="0"/>
              <w:jc w:val="center"/>
            </w:pPr>
            <w:r>
              <w:rPr>
                <w:sz w:val="20"/>
              </w:rPr>
              <w:t xml:space="preserve">Наименование поля</w:t>
            </w:r>
          </w:p>
        </w:tc>
        <w:tc>
          <w:tcPr>
            <w:tcW w:w="1191" w:type="dxa"/>
          </w:tcPr>
          <w:p>
            <w:pPr>
              <w:pStyle w:val="0"/>
              <w:jc w:val="center"/>
            </w:pPr>
            <w:r>
              <w:rPr>
                <w:sz w:val="20"/>
              </w:rPr>
              <w:t xml:space="preserve">Единица измерения</w:t>
            </w:r>
          </w:p>
        </w:tc>
        <w:tc>
          <w:tcPr>
            <w:tcW w:w="1191" w:type="dxa"/>
          </w:tcPr>
          <w:p>
            <w:pPr>
              <w:pStyle w:val="0"/>
              <w:jc w:val="center"/>
            </w:pPr>
            <w:r>
              <w:rPr>
                <w:sz w:val="20"/>
              </w:rPr>
              <w:t xml:space="preserve">Источник данных</w:t>
            </w:r>
          </w:p>
        </w:tc>
      </w:tr>
      <w:tr>
        <w:tc>
          <w:tcPr>
            <w:tcW w:w="510" w:type="dxa"/>
            <w:vAlign w:val="center"/>
          </w:tcPr>
          <w:p>
            <w:pPr>
              <w:pStyle w:val="0"/>
              <w:jc w:val="center"/>
            </w:pPr>
            <w:r>
              <w:rPr>
                <w:sz w:val="20"/>
              </w:rPr>
              <w:t xml:space="preserve">1</w:t>
            </w:r>
          </w:p>
        </w:tc>
        <w:tc>
          <w:tcPr>
            <w:gridSpan w:val="3"/>
            <w:tcW w:w="6179" w:type="dxa"/>
            <w:vAlign w:val="center"/>
          </w:tcPr>
          <w:p>
            <w:pPr>
              <w:pStyle w:val="0"/>
            </w:pPr>
            <w:r>
              <w:rPr>
                <w:sz w:val="20"/>
              </w:rPr>
              <w:t xml:space="preserve">Номер п/п</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2</w:t>
            </w:r>
          </w:p>
        </w:tc>
        <w:tc>
          <w:tcPr>
            <w:gridSpan w:val="3"/>
            <w:tcW w:w="6179" w:type="dxa"/>
            <w:vAlign w:val="center"/>
          </w:tcPr>
          <w:p>
            <w:pPr>
              <w:pStyle w:val="0"/>
            </w:pPr>
            <w:r>
              <w:rPr>
                <w:sz w:val="20"/>
              </w:rPr>
              <w:t xml:space="preserve">Наименование субъекта Российской Федерации</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3</w:t>
            </w:r>
          </w:p>
        </w:tc>
        <w:tc>
          <w:tcPr>
            <w:tcW w:w="2154" w:type="dxa"/>
            <w:vAlign w:val="center"/>
            <w:vMerge w:val="restart"/>
          </w:tcPr>
          <w:p>
            <w:pPr>
              <w:pStyle w:val="0"/>
            </w:pPr>
            <w:r>
              <w:rPr>
                <w:sz w:val="20"/>
              </w:rPr>
              <w:t xml:space="preserve">Запланировано завершение услуг (работ) по капитальному ремонту в отчетном периоде, с учетом завершения реализации краткосрочных планов прошлых отчетных периодов</w:t>
            </w:r>
          </w:p>
        </w:tc>
        <w:tc>
          <w:tcPr>
            <w:tcW w:w="2154" w:type="dxa"/>
            <w:vAlign w:val="center"/>
            <w:vMerge w:val="restart"/>
          </w:tcPr>
          <w:p>
            <w:pPr>
              <w:pStyle w:val="0"/>
            </w:pPr>
            <w:r>
              <w:rPr>
                <w:sz w:val="20"/>
              </w:rPr>
              <w:t xml:space="preserve">Стоимость услуг (работ)</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2910" w:tooltip="1">
              <w:r>
                <w:rPr>
                  <w:sz w:val="20"/>
                  <w:color w:val="0000ff"/>
                </w:rPr>
                <w:t xml:space="preserve">гр 1 тбл 5</w:t>
              </w:r>
            </w:hyperlink>
            <w:r>
              <w:rPr>
                <w:sz w:val="20"/>
              </w:rPr>
              <w:t xml:space="preserve"> КР-2</w:t>
            </w:r>
          </w:p>
        </w:tc>
      </w:tr>
      <w:tr>
        <w:tc>
          <w:tcPr>
            <w:tcW w:w="510" w:type="dxa"/>
            <w:vAlign w:val="center"/>
          </w:tcPr>
          <w:p>
            <w:pPr>
              <w:pStyle w:val="0"/>
              <w:jc w:val="center"/>
            </w:pPr>
            <w:r>
              <w:rPr>
                <w:sz w:val="20"/>
              </w:rPr>
              <w:t xml:space="preserve">4</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2915" w:tooltip="2">
              <w:r>
                <w:rPr>
                  <w:sz w:val="20"/>
                  <w:color w:val="0000ff"/>
                </w:rPr>
                <w:t xml:space="preserve">гр 2 тбл 5</w:t>
              </w:r>
            </w:hyperlink>
            <w:r>
              <w:rPr>
                <w:sz w:val="20"/>
              </w:rPr>
              <w:t xml:space="preserve"> КР-2</w:t>
            </w:r>
          </w:p>
        </w:tc>
      </w:tr>
      <w:tr>
        <w:tc>
          <w:tcPr>
            <w:tcW w:w="510" w:type="dxa"/>
            <w:vAlign w:val="center"/>
          </w:tcPr>
          <w:p>
            <w:pPr>
              <w:pStyle w:val="0"/>
              <w:jc w:val="center"/>
            </w:pPr>
            <w:r>
              <w:rPr>
                <w:sz w:val="20"/>
              </w:rPr>
              <w:t xml:space="preserve">5</w:t>
            </w:r>
          </w:p>
        </w:tc>
        <w:tc>
          <w:tcPr>
            <w:vMerge w:val="continue"/>
          </w:tcPr>
          <w:p/>
        </w:tc>
        <w:tc>
          <w:tcPr>
            <w:tcW w:w="2154" w:type="dxa"/>
            <w:vAlign w:val="center"/>
            <w:vMerge w:val="restart"/>
          </w:tcPr>
          <w:p>
            <w:pPr>
              <w:pStyle w:val="0"/>
            </w:pPr>
            <w:r>
              <w:rPr>
                <w:sz w:val="20"/>
              </w:rPr>
              <w:t xml:space="preserve">Количество услуг (работ)</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шт.</w:t>
            </w:r>
          </w:p>
        </w:tc>
        <w:tc>
          <w:tcPr>
            <w:tcW w:w="1191" w:type="dxa"/>
            <w:vAlign w:val="center"/>
          </w:tcPr>
          <w:p>
            <w:pPr>
              <w:pStyle w:val="0"/>
              <w:jc w:val="center"/>
            </w:pPr>
            <w:hyperlink w:history="0" w:anchor="P2918" w:tooltip="3">
              <w:r>
                <w:rPr>
                  <w:sz w:val="20"/>
                  <w:color w:val="0000ff"/>
                </w:rPr>
                <w:t xml:space="preserve">гр 3 тбл 5</w:t>
              </w:r>
            </w:hyperlink>
            <w:r>
              <w:rPr>
                <w:sz w:val="20"/>
              </w:rPr>
              <w:t xml:space="preserve"> КР-2</w:t>
            </w:r>
          </w:p>
        </w:tc>
      </w:tr>
      <w:tr>
        <w:tc>
          <w:tcPr>
            <w:tcW w:w="510" w:type="dxa"/>
            <w:vAlign w:val="center"/>
          </w:tcPr>
          <w:p>
            <w:pPr>
              <w:pStyle w:val="0"/>
              <w:jc w:val="center"/>
            </w:pPr>
            <w:r>
              <w:rPr>
                <w:sz w:val="20"/>
              </w:rPr>
              <w:t xml:space="preserve">6</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шт.</w:t>
            </w:r>
          </w:p>
        </w:tc>
        <w:tc>
          <w:tcPr>
            <w:tcW w:w="1191" w:type="dxa"/>
            <w:vAlign w:val="center"/>
          </w:tcPr>
          <w:p>
            <w:pPr>
              <w:pStyle w:val="0"/>
              <w:jc w:val="center"/>
            </w:pPr>
            <w:hyperlink w:history="0" w:anchor="P2922" w:tooltip="4">
              <w:r>
                <w:rPr>
                  <w:sz w:val="20"/>
                  <w:color w:val="0000ff"/>
                </w:rPr>
                <w:t xml:space="preserve">гр 4 тбл 5</w:t>
              </w:r>
            </w:hyperlink>
            <w:r>
              <w:rPr>
                <w:sz w:val="20"/>
              </w:rPr>
              <w:t xml:space="preserve"> КР-2</w:t>
            </w:r>
          </w:p>
        </w:tc>
      </w:tr>
      <w:tr>
        <w:tc>
          <w:tcPr>
            <w:tcW w:w="510" w:type="dxa"/>
            <w:vAlign w:val="center"/>
          </w:tcPr>
          <w:p>
            <w:pPr>
              <w:pStyle w:val="0"/>
              <w:jc w:val="center"/>
            </w:pPr>
            <w:r>
              <w:rPr>
                <w:sz w:val="20"/>
              </w:rPr>
              <w:t xml:space="preserve">7</w:t>
            </w:r>
          </w:p>
        </w:tc>
        <w:tc>
          <w:tcPr>
            <w:vMerge w:val="continue"/>
          </w:tcPr>
          <w:p/>
        </w:tc>
        <w:tc>
          <w:tcPr>
            <w:tcW w:w="2154" w:type="dxa"/>
            <w:vAlign w:val="center"/>
            <w:vMerge w:val="restart"/>
          </w:tcPr>
          <w:p>
            <w:pPr>
              <w:pStyle w:val="0"/>
            </w:pPr>
            <w:r>
              <w:rPr>
                <w:sz w:val="20"/>
              </w:rPr>
              <w:t xml:space="preserve">Количество МКД, в которых запланированы услуги (работы)</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ед.</w:t>
            </w:r>
          </w:p>
        </w:tc>
        <w:tc>
          <w:tcPr>
            <w:tcW w:w="1191" w:type="dxa"/>
            <w:vAlign w:val="center"/>
          </w:tcPr>
          <w:p>
            <w:pPr>
              <w:pStyle w:val="0"/>
              <w:jc w:val="center"/>
            </w:pPr>
            <w:hyperlink w:history="0" w:anchor="P2925" w:tooltip="5">
              <w:r>
                <w:rPr>
                  <w:sz w:val="20"/>
                  <w:color w:val="0000ff"/>
                </w:rPr>
                <w:t xml:space="preserve">гр 5 тбл 5</w:t>
              </w:r>
            </w:hyperlink>
            <w:r>
              <w:rPr>
                <w:sz w:val="20"/>
              </w:rPr>
              <w:t xml:space="preserve"> КР-2</w:t>
            </w:r>
          </w:p>
        </w:tc>
      </w:tr>
      <w:tr>
        <w:tc>
          <w:tcPr>
            <w:tcW w:w="510" w:type="dxa"/>
            <w:vAlign w:val="center"/>
          </w:tcPr>
          <w:p>
            <w:pPr>
              <w:pStyle w:val="0"/>
              <w:jc w:val="center"/>
            </w:pPr>
            <w:r>
              <w:rPr>
                <w:sz w:val="20"/>
              </w:rPr>
              <w:t xml:space="preserve">8</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ед.</w:t>
            </w:r>
          </w:p>
        </w:tc>
        <w:tc>
          <w:tcPr>
            <w:tcW w:w="1191" w:type="dxa"/>
            <w:vAlign w:val="center"/>
          </w:tcPr>
          <w:p>
            <w:pPr>
              <w:pStyle w:val="0"/>
              <w:jc w:val="center"/>
            </w:pPr>
            <w:hyperlink w:history="0" w:anchor="P2929" w:tooltip="6">
              <w:r>
                <w:rPr>
                  <w:sz w:val="20"/>
                  <w:color w:val="0000ff"/>
                </w:rPr>
                <w:t xml:space="preserve">гр 6 тбл 5</w:t>
              </w:r>
            </w:hyperlink>
            <w:r>
              <w:rPr>
                <w:sz w:val="20"/>
              </w:rPr>
              <w:t xml:space="preserve"> КР-2</w:t>
            </w:r>
          </w:p>
        </w:tc>
      </w:tr>
      <w:tr>
        <w:tc>
          <w:tcPr>
            <w:tcW w:w="510" w:type="dxa"/>
            <w:vAlign w:val="center"/>
          </w:tcPr>
          <w:p>
            <w:pPr>
              <w:pStyle w:val="0"/>
              <w:jc w:val="center"/>
            </w:pPr>
            <w:r>
              <w:rPr>
                <w:sz w:val="20"/>
              </w:rPr>
              <w:t xml:space="preserve">9</w:t>
            </w:r>
          </w:p>
        </w:tc>
        <w:tc>
          <w:tcPr>
            <w:vMerge w:val="continue"/>
          </w:tcPr>
          <w:p/>
        </w:tc>
        <w:tc>
          <w:tcPr>
            <w:tcW w:w="2154" w:type="dxa"/>
            <w:vAlign w:val="center"/>
            <w:vMerge w:val="restart"/>
          </w:tcPr>
          <w:p>
            <w:pPr>
              <w:pStyle w:val="0"/>
            </w:pPr>
            <w:r>
              <w:rPr>
                <w:sz w:val="20"/>
              </w:rPr>
              <w:t xml:space="preserve">Площадь МКД, в которых запланированы услуги (работы)</w:t>
            </w:r>
          </w:p>
        </w:tc>
        <w:tc>
          <w:tcPr>
            <w:tcW w:w="1871" w:type="dxa"/>
            <w:vAlign w:val="center"/>
            <w:vMerge w:val="restart"/>
          </w:tcPr>
          <w:p>
            <w:pPr>
              <w:pStyle w:val="0"/>
            </w:pPr>
            <w:r>
              <w:rPr>
                <w:sz w:val="20"/>
              </w:rPr>
              <w:t xml:space="preserve">Всего</w:t>
            </w:r>
          </w:p>
        </w:tc>
        <w:tc>
          <w:tcPr>
            <w:tcW w:w="1191" w:type="dxa"/>
            <w:vAlign w:val="center"/>
            <w:vMerge w:val="restart"/>
          </w:tcPr>
          <w:p>
            <w:pPr>
              <w:pStyle w:val="0"/>
              <w:jc w:val="center"/>
            </w:pPr>
            <w:r>
              <w:rPr>
                <w:sz w:val="20"/>
              </w:rPr>
              <w:t xml:space="preserve">тыс. кв. м</w:t>
            </w:r>
          </w:p>
        </w:tc>
        <w:tc>
          <w:tcPr>
            <w:tcW w:w="1191" w:type="dxa"/>
            <w:vAlign w:val="center"/>
            <w:vMerge w:val="restart"/>
          </w:tcPr>
          <w:p>
            <w:pPr>
              <w:pStyle w:val="0"/>
              <w:jc w:val="center"/>
            </w:pPr>
            <w:hyperlink w:history="0" w:anchor="P2932" w:tooltip="7">
              <w:r>
                <w:rPr>
                  <w:sz w:val="20"/>
                  <w:color w:val="0000ff"/>
                </w:rPr>
                <w:t xml:space="preserve">гр 7 тбл 5</w:t>
              </w:r>
            </w:hyperlink>
            <w:r>
              <w:rPr>
                <w:sz w:val="20"/>
              </w:rPr>
              <w:t xml:space="preserve"> КР-2</w:t>
            </w:r>
          </w:p>
        </w:tc>
      </w:tr>
      <w:tr>
        <w:tc>
          <w:tcPr>
            <w:tcW w:w="510" w:type="dxa"/>
            <w:vAlign w:val="center"/>
            <w:vMerge w:val="restart"/>
          </w:tcPr>
          <w:p>
            <w:pPr>
              <w:pStyle w:val="0"/>
              <w:jc w:val="center"/>
            </w:pPr>
            <w:r>
              <w:rPr>
                <w:sz w:val="20"/>
              </w:rPr>
              <w:t xml:space="preserve">10</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тыс. кв. м</w:t>
            </w:r>
          </w:p>
        </w:tc>
        <w:tc>
          <w:tcPr>
            <w:tcW w:w="1191" w:type="dxa"/>
            <w:vAlign w:val="center"/>
          </w:tcPr>
          <w:p>
            <w:pPr>
              <w:pStyle w:val="0"/>
              <w:jc w:val="center"/>
            </w:pPr>
            <w:hyperlink w:history="0" w:anchor="P2936" w:tooltip="8">
              <w:r>
                <w:rPr>
                  <w:sz w:val="20"/>
                  <w:color w:val="0000ff"/>
                </w:rPr>
                <w:t xml:space="preserve">гр 8 тбл 5</w:t>
              </w:r>
            </w:hyperlink>
            <w:r>
              <w:rPr>
                <w:sz w:val="20"/>
              </w:rPr>
              <w:t xml:space="preserve"> КР-2</w:t>
            </w:r>
          </w:p>
        </w:tc>
      </w:tr>
      <w:tr>
        <w:tc>
          <w:tcPr>
            <w:tcW w:w="510" w:type="dxa"/>
            <w:vAlign w:val="center"/>
          </w:tcPr>
          <w:p>
            <w:pPr>
              <w:pStyle w:val="0"/>
              <w:jc w:val="center"/>
            </w:pPr>
            <w:r>
              <w:rPr>
                <w:sz w:val="20"/>
              </w:rPr>
              <w:t xml:space="preserve">11</w:t>
            </w:r>
          </w:p>
        </w:tc>
        <w:tc>
          <w:tcPr>
            <w:vMerge w:val="continue"/>
          </w:tcPr>
          <w:p/>
        </w:tc>
        <w:tc>
          <w:tcPr>
            <w:tcW w:w="2154" w:type="dxa"/>
            <w:vAlign w:val="center"/>
            <w:vMerge w:val="restart"/>
          </w:tcPr>
          <w:p>
            <w:pPr>
              <w:pStyle w:val="0"/>
            </w:pPr>
            <w:r>
              <w:rPr>
                <w:sz w:val="20"/>
              </w:rPr>
              <w:t xml:space="preserve">Количество жителей</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тыс. чел.</w:t>
            </w:r>
          </w:p>
        </w:tc>
        <w:tc>
          <w:tcPr>
            <w:tcW w:w="1191" w:type="dxa"/>
            <w:vAlign w:val="center"/>
          </w:tcPr>
          <w:p>
            <w:pPr>
              <w:pStyle w:val="0"/>
              <w:jc w:val="center"/>
            </w:pPr>
            <w:hyperlink w:history="0" w:anchor="P2939" w:tooltip="9">
              <w:r>
                <w:rPr>
                  <w:sz w:val="20"/>
                  <w:color w:val="0000ff"/>
                </w:rPr>
                <w:t xml:space="preserve">гр 9 тбл 5</w:t>
              </w:r>
            </w:hyperlink>
            <w:r>
              <w:rPr>
                <w:sz w:val="20"/>
              </w:rPr>
              <w:t xml:space="preserve"> КР-2</w:t>
            </w:r>
          </w:p>
        </w:tc>
      </w:tr>
      <w:tr>
        <w:tc>
          <w:tcPr>
            <w:tcW w:w="510" w:type="dxa"/>
            <w:vAlign w:val="center"/>
          </w:tcPr>
          <w:p>
            <w:pPr>
              <w:pStyle w:val="0"/>
              <w:jc w:val="center"/>
            </w:pPr>
            <w:r>
              <w:rPr>
                <w:sz w:val="20"/>
              </w:rPr>
              <w:t xml:space="preserve">12</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тыс. чел.</w:t>
            </w:r>
          </w:p>
        </w:tc>
        <w:tc>
          <w:tcPr>
            <w:tcW w:w="1191" w:type="dxa"/>
            <w:vAlign w:val="center"/>
          </w:tcPr>
          <w:p>
            <w:pPr>
              <w:pStyle w:val="0"/>
              <w:jc w:val="center"/>
            </w:pPr>
            <w:hyperlink w:history="0" w:anchor="P2943" w:tooltip="10">
              <w:r>
                <w:rPr>
                  <w:sz w:val="20"/>
                  <w:color w:val="0000ff"/>
                </w:rPr>
                <w:t xml:space="preserve">гр 10 тбл 5</w:t>
              </w:r>
            </w:hyperlink>
            <w:r>
              <w:rPr>
                <w:sz w:val="20"/>
              </w:rPr>
              <w:t xml:space="preserve"> КР-2</w:t>
            </w:r>
          </w:p>
        </w:tc>
      </w:tr>
      <w:tr>
        <w:tc>
          <w:tcPr>
            <w:tcW w:w="510" w:type="dxa"/>
            <w:vAlign w:val="center"/>
          </w:tcPr>
          <w:p>
            <w:pPr>
              <w:pStyle w:val="0"/>
              <w:jc w:val="center"/>
            </w:pPr>
            <w:r>
              <w:rPr>
                <w:sz w:val="20"/>
              </w:rPr>
              <w:t xml:space="preserve">13</w:t>
            </w:r>
          </w:p>
        </w:tc>
        <w:tc>
          <w:tcPr>
            <w:tcW w:w="2154" w:type="dxa"/>
            <w:vAlign w:val="center"/>
            <w:vMerge w:val="restart"/>
          </w:tcPr>
          <w:p>
            <w:pPr>
              <w:pStyle w:val="0"/>
            </w:pPr>
            <w:r>
              <w:rPr>
                <w:sz w:val="20"/>
              </w:rPr>
              <w:t xml:space="preserve">Включено в договоры подряда</w:t>
            </w:r>
          </w:p>
        </w:tc>
        <w:tc>
          <w:tcPr>
            <w:tcW w:w="2154" w:type="dxa"/>
            <w:vAlign w:val="center"/>
            <w:vMerge w:val="restart"/>
          </w:tcPr>
          <w:p>
            <w:pPr>
              <w:pStyle w:val="0"/>
            </w:pPr>
            <w:r>
              <w:rPr>
                <w:sz w:val="20"/>
              </w:rPr>
              <w:t xml:space="preserve">Количество услуг (работ)</w:t>
            </w:r>
          </w:p>
        </w:tc>
        <w:tc>
          <w:tcPr>
            <w:tcW w:w="1871" w:type="dxa"/>
            <w:vAlign w:val="center"/>
            <w:vMerge w:val="restart"/>
          </w:tcPr>
          <w:p>
            <w:pPr>
              <w:pStyle w:val="0"/>
            </w:pPr>
            <w:r>
              <w:rPr>
                <w:sz w:val="20"/>
              </w:rPr>
              <w:t xml:space="preserve">Всего</w:t>
            </w:r>
          </w:p>
        </w:tc>
        <w:tc>
          <w:tcPr>
            <w:tcW w:w="1191" w:type="dxa"/>
            <w:vAlign w:val="center"/>
            <w:vMerge w:val="restart"/>
          </w:tcPr>
          <w:p>
            <w:pPr>
              <w:pStyle w:val="0"/>
              <w:jc w:val="center"/>
            </w:pPr>
            <w:r>
              <w:rPr>
                <w:sz w:val="20"/>
              </w:rPr>
              <w:t xml:space="preserve">шт.</w:t>
            </w:r>
          </w:p>
        </w:tc>
        <w:tc>
          <w:tcPr>
            <w:tcW w:w="1191" w:type="dxa"/>
            <w:vAlign w:val="center"/>
            <w:vMerge w:val="restart"/>
          </w:tcPr>
          <w:p>
            <w:pPr>
              <w:pStyle w:val="0"/>
              <w:jc w:val="center"/>
            </w:pPr>
            <w:hyperlink w:history="0" w:anchor="P2946" w:tooltip="11">
              <w:r>
                <w:rPr>
                  <w:sz w:val="20"/>
                  <w:color w:val="0000ff"/>
                </w:rPr>
                <w:t xml:space="preserve">гр 11 тбл 5</w:t>
              </w:r>
            </w:hyperlink>
            <w:r>
              <w:rPr>
                <w:sz w:val="20"/>
              </w:rPr>
              <w:t xml:space="preserve"> КР-2</w:t>
            </w:r>
          </w:p>
        </w:tc>
      </w:tr>
      <w:tr>
        <w:tc>
          <w:tcPr>
            <w:tcW w:w="510" w:type="dxa"/>
            <w:vAlign w:val="center"/>
            <w:vMerge w:val="restart"/>
          </w:tcPr>
          <w:p>
            <w:pPr>
              <w:pStyle w:val="0"/>
              <w:jc w:val="center"/>
            </w:pPr>
            <w:r>
              <w:rPr>
                <w:sz w:val="20"/>
              </w:rPr>
              <w:t xml:space="preserve">14</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шт.</w:t>
            </w:r>
          </w:p>
        </w:tc>
        <w:tc>
          <w:tcPr>
            <w:tcW w:w="1191" w:type="dxa"/>
            <w:vAlign w:val="center"/>
          </w:tcPr>
          <w:p>
            <w:pPr>
              <w:pStyle w:val="0"/>
              <w:jc w:val="center"/>
            </w:pPr>
            <w:hyperlink w:history="0" w:anchor="P2951" w:tooltip="12">
              <w:r>
                <w:rPr>
                  <w:sz w:val="20"/>
                  <w:color w:val="0000ff"/>
                </w:rPr>
                <w:t xml:space="preserve">гр 12 тбл 5</w:t>
              </w:r>
            </w:hyperlink>
            <w:r>
              <w:rPr>
                <w:sz w:val="20"/>
              </w:rPr>
              <w:t xml:space="preserve"> КР-2</w:t>
            </w:r>
          </w:p>
        </w:tc>
      </w:tr>
      <w:tr>
        <w:tc>
          <w:tcPr>
            <w:tcW w:w="510" w:type="dxa"/>
            <w:vAlign w:val="center"/>
          </w:tcPr>
          <w:p>
            <w:pPr>
              <w:pStyle w:val="0"/>
              <w:jc w:val="center"/>
            </w:pPr>
            <w:r>
              <w:rPr>
                <w:sz w:val="20"/>
              </w:rPr>
              <w:t xml:space="preserve">15</w:t>
            </w:r>
          </w:p>
        </w:tc>
        <w:tc>
          <w:tcPr>
            <w:vMerge w:val="continue"/>
          </w:tcPr>
          <w:p/>
        </w:tc>
        <w:tc>
          <w:tcPr>
            <w:tcW w:w="2154" w:type="dxa"/>
            <w:vAlign w:val="center"/>
            <w:vMerge w:val="restart"/>
          </w:tcPr>
          <w:p>
            <w:pPr>
              <w:pStyle w:val="0"/>
            </w:pPr>
            <w:r>
              <w:rPr>
                <w:sz w:val="20"/>
              </w:rPr>
              <w:t xml:space="preserve">Стоимость услуг (работ)</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2954" w:tooltip="13">
              <w:r>
                <w:rPr>
                  <w:sz w:val="20"/>
                  <w:color w:val="0000ff"/>
                </w:rPr>
                <w:t xml:space="preserve">гр 13 тбл 5</w:t>
              </w:r>
            </w:hyperlink>
            <w:r>
              <w:rPr>
                <w:sz w:val="20"/>
              </w:rPr>
              <w:t xml:space="preserve"> КР-2</w:t>
            </w:r>
          </w:p>
        </w:tc>
      </w:tr>
      <w:tr>
        <w:tc>
          <w:tcPr>
            <w:tcW w:w="510" w:type="dxa"/>
            <w:vAlign w:val="center"/>
          </w:tcPr>
          <w:p>
            <w:pPr>
              <w:pStyle w:val="0"/>
              <w:jc w:val="center"/>
            </w:pPr>
            <w:r>
              <w:rPr>
                <w:sz w:val="20"/>
              </w:rPr>
              <w:t xml:space="preserve">16</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2958" w:tooltip="14">
              <w:r>
                <w:rPr>
                  <w:sz w:val="20"/>
                  <w:color w:val="0000ff"/>
                </w:rPr>
                <w:t xml:space="preserve">гр 14 тбл 5</w:t>
              </w:r>
            </w:hyperlink>
            <w:r>
              <w:rPr>
                <w:sz w:val="20"/>
              </w:rPr>
              <w:t xml:space="preserve"> КР-2</w:t>
            </w:r>
          </w:p>
        </w:tc>
      </w:tr>
      <w:tr>
        <w:tc>
          <w:tcPr>
            <w:tcW w:w="510" w:type="dxa"/>
            <w:vAlign w:val="center"/>
          </w:tcPr>
          <w:p>
            <w:pPr>
              <w:pStyle w:val="0"/>
              <w:jc w:val="center"/>
            </w:pPr>
            <w:r>
              <w:rPr>
                <w:sz w:val="20"/>
              </w:rPr>
              <w:t xml:space="preserve">17</w:t>
            </w:r>
          </w:p>
        </w:tc>
        <w:tc>
          <w:tcPr>
            <w:tcW w:w="2154" w:type="dxa"/>
            <w:vAlign w:val="center"/>
            <w:vMerge w:val="restart"/>
          </w:tcPr>
          <w:p>
            <w:pPr>
              <w:pStyle w:val="0"/>
            </w:pPr>
            <w:r>
              <w:rPr>
                <w:sz w:val="20"/>
              </w:rPr>
              <w:t xml:space="preserve">Выполненные услуги (работы) по капитальному ремонту в отчетном периоде с учетом незавершенных планов прошлых лет и реализации планов, следующих за отчетным периодом</w:t>
            </w:r>
          </w:p>
        </w:tc>
        <w:tc>
          <w:tcPr>
            <w:tcW w:w="2154" w:type="dxa"/>
            <w:vAlign w:val="center"/>
            <w:vMerge w:val="restart"/>
          </w:tcPr>
          <w:p>
            <w:pPr>
              <w:pStyle w:val="0"/>
            </w:pPr>
            <w:r>
              <w:rPr>
                <w:sz w:val="20"/>
              </w:rPr>
              <w:t xml:space="preserve">Стоимость услуг (работ)</w:t>
            </w:r>
          </w:p>
        </w:tc>
        <w:tc>
          <w:tcPr>
            <w:tcW w:w="1871" w:type="dxa"/>
            <w:vAlign w:val="center"/>
            <w:vMerge w:val="restart"/>
          </w:tcPr>
          <w:p>
            <w:pPr>
              <w:pStyle w:val="0"/>
            </w:pPr>
            <w:r>
              <w:rPr>
                <w:sz w:val="20"/>
              </w:rPr>
              <w:t xml:space="preserve">Всего</w:t>
            </w:r>
          </w:p>
        </w:tc>
        <w:tc>
          <w:tcPr>
            <w:tcW w:w="1191" w:type="dxa"/>
            <w:vAlign w:val="center"/>
            <w:vMerge w:val="restart"/>
          </w:tcPr>
          <w:p>
            <w:pPr>
              <w:pStyle w:val="0"/>
              <w:jc w:val="center"/>
            </w:pPr>
            <w:r>
              <w:rPr>
                <w:sz w:val="20"/>
              </w:rPr>
              <w:t xml:space="preserve">млн руб.</w:t>
            </w:r>
          </w:p>
        </w:tc>
        <w:tc>
          <w:tcPr>
            <w:tcW w:w="1191" w:type="dxa"/>
            <w:vAlign w:val="center"/>
            <w:vMerge w:val="restart"/>
          </w:tcPr>
          <w:p>
            <w:pPr>
              <w:pStyle w:val="0"/>
              <w:jc w:val="center"/>
            </w:pPr>
            <w:hyperlink w:history="0" w:anchor="P2961" w:tooltip="15">
              <w:r>
                <w:rPr>
                  <w:sz w:val="20"/>
                  <w:color w:val="0000ff"/>
                </w:rPr>
                <w:t xml:space="preserve">гр 15 тбл 5</w:t>
              </w:r>
            </w:hyperlink>
            <w:r>
              <w:rPr>
                <w:sz w:val="20"/>
              </w:rPr>
              <w:t xml:space="preserve"> КР-2</w:t>
            </w:r>
          </w:p>
        </w:tc>
      </w:tr>
      <w:tr>
        <w:tc>
          <w:tcPr>
            <w:tcW w:w="510" w:type="dxa"/>
            <w:vAlign w:val="center"/>
            <w:vMerge w:val="restart"/>
          </w:tcPr>
          <w:p>
            <w:pPr>
              <w:pStyle w:val="0"/>
              <w:jc w:val="center"/>
            </w:pPr>
            <w:r>
              <w:rPr>
                <w:sz w:val="20"/>
              </w:rPr>
              <w:t xml:space="preserve">18</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2966" w:tooltip="16">
              <w:r>
                <w:rPr>
                  <w:sz w:val="20"/>
                  <w:color w:val="0000ff"/>
                </w:rPr>
                <w:t xml:space="preserve">гр 16 тбл 5</w:t>
              </w:r>
            </w:hyperlink>
            <w:r>
              <w:rPr>
                <w:sz w:val="20"/>
              </w:rPr>
              <w:t xml:space="preserve"> КР-2</w:t>
            </w:r>
          </w:p>
        </w:tc>
      </w:tr>
      <w:tr>
        <w:tc>
          <w:tcPr>
            <w:tcW w:w="510" w:type="dxa"/>
            <w:vAlign w:val="center"/>
          </w:tcPr>
          <w:p>
            <w:pPr>
              <w:pStyle w:val="0"/>
              <w:jc w:val="center"/>
            </w:pPr>
            <w:r>
              <w:rPr>
                <w:sz w:val="20"/>
              </w:rPr>
              <w:t xml:space="preserve">19</w:t>
            </w:r>
          </w:p>
        </w:tc>
        <w:tc>
          <w:tcPr>
            <w:vMerge w:val="continue"/>
          </w:tcPr>
          <w:p/>
        </w:tc>
        <w:tc>
          <w:tcPr>
            <w:tcW w:w="2154" w:type="dxa"/>
            <w:vAlign w:val="center"/>
            <w:vMerge w:val="restart"/>
          </w:tcPr>
          <w:p>
            <w:pPr>
              <w:pStyle w:val="0"/>
            </w:pPr>
            <w:r>
              <w:rPr>
                <w:sz w:val="20"/>
              </w:rPr>
              <w:t xml:space="preserve">Количество услуг (работ)</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шт.</w:t>
            </w:r>
          </w:p>
        </w:tc>
        <w:tc>
          <w:tcPr>
            <w:tcW w:w="1191" w:type="dxa"/>
            <w:vAlign w:val="center"/>
          </w:tcPr>
          <w:p>
            <w:pPr>
              <w:pStyle w:val="0"/>
              <w:jc w:val="center"/>
            </w:pPr>
            <w:hyperlink w:history="0" w:anchor="P2969" w:tooltip="17">
              <w:r>
                <w:rPr>
                  <w:sz w:val="20"/>
                  <w:color w:val="0000ff"/>
                </w:rPr>
                <w:t xml:space="preserve">гр 17 тбл 5</w:t>
              </w:r>
            </w:hyperlink>
            <w:r>
              <w:rPr>
                <w:sz w:val="20"/>
              </w:rPr>
              <w:t xml:space="preserve"> КР-2</w:t>
            </w:r>
          </w:p>
        </w:tc>
      </w:tr>
      <w:tr>
        <w:tc>
          <w:tcPr>
            <w:tcW w:w="510" w:type="dxa"/>
            <w:vAlign w:val="center"/>
          </w:tcPr>
          <w:p>
            <w:pPr>
              <w:pStyle w:val="0"/>
              <w:jc w:val="center"/>
            </w:pPr>
            <w:r>
              <w:rPr>
                <w:sz w:val="20"/>
              </w:rPr>
              <w:t xml:space="preserve">20</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шт.</w:t>
            </w:r>
          </w:p>
        </w:tc>
        <w:tc>
          <w:tcPr>
            <w:tcW w:w="1191" w:type="dxa"/>
            <w:vAlign w:val="center"/>
          </w:tcPr>
          <w:p>
            <w:pPr>
              <w:pStyle w:val="0"/>
              <w:jc w:val="center"/>
            </w:pPr>
            <w:hyperlink w:history="0" w:anchor="P2973" w:tooltip="18">
              <w:r>
                <w:rPr>
                  <w:sz w:val="20"/>
                  <w:color w:val="0000ff"/>
                </w:rPr>
                <w:t xml:space="preserve">гр 18 тбл 5</w:t>
              </w:r>
            </w:hyperlink>
            <w:r>
              <w:rPr>
                <w:sz w:val="20"/>
              </w:rPr>
              <w:t xml:space="preserve"> КР-2</w:t>
            </w:r>
          </w:p>
        </w:tc>
      </w:tr>
      <w:tr>
        <w:tc>
          <w:tcPr>
            <w:tcW w:w="510" w:type="dxa"/>
            <w:vAlign w:val="center"/>
          </w:tcPr>
          <w:p>
            <w:pPr>
              <w:pStyle w:val="0"/>
              <w:jc w:val="center"/>
            </w:pPr>
            <w:r>
              <w:rPr>
                <w:sz w:val="20"/>
              </w:rPr>
              <w:t xml:space="preserve">21</w:t>
            </w:r>
          </w:p>
        </w:tc>
        <w:tc>
          <w:tcPr>
            <w:vMerge w:val="continue"/>
          </w:tcPr>
          <w:p/>
        </w:tc>
        <w:tc>
          <w:tcPr>
            <w:tcW w:w="2154" w:type="dxa"/>
            <w:vAlign w:val="center"/>
            <w:vMerge w:val="restart"/>
          </w:tcPr>
          <w:p>
            <w:pPr>
              <w:pStyle w:val="0"/>
            </w:pPr>
            <w:r>
              <w:rPr>
                <w:sz w:val="20"/>
              </w:rPr>
              <w:t xml:space="preserve">Количество МКД</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ед.</w:t>
            </w:r>
          </w:p>
        </w:tc>
        <w:tc>
          <w:tcPr>
            <w:tcW w:w="1191" w:type="dxa"/>
            <w:vAlign w:val="center"/>
          </w:tcPr>
          <w:p>
            <w:pPr>
              <w:pStyle w:val="0"/>
              <w:jc w:val="center"/>
            </w:pPr>
            <w:hyperlink w:history="0" w:anchor="P2976" w:tooltip="19">
              <w:r>
                <w:rPr>
                  <w:sz w:val="20"/>
                  <w:color w:val="0000ff"/>
                </w:rPr>
                <w:t xml:space="preserve">гр 19 тбл 5</w:t>
              </w:r>
            </w:hyperlink>
            <w:r>
              <w:rPr>
                <w:sz w:val="20"/>
              </w:rPr>
              <w:t xml:space="preserve"> КР-2</w:t>
            </w:r>
          </w:p>
        </w:tc>
      </w:tr>
      <w:tr>
        <w:tc>
          <w:tcPr>
            <w:tcW w:w="510" w:type="dxa"/>
            <w:vAlign w:val="center"/>
          </w:tcPr>
          <w:p>
            <w:pPr>
              <w:pStyle w:val="0"/>
              <w:jc w:val="center"/>
            </w:pPr>
            <w:r>
              <w:rPr>
                <w:sz w:val="20"/>
              </w:rPr>
              <w:t xml:space="preserve">22</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ед.</w:t>
            </w:r>
          </w:p>
        </w:tc>
        <w:tc>
          <w:tcPr>
            <w:tcW w:w="1191" w:type="dxa"/>
            <w:vAlign w:val="center"/>
          </w:tcPr>
          <w:p>
            <w:pPr>
              <w:pStyle w:val="0"/>
              <w:jc w:val="center"/>
            </w:pPr>
            <w:hyperlink w:history="0" w:anchor="P2980" w:tooltip="20">
              <w:r>
                <w:rPr>
                  <w:sz w:val="20"/>
                  <w:color w:val="0000ff"/>
                </w:rPr>
                <w:t xml:space="preserve">гр 20 тбл 5</w:t>
              </w:r>
            </w:hyperlink>
            <w:r>
              <w:rPr>
                <w:sz w:val="20"/>
              </w:rPr>
              <w:t xml:space="preserve"> КР-2</w:t>
            </w:r>
          </w:p>
        </w:tc>
      </w:tr>
      <w:tr>
        <w:tc>
          <w:tcPr>
            <w:tcW w:w="510" w:type="dxa"/>
            <w:vAlign w:val="center"/>
          </w:tcPr>
          <w:p>
            <w:pPr>
              <w:pStyle w:val="0"/>
              <w:jc w:val="center"/>
            </w:pPr>
            <w:r>
              <w:rPr>
                <w:sz w:val="20"/>
              </w:rPr>
              <w:t xml:space="preserve">23</w:t>
            </w:r>
          </w:p>
        </w:tc>
        <w:tc>
          <w:tcPr>
            <w:vMerge w:val="continue"/>
          </w:tcPr>
          <w:p/>
        </w:tc>
        <w:tc>
          <w:tcPr>
            <w:tcW w:w="2154" w:type="dxa"/>
            <w:vAlign w:val="center"/>
            <w:vMerge w:val="restart"/>
          </w:tcPr>
          <w:p>
            <w:pPr>
              <w:pStyle w:val="0"/>
            </w:pPr>
            <w:r>
              <w:rPr>
                <w:sz w:val="20"/>
              </w:rPr>
              <w:t xml:space="preserve">Площадь МКД</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тыс. кв. м</w:t>
            </w:r>
          </w:p>
        </w:tc>
        <w:tc>
          <w:tcPr>
            <w:tcW w:w="1191" w:type="dxa"/>
            <w:vAlign w:val="center"/>
          </w:tcPr>
          <w:p>
            <w:pPr>
              <w:pStyle w:val="0"/>
              <w:jc w:val="center"/>
            </w:pPr>
            <w:hyperlink w:history="0" w:anchor="P2983" w:tooltip="21">
              <w:r>
                <w:rPr>
                  <w:sz w:val="20"/>
                  <w:color w:val="0000ff"/>
                </w:rPr>
                <w:t xml:space="preserve">гр 21 тбл 5</w:t>
              </w:r>
            </w:hyperlink>
            <w:r>
              <w:rPr>
                <w:sz w:val="20"/>
              </w:rPr>
              <w:t xml:space="preserve"> КР-2</w:t>
            </w:r>
          </w:p>
        </w:tc>
      </w:tr>
      <w:tr>
        <w:tc>
          <w:tcPr>
            <w:tcW w:w="510" w:type="dxa"/>
            <w:vAlign w:val="center"/>
          </w:tcPr>
          <w:p>
            <w:pPr>
              <w:pStyle w:val="0"/>
              <w:jc w:val="center"/>
            </w:pPr>
            <w:r>
              <w:rPr>
                <w:sz w:val="20"/>
              </w:rPr>
              <w:t xml:space="preserve">24</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тыс. кв. м</w:t>
            </w:r>
          </w:p>
        </w:tc>
        <w:tc>
          <w:tcPr>
            <w:tcW w:w="1191" w:type="dxa"/>
            <w:vAlign w:val="center"/>
          </w:tcPr>
          <w:p>
            <w:pPr>
              <w:pStyle w:val="0"/>
              <w:jc w:val="center"/>
            </w:pPr>
            <w:hyperlink w:history="0" w:anchor="P2987" w:tooltip="22">
              <w:r>
                <w:rPr>
                  <w:sz w:val="20"/>
                  <w:color w:val="0000ff"/>
                </w:rPr>
                <w:t xml:space="preserve">гр 22 тбл 5</w:t>
              </w:r>
            </w:hyperlink>
            <w:r>
              <w:rPr>
                <w:sz w:val="20"/>
              </w:rPr>
              <w:t xml:space="preserve"> КР-2</w:t>
            </w:r>
          </w:p>
        </w:tc>
      </w:tr>
      <w:tr>
        <w:tc>
          <w:tcPr>
            <w:tcW w:w="510" w:type="dxa"/>
            <w:vAlign w:val="center"/>
          </w:tcPr>
          <w:p>
            <w:pPr>
              <w:pStyle w:val="0"/>
              <w:jc w:val="center"/>
            </w:pPr>
            <w:r>
              <w:rPr>
                <w:sz w:val="20"/>
              </w:rPr>
              <w:t xml:space="preserve">25</w:t>
            </w:r>
          </w:p>
        </w:tc>
        <w:tc>
          <w:tcPr>
            <w:vMerge w:val="continue"/>
          </w:tcPr>
          <w:p/>
        </w:tc>
        <w:tc>
          <w:tcPr>
            <w:tcW w:w="2154" w:type="dxa"/>
            <w:vAlign w:val="center"/>
            <w:vMerge w:val="restart"/>
          </w:tcPr>
          <w:p>
            <w:pPr>
              <w:pStyle w:val="0"/>
            </w:pPr>
            <w:r>
              <w:rPr>
                <w:sz w:val="20"/>
              </w:rPr>
              <w:t xml:space="preserve">Количество жителей</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тыс. чел.</w:t>
            </w:r>
          </w:p>
        </w:tc>
        <w:tc>
          <w:tcPr>
            <w:tcW w:w="1191" w:type="dxa"/>
            <w:vAlign w:val="center"/>
          </w:tcPr>
          <w:p>
            <w:pPr>
              <w:pStyle w:val="0"/>
              <w:jc w:val="center"/>
            </w:pPr>
            <w:hyperlink w:history="0" w:anchor="P2990" w:tooltip="23">
              <w:r>
                <w:rPr>
                  <w:sz w:val="20"/>
                  <w:color w:val="0000ff"/>
                </w:rPr>
                <w:t xml:space="preserve">гр 23 тбл 5</w:t>
              </w:r>
            </w:hyperlink>
            <w:r>
              <w:rPr>
                <w:sz w:val="20"/>
              </w:rPr>
              <w:t xml:space="preserve"> КР-2</w:t>
            </w:r>
          </w:p>
        </w:tc>
      </w:tr>
      <w:tr>
        <w:tc>
          <w:tcPr>
            <w:tcW w:w="510" w:type="dxa"/>
            <w:vAlign w:val="center"/>
          </w:tcPr>
          <w:p>
            <w:pPr>
              <w:pStyle w:val="0"/>
              <w:jc w:val="center"/>
            </w:pPr>
            <w:r>
              <w:rPr>
                <w:sz w:val="20"/>
              </w:rPr>
              <w:t xml:space="preserve">26</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тыс. чел.</w:t>
            </w:r>
          </w:p>
        </w:tc>
        <w:tc>
          <w:tcPr>
            <w:tcW w:w="1191" w:type="dxa"/>
            <w:vAlign w:val="center"/>
          </w:tcPr>
          <w:p>
            <w:pPr>
              <w:pStyle w:val="0"/>
              <w:jc w:val="center"/>
            </w:pPr>
            <w:hyperlink w:history="0" w:anchor="P2994" w:tooltip="24">
              <w:r>
                <w:rPr>
                  <w:sz w:val="20"/>
                  <w:color w:val="0000ff"/>
                </w:rPr>
                <w:t xml:space="preserve">гр 24 тбл 5</w:t>
              </w:r>
            </w:hyperlink>
            <w:r>
              <w:rPr>
                <w:sz w:val="20"/>
              </w:rPr>
              <w:t xml:space="preserve"> КР-2</w:t>
            </w:r>
          </w:p>
        </w:tc>
      </w:tr>
      <w:tr>
        <w:tc>
          <w:tcPr>
            <w:tcW w:w="510" w:type="dxa"/>
            <w:vAlign w:val="center"/>
          </w:tcPr>
          <w:p>
            <w:pPr>
              <w:pStyle w:val="0"/>
              <w:jc w:val="center"/>
            </w:pPr>
            <w:r>
              <w:rPr>
                <w:sz w:val="20"/>
              </w:rPr>
              <w:t xml:space="preserve">27</w:t>
            </w:r>
          </w:p>
        </w:tc>
        <w:tc>
          <w:tcPr>
            <w:tcW w:w="2154" w:type="dxa"/>
            <w:vMerge w:val="restart"/>
          </w:tcPr>
          <w:p>
            <w:pPr>
              <w:pStyle w:val="0"/>
            </w:pPr>
            <w:r>
              <w:rPr>
                <w:sz w:val="20"/>
              </w:rPr>
              <w:t xml:space="preserve">В том числе по многоквартирным домам, в которых выполнены строительно-монтажные работы</w:t>
            </w:r>
          </w:p>
        </w:tc>
        <w:tc>
          <w:tcPr>
            <w:tcW w:w="2154" w:type="dxa"/>
            <w:vMerge w:val="restart"/>
          </w:tcPr>
          <w:p>
            <w:pPr>
              <w:pStyle w:val="0"/>
            </w:pPr>
            <w:r>
              <w:rPr>
                <w:sz w:val="20"/>
              </w:rPr>
              <w:t xml:space="preserve">Стоимость услуг (работ)</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2997" w:tooltip="25">
              <w:r>
                <w:rPr>
                  <w:sz w:val="20"/>
                  <w:color w:val="0000ff"/>
                </w:rPr>
                <w:t xml:space="preserve">гр 25 тбл 5</w:t>
              </w:r>
            </w:hyperlink>
            <w:r>
              <w:rPr>
                <w:sz w:val="20"/>
              </w:rPr>
              <w:t xml:space="preserve"> КР-2</w:t>
            </w:r>
          </w:p>
        </w:tc>
      </w:tr>
      <w:tr>
        <w:tc>
          <w:tcPr>
            <w:tcW w:w="510" w:type="dxa"/>
            <w:vAlign w:val="center"/>
          </w:tcPr>
          <w:p>
            <w:pPr>
              <w:pStyle w:val="0"/>
              <w:jc w:val="center"/>
            </w:pPr>
            <w:r>
              <w:rPr>
                <w:sz w:val="20"/>
              </w:rPr>
              <w:t xml:space="preserve">28</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002" w:tooltip="26">
              <w:r>
                <w:rPr>
                  <w:sz w:val="20"/>
                  <w:color w:val="0000ff"/>
                </w:rPr>
                <w:t xml:space="preserve">гр 26 тбл 5</w:t>
              </w:r>
            </w:hyperlink>
            <w:r>
              <w:rPr>
                <w:sz w:val="20"/>
              </w:rPr>
              <w:t xml:space="preserve"> КР-2</w:t>
            </w:r>
          </w:p>
        </w:tc>
      </w:tr>
      <w:tr>
        <w:tc>
          <w:tcPr>
            <w:tcW w:w="510" w:type="dxa"/>
            <w:vAlign w:val="center"/>
          </w:tcPr>
          <w:p>
            <w:pPr>
              <w:pStyle w:val="0"/>
              <w:jc w:val="center"/>
            </w:pPr>
            <w:r>
              <w:rPr>
                <w:sz w:val="20"/>
              </w:rPr>
              <w:t xml:space="preserve">29</w:t>
            </w:r>
          </w:p>
        </w:tc>
        <w:tc>
          <w:tcPr>
            <w:vMerge w:val="continue"/>
          </w:tcPr>
          <w:p/>
        </w:tc>
        <w:tc>
          <w:tcPr>
            <w:tcW w:w="2154" w:type="dxa"/>
            <w:vAlign w:val="center"/>
            <w:vMerge w:val="restart"/>
          </w:tcPr>
          <w:p>
            <w:pPr>
              <w:pStyle w:val="0"/>
            </w:pPr>
            <w:r>
              <w:rPr>
                <w:sz w:val="20"/>
              </w:rPr>
              <w:t xml:space="preserve">Количество услуг (работ)</w:t>
            </w:r>
          </w:p>
        </w:tc>
        <w:tc>
          <w:tcPr>
            <w:tcW w:w="1871" w:type="dxa"/>
            <w:vAlign w:val="center"/>
            <w:vMerge w:val="restart"/>
          </w:tcPr>
          <w:p>
            <w:pPr>
              <w:pStyle w:val="0"/>
            </w:pPr>
            <w:r>
              <w:rPr>
                <w:sz w:val="20"/>
              </w:rPr>
              <w:t xml:space="preserve">Всего</w:t>
            </w:r>
          </w:p>
        </w:tc>
        <w:tc>
          <w:tcPr>
            <w:tcW w:w="1191" w:type="dxa"/>
            <w:vAlign w:val="center"/>
            <w:vMerge w:val="restart"/>
          </w:tcPr>
          <w:p>
            <w:pPr>
              <w:pStyle w:val="0"/>
              <w:jc w:val="center"/>
            </w:pPr>
            <w:r>
              <w:rPr>
                <w:sz w:val="20"/>
              </w:rPr>
              <w:t xml:space="preserve">шт.</w:t>
            </w:r>
          </w:p>
        </w:tc>
        <w:tc>
          <w:tcPr>
            <w:tcW w:w="1191" w:type="dxa"/>
            <w:vAlign w:val="center"/>
            <w:vMerge w:val="restart"/>
          </w:tcPr>
          <w:p>
            <w:pPr>
              <w:pStyle w:val="0"/>
              <w:jc w:val="center"/>
            </w:pPr>
            <w:hyperlink w:history="0" w:anchor="P3005" w:tooltip="27">
              <w:r>
                <w:rPr>
                  <w:sz w:val="20"/>
                  <w:color w:val="0000ff"/>
                </w:rPr>
                <w:t xml:space="preserve">гр 27 тбл 5</w:t>
              </w:r>
            </w:hyperlink>
            <w:r>
              <w:rPr>
                <w:sz w:val="20"/>
              </w:rPr>
              <w:t xml:space="preserve"> КР-2</w:t>
            </w:r>
          </w:p>
        </w:tc>
      </w:tr>
      <w:tr>
        <w:tc>
          <w:tcPr>
            <w:tcW w:w="510" w:type="dxa"/>
            <w:vAlign w:val="center"/>
            <w:vMerge w:val="restart"/>
          </w:tcPr>
          <w:p>
            <w:pPr>
              <w:pStyle w:val="0"/>
              <w:jc w:val="center"/>
            </w:pPr>
            <w:r>
              <w:rPr>
                <w:sz w:val="20"/>
              </w:rPr>
              <w:t xml:space="preserve">30</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шт.</w:t>
            </w:r>
          </w:p>
        </w:tc>
        <w:tc>
          <w:tcPr>
            <w:tcW w:w="1191" w:type="dxa"/>
            <w:vAlign w:val="center"/>
          </w:tcPr>
          <w:p>
            <w:pPr>
              <w:pStyle w:val="0"/>
              <w:jc w:val="center"/>
            </w:pPr>
            <w:hyperlink w:history="0" w:anchor="P3009" w:tooltip="28">
              <w:r>
                <w:rPr>
                  <w:sz w:val="20"/>
                  <w:color w:val="0000ff"/>
                </w:rPr>
                <w:t xml:space="preserve">гр 28 тбл 5</w:t>
              </w:r>
            </w:hyperlink>
            <w:r>
              <w:rPr>
                <w:sz w:val="20"/>
              </w:rPr>
              <w:t xml:space="preserve"> КР-2</w:t>
            </w:r>
          </w:p>
        </w:tc>
      </w:tr>
      <w:tr>
        <w:tc>
          <w:tcPr>
            <w:tcW w:w="510" w:type="dxa"/>
            <w:vAlign w:val="center"/>
          </w:tcPr>
          <w:p>
            <w:pPr>
              <w:pStyle w:val="0"/>
              <w:jc w:val="center"/>
            </w:pPr>
            <w:r>
              <w:rPr>
                <w:sz w:val="20"/>
              </w:rPr>
              <w:t xml:space="preserve">31</w:t>
            </w:r>
          </w:p>
        </w:tc>
        <w:tc>
          <w:tcPr>
            <w:vMerge w:val="continue"/>
          </w:tcPr>
          <w:p/>
        </w:tc>
        <w:tc>
          <w:tcPr>
            <w:tcW w:w="2154" w:type="dxa"/>
            <w:vAlign w:val="center"/>
            <w:vMerge w:val="restart"/>
          </w:tcPr>
          <w:p>
            <w:pPr>
              <w:pStyle w:val="0"/>
            </w:pPr>
            <w:r>
              <w:rPr>
                <w:sz w:val="20"/>
              </w:rPr>
              <w:t xml:space="preserve">Количество МКД</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ед.</w:t>
            </w:r>
          </w:p>
        </w:tc>
        <w:tc>
          <w:tcPr>
            <w:tcW w:w="1191" w:type="dxa"/>
            <w:vAlign w:val="center"/>
          </w:tcPr>
          <w:p>
            <w:pPr>
              <w:pStyle w:val="0"/>
              <w:jc w:val="center"/>
            </w:pPr>
            <w:hyperlink w:history="0" w:anchor="P3012" w:tooltip="29">
              <w:r>
                <w:rPr>
                  <w:sz w:val="20"/>
                  <w:color w:val="0000ff"/>
                </w:rPr>
                <w:t xml:space="preserve">гр 29 тбл 5</w:t>
              </w:r>
            </w:hyperlink>
            <w:r>
              <w:rPr>
                <w:sz w:val="20"/>
              </w:rPr>
              <w:t xml:space="preserve"> КР-2</w:t>
            </w:r>
          </w:p>
        </w:tc>
      </w:tr>
      <w:tr>
        <w:tc>
          <w:tcPr>
            <w:tcW w:w="510" w:type="dxa"/>
            <w:vAlign w:val="center"/>
          </w:tcPr>
          <w:p>
            <w:pPr>
              <w:pStyle w:val="0"/>
              <w:jc w:val="center"/>
            </w:pPr>
            <w:r>
              <w:rPr>
                <w:sz w:val="20"/>
              </w:rPr>
              <w:t xml:space="preserve">32</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ед.</w:t>
            </w:r>
          </w:p>
        </w:tc>
        <w:tc>
          <w:tcPr>
            <w:tcW w:w="1191" w:type="dxa"/>
            <w:vAlign w:val="center"/>
          </w:tcPr>
          <w:p>
            <w:pPr>
              <w:pStyle w:val="0"/>
              <w:jc w:val="center"/>
            </w:pPr>
            <w:hyperlink w:history="0" w:anchor="P3016" w:tooltip="30">
              <w:r>
                <w:rPr>
                  <w:sz w:val="20"/>
                  <w:color w:val="0000ff"/>
                </w:rPr>
                <w:t xml:space="preserve">гр 30 тбл 5</w:t>
              </w:r>
            </w:hyperlink>
            <w:r>
              <w:rPr>
                <w:sz w:val="20"/>
              </w:rPr>
              <w:t xml:space="preserve"> КР-2</w:t>
            </w:r>
          </w:p>
        </w:tc>
      </w:tr>
      <w:tr>
        <w:tc>
          <w:tcPr>
            <w:tcW w:w="510" w:type="dxa"/>
            <w:vAlign w:val="center"/>
          </w:tcPr>
          <w:p>
            <w:pPr>
              <w:pStyle w:val="0"/>
              <w:jc w:val="center"/>
            </w:pPr>
            <w:r>
              <w:rPr>
                <w:sz w:val="20"/>
              </w:rPr>
              <w:t xml:space="preserve">33</w:t>
            </w:r>
          </w:p>
        </w:tc>
        <w:tc>
          <w:tcPr>
            <w:vMerge w:val="continue"/>
          </w:tcPr>
          <w:p/>
        </w:tc>
        <w:tc>
          <w:tcPr>
            <w:tcW w:w="2154" w:type="dxa"/>
            <w:vAlign w:val="center"/>
            <w:vMerge w:val="restart"/>
          </w:tcPr>
          <w:p>
            <w:pPr>
              <w:pStyle w:val="0"/>
            </w:pPr>
            <w:r>
              <w:rPr>
                <w:sz w:val="20"/>
              </w:rPr>
              <w:t xml:space="preserve">Площадь МКД</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тыс. кв. м</w:t>
            </w:r>
          </w:p>
        </w:tc>
        <w:tc>
          <w:tcPr>
            <w:tcW w:w="1191" w:type="dxa"/>
            <w:vAlign w:val="center"/>
          </w:tcPr>
          <w:p>
            <w:pPr>
              <w:pStyle w:val="0"/>
              <w:jc w:val="center"/>
            </w:pPr>
            <w:hyperlink w:history="0" w:anchor="P3019" w:tooltip="31">
              <w:r>
                <w:rPr>
                  <w:sz w:val="20"/>
                  <w:color w:val="0000ff"/>
                </w:rPr>
                <w:t xml:space="preserve">гр 31 тбл 5</w:t>
              </w:r>
            </w:hyperlink>
            <w:r>
              <w:rPr>
                <w:sz w:val="20"/>
              </w:rPr>
              <w:t xml:space="preserve"> КР-2</w:t>
            </w:r>
          </w:p>
        </w:tc>
      </w:tr>
      <w:tr>
        <w:tc>
          <w:tcPr>
            <w:tcW w:w="510" w:type="dxa"/>
            <w:vAlign w:val="center"/>
          </w:tcPr>
          <w:p>
            <w:pPr>
              <w:pStyle w:val="0"/>
              <w:jc w:val="center"/>
            </w:pPr>
            <w:r>
              <w:rPr>
                <w:sz w:val="20"/>
              </w:rPr>
              <w:t xml:space="preserve">34</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тыс. кв. м</w:t>
            </w:r>
          </w:p>
        </w:tc>
        <w:tc>
          <w:tcPr>
            <w:tcW w:w="1191" w:type="dxa"/>
            <w:vAlign w:val="center"/>
          </w:tcPr>
          <w:p>
            <w:pPr>
              <w:pStyle w:val="0"/>
              <w:jc w:val="center"/>
            </w:pPr>
            <w:hyperlink w:history="0" w:anchor="P3023" w:tooltip="32">
              <w:r>
                <w:rPr>
                  <w:sz w:val="20"/>
                  <w:color w:val="0000ff"/>
                </w:rPr>
                <w:t xml:space="preserve">гр 32 тбл 5</w:t>
              </w:r>
            </w:hyperlink>
            <w:r>
              <w:rPr>
                <w:sz w:val="20"/>
              </w:rPr>
              <w:t xml:space="preserve"> КР-2</w:t>
            </w:r>
          </w:p>
        </w:tc>
      </w:tr>
      <w:tr>
        <w:tc>
          <w:tcPr>
            <w:tcW w:w="510" w:type="dxa"/>
            <w:vAlign w:val="center"/>
          </w:tcPr>
          <w:p>
            <w:pPr>
              <w:pStyle w:val="0"/>
              <w:jc w:val="center"/>
            </w:pPr>
            <w:r>
              <w:rPr>
                <w:sz w:val="20"/>
              </w:rPr>
              <w:t xml:space="preserve">35</w:t>
            </w:r>
          </w:p>
        </w:tc>
        <w:tc>
          <w:tcPr>
            <w:vMerge w:val="continue"/>
          </w:tcPr>
          <w:p/>
        </w:tc>
        <w:tc>
          <w:tcPr>
            <w:tcW w:w="2154" w:type="dxa"/>
            <w:vAlign w:val="center"/>
            <w:vMerge w:val="restart"/>
          </w:tcPr>
          <w:p>
            <w:pPr>
              <w:pStyle w:val="0"/>
            </w:pPr>
            <w:r>
              <w:rPr>
                <w:sz w:val="20"/>
              </w:rPr>
              <w:t xml:space="preserve">Количество жителей</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тыс. чел.</w:t>
            </w:r>
          </w:p>
        </w:tc>
        <w:tc>
          <w:tcPr>
            <w:tcW w:w="1191" w:type="dxa"/>
            <w:vAlign w:val="center"/>
          </w:tcPr>
          <w:p>
            <w:pPr>
              <w:pStyle w:val="0"/>
              <w:jc w:val="center"/>
            </w:pPr>
            <w:hyperlink w:history="0" w:anchor="P3026" w:tooltip="33">
              <w:r>
                <w:rPr>
                  <w:sz w:val="20"/>
                  <w:color w:val="0000ff"/>
                </w:rPr>
                <w:t xml:space="preserve">гр 33 тбл 5</w:t>
              </w:r>
            </w:hyperlink>
            <w:r>
              <w:rPr>
                <w:sz w:val="20"/>
              </w:rPr>
              <w:t xml:space="preserve"> КР-2</w:t>
            </w:r>
          </w:p>
        </w:tc>
      </w:tr>
      <w:tr>
        <w:tc>
          <w:tcPr>
            <w:tcW w:w="510" w:type="dxa"/>
            <w:vAlign w:val="center"/>
          </w:tcPr>
          <w:p>
            <w:pPr>
              <w:pStyle w:val="0"/>
              <w:jc w:val="center"/>
            </w:pPr>
            <w:r>
              <w:rPr>
                <w:sz w:val="20"/>
              </w:rPr>
              <w:t xml:space="preserve">36</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тыс. чел.</w:t>
            </w:r>
          </w:p>
        </w:tc>
        <w:tc>
          <w:tcPr>
            <w:tcW w:w="1191" w:type="dxa"/>
            <w:vAlign w:val="center"/>
          </w:tcPr>
          <w:p>
            <w:pPr>
              <w:pStyle w:val="0"/>
              <w:jc w:val="center"/>
            </w:pPr>
            <w:hyperlink w:history="0" w:anchor="P3030" w:tooltip="34">
              <w:r>
                <w:rPr>
                  <w:sz w:val="20"/>
                  <w:color w:val="0000ff"/>
                </w:rPr>
                <w:t xml:space="preserve">гр 34 тбл 5</w:t>
              </w:r>
            </w:hyperlink>
            <w:r>
              <w:rPr>
                <w:sz w:val="20"/>
              </w:rPr>
              <w:t xml:space="preserve"> КР-2</w:t>
            </w:r>
          </w:p>
        </w:tc>
      </w:tr>
    </w:tbl>
    <w:p>
      <w:pPr>
        <w:pStyle w:val="0"/>
        <w:jc w:val="both"/>
      </w:pPr>
      <w:r>
        <w:rPr>
          <w:sz w:val="20"/>
        </w:rPr>
      </w:r>
    </w:p>
    <w:p>
      <w:pPr>
        <w:pStyle w:val="0"/>
        <w:outlineLvl w:val="1"/>
        <w:ind w:firstLine="540"/>
        <w:jc w:val="both"/>
      </w:pPr>
      <w:r>
        <w:rPr>
          <w:sz w:val="20"/>
        </w:rPr>
        <w:t xml:space="preserve">Таблица 4. Сводная форма по движению денежных средств по счетам, на которых формируются фонды капитального ремонта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644"/>
        <w:gridCol w:w="1644"/>
        <w:gridCol w:w="2891"/>
        <w:gridCol w:w="1191"/>
        <w:gridCol w:w="1191"/>
      </w:tblGrid>
      <w:tr>
        <w:tc>
          <w:tcPr>
            <w:tcW w:w="510" w:type="dxa"/>
          </w:tcPr>
          <w:p>
            <w:pPr>
              <w:pStyle w:val="0"/>
              <w:jc w:val="center"/>
            </w:pPr>
            <w:r>
              <w:rPr>
                <w:sz w:val="20"/>
              </w:rPr>
              <w:t xml:space="preserve">N п/п</w:t>
            </w:r>
          </w:p>
        </w:tc>
        <w:tc>
          <w:tcPr>
            <w:gridSpan w:val="3"/>
            <w:tcW w:w="6179" w:type="dxa"/>
          </w:tcPr>
          <w:p>
            <w:pPr>
              <w:pStyle w:val="0"/>
              <w:jc w:val="center"/>
            </w:pPr>
            <w:r>
              <w:rPr>
                <w:sz w:val="20"/>
              </w:rPr>
              <w:t xml:space="preserve">Наименование поля</w:t>
            </w:r>
          </w:p>
        </w:tc>
        <w:tc>
          <w:tcPr>
            <w:tcW w:w="1191" w:type="dxa"/>
          </w:tcPr>
          <w:p>
            <w:pPr>
              <w:pStyle w:val="0"/>
              <w:jc w:val="center"/>
            </w:pPr>
            <w:r>
              <w:rPr>
                <w:sz w:val="20"/>
              </w:rPr>
              <w:t xml:space="preserve">Единица измерения</w:t>
            </w:r>
          </w:p>
        </w:tc>
        <w:tc>
          <w:tcPr>
            <w:tcW w:w="1191" w:type="dxa"/>
          </w:tcPr>
          <w:p>
            <w:pPr>
              <w:pStyle w:val="0"/>
              <w:jc w:val="center"/>
            </w:pPr>
            <w:r>
              <w:rPr>
                <w:sz w:val="20"/>
              </w:rPr>
              <w:t xml:space="preserve">Источник данных</w:t>
            </w:r>
          </w:p>
        </w:tc>
      </w:tr>
      <w:tr>
        <w:tc>
          <w:tcPr>
            <w:tcW w:w="510" w:type="dxa"/>
            <w:vAlign w:val="center"/>
          </w:tcPr>
          <w:p>
            <w:pPr>
              <w:pStyle w:val="0"/>
              <w:jc w:val="center"/>
            </w:pPr>
            <w:r>
              <w:rPr>
                <w:sz w:val="20"/>
              </w:rPr>
              <w:t xml:space="preserve">1</w:t>
            </w:r>
          </w:p>
        </w:tc>
        <w:tc>
          <w:tcPr>
            <w:gridSpan w:val="3"/>
            <w:tcW w:w="6179" w:type="dxa"/>
            <w:vAlign w:val="center"/>
          </w:tcPr>
          <w:p>
            <w:pPr>
              <w:pStyle w:val="0"/>
            </w:pPr>
            <w:r>
              <w:rPr>
                <w:sz w:val="20"/>
              </w:rPr>
              <w:t xml:space="preserve">Номер п/п</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2</w:t>
            </w:r>
          </w:p>
        </w:tc>
        <w:tc>
          <w:tcPr>
            <w:gridSpan w:val="3"/>
            <w:tcW w:w="6179" w:type="dxa"/>
            <w:vAlign w:val="center"/>
          </w:tcPr>
          <w:p>
            <w:pPr>
              <w:pStyle w:val="0"/>
            </w:pPr>
            <w:r>
              <w:rPr>
                <w:sz w:val="20"/>
              </w:rPr>
              <w:t xml:space="preserve">Наименование субъекта Российской Федерации</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3</w:t>
            </w:r>
          </w:p>
        </w:tc>
        <w:tc>
          <w:tcPr>
            <w:tcW w:w="1644" w:type="dxa"/>
            <w:vAlign w:val="center"/>
            <w:vMerge w:val="restart"/>
          </w:tcPr>
          <w:p>
            <w:pPr>
              <w:pStyle w:val="0"/>
            </w:pPr>
            <w:r>
              <w:rPr>
                <w:sz w:val="20"/>
              </w:rPr>
              <w:t xml:space="preserve">По счетам регионального оператора</w:t>
            </w:r>
          </w:p>
        </w:tc>
        <w:tc>
          <w:tcPr>
            <w:gridSpan w:val="2"/>
            <w:tcW w:w="4535" w:type="dxa"/>
            <w:vAlign w:val="center"/>
          </w:tcPr>
          <w:p>
            <w:pPr>
              <w:pStyle w:val="0"/>
            </w:pPr>
            <w:r>
              <w:rPr>
                <w:sz w:val="20"/>
              </w:rPr>
              <w:t xml:space="preserve">Остаток денежных средств на начало отчетного периода</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194" w:tooltip="1">
              <w:r>
                <w:rPr>
                  <w:sz w:val="20"/>
                  <w:color w:val="0000ff"/>
                </w:rPr>
                <w:t xml:space="preserve">гр 1 тбл 7</w:t>
              </w:r>
            </w:hyperlink>
            <w:r>
              <w:rPr>
                <w:sz w:val="20"/>
              </w:rPr>
              <w:t xml:space="preserve"> КР-2</w:t>
            </w:r>
          </w:p>
        </w:tc>
      </w:tr>
      <w:tr>
        <w:tc>
          <w:tcPr>
            <w:tcW w:w="510" w:type="dxa"/>
            <w:vAlign w:val="center"/>
          </w:tcPr>
          <w:p>
            <w:pPr>
              <w:pStyle w:val="0"/>
              <w:jc w:val="center"/>
            </w:pPr>
            <w:r>
              <w:rPr>
                <w:sz w:val="20"/>
              </w:rPr>
              <w:t xml:space="preserve">4</w:t>
            </w:r>
          </w:p>
        </w:tc>
        <w:tc>
          <w:tcPr>
            <w:vMerge w:val="continue"/>
          </w:tcPr>
          <w:p/>
        </w:tc>
        <w:tc>
          <w:tcPr>
            <w:tcW w:w="1644" w:type="dxa"/>
            <w:vAlign w:val="center"/>
            <w:vMerge w:val="restart"/>
          </w:tcPr>
          <w:p>
            <w:pPr>
              <w:pStyle w:val="0"/>
            </w:pPr>
            <w:r>
              <w:rPr>
                <w:sz w:val="20"/>
              </w:rPr>
              <w:t xml:space="preserve">Поступление денежных средств</w:t>
            </w:r>
          </w:p>
        </w:tc>
        <w:tc>
          <w:tcPr>
            <w:tcW w:w="2891"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198" w:tooltip="2">
              <w:r>
                <w:rPr>
                  <w:sz w:val="20"/>
                  <w:color w:val="0000ff"/>
                </w:rPr>
                <w:t xml:space="preserve">гр 2 тбл 7</w:t>
              </w:r>
            </w:hyperlink>
            <w:r>
              <w:rPr>
                <w:sz w:val="20"/>
              </w:rPr>
              <w:t xml:space="preserve"> КР-2</w:t>
            </w:r>
          </w:p>
        </w:tc>
      </w:tr>
      <w:tr>
        <w:tc>
          <w:tcPr>
            <w:tcW w:w="510" w:type="dxa"/>
            <w:vAlign w:val="center"/>
          </w:tcPr>
          <w:p>
            <w:pPr>
              <w:pStyle w:val="0"/>
              <w:jc w:val="center"/>
            </w:pPr>
            <w:r>
              <w:rPr>
                <w:sz w:val="20"/>
              </w:rPr>
              <w:t xml:space="preserve">5</w:t>
            </w:r>
          </w:p>
        </w:tc>
        <w:tc>
          <w:tcPr>
            <w:vMerge w:val="continue"/>
          </w:tcPr>
          <w:p/>
        </w:tc>
        <w:tc>
          <w:tcPr>
            <w:vMerge w:val="continue"/>
          </w:tcPr>
          <w:p/>
        </w:tc>
        <w:tc>
          <w:tcPr>
            <w:tcW w:w="2891" w:type="dxa"/>
            <w:vAlign w:val="center"/>
          </w:tcPr>
          <w:p>
            <w:pPr>
              <w:pStyle w:val="0"/>
            </w:pPr>
            <w:r>
              <w:rPr>
                <w:sz w:val="20"/>
              </w:rPr>
              <w:t xml:space="preserve">Взносы собственников</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202" w:tooltip="3">
              <w:r>
                <w:rPr>
                  <w:sz w:val="20"/>
                  <w:color w:val="0000ff"/>
                </w:rPr>
                <w:t xml:space="preserve">гр 3 тбл 7</w:t>
              </w:r>
            </w:hyperlink>
            <w:r>
              <w:rPr>
                <w:sz w:val="20"/>
              </w:rPr>
              <w:t xml:space="preserve"> КР-2</w:t>
            </w:r>
          </w:p>
        </w:tc>
      </w:tr>
      <w:tr>
        <w:tc>
          <w:tcPr>
            <w:tcW w:w="510" w:type="dxa"/>
            <w:vAlign w:val="center"/>
          </w:tcPr>
          <w:p>
            <w:pPr>
              <w:pStyle w:val="0"/>
              <w:jc w:val="center"/>
            </w:pPr>
            <w:r>
              <w:rPr>
                <w:sz w:val="20"/>
              </w:rPr>
              <w:t xml:space="preserve">6</w:t>
            </w:r>
          </w:p>
        </w:tc>
        <w:tc>
          <w:tcPr>
            <w:vMerge w:val="continue"/>
          </w:tcPr>
          <w:p/>
        </w:tc>
        <w:tc>
          <w:tcPr>
            <w:vMerge w:val="continue"/>
          </w:tcPr>
          <w:p/>
        </w:tc>
        <w:tc>
          <w:tcPr>
            <w:tcW w:w="2891" w:type="dxa"/>
            <w:vAlign w:val="center"/>
          </w:tcPr>
          <w:p>
            <w:pPr>
              <w:pStyle w:val="0"/>
            </w:pPr>
            <w:r>
              <w:rPr>
                <w:sz w:val="20"/>
              </w:rPr>
              <w:t xml:space="preserve">Финансовая поддержка</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205" w:tooltip="4">
              <w:r>
                <w:rPr>
                  <w:sz w:val="20"/>
                  <w:color w:val="0000ff"/>
                </w:rPr>
                <w:t xml:space="preserve">гр 4 тбл 7</w:t>
              </w:r>
            </w:hyperlink>
            <w:r>
              <w:rPr>
                <w:sz w:val="20"/>
              </w:rPr>
              <w:t xml:space="preserve"> КР-2</w:t>
            </w:r>
          </w:p>
        </w:tc>
      </w:tr>
      <w:tr>
        <w:tc>
          <w:tcPr>
            <w:tcW w:w="510" w:type="dxa"/>
            <w:vAlign w:val="center"/>
          </w:tcPr>
          <w:p>
            <w:pPr>
              <w:pStyle w:val="0"/>
              <w:jc w:val="center"/>
            </w:pPr>
            <w:r>
              <w:rPr>
                <w:sz w:val="20"/>
              </w:rPr>
              <w:t xml:space="preserve">7</w:t>
            </w:r>
          </w:p>
        </w:tc>
        <w:tc>
          <w:tcPr>
            <w:vMerge w:val="continue"/>
          </w:tcPr>
          <w:p/>
        </w:tc>
        <w:tc>
          <w:tcPr>
            <w:vMerge w:val="continue"/>
          </w:tcPr>
          <w:p/>
        </w:tc>
        <w:tc>
          <w:tcPr>
            <w:tcW w:w="2891" w:type="dxa"/>
            <w:vAlign w:val="center"/>
          </w:tcPr>
          <w:p>
            <w:pPr>
              <w:pStyle w:val="0"/>
            </w:pPr>
            <w:r>
              <w:rPr>
                <w:sz w:val="20"/>
              </w:rPr>
              <w:t xml:space="preserve">В связи с изменением способа формирования фонда капитального ремонта</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208" w:tooltip="5">
              <w:r>
                <w:rPr>
                  <w:sz w:val="20"/>
                  <w:color w:val="0000ff"/>
                </w:rPr>
                <w:t xml:space="preserve">гр 5 тбл 7</w:t>
              </w:r>
            </w:hyperlink>
            <w:r>
              <w:rPr>
                <w:sz w:val="20"/>
              </w:rPr>
              <w:t xml:space="preserve"> КР-2</w:t>
            </w:r>
          </w:p>
        </w:tc>
      </w:tr>
      <w:tr>
        <w:tc>
          <w:tcPr>
            <w:tcW w:w="510" w:type="dxa"/>
            <w:vAlign w:val="center"/>
          </w:tcPr>
          <w:p>
            <w:pPr>
              <w:pStyle w:val="0"/>
              <w:jc w:val="center"/>
            </w:pPr>
            <w:r>
              <w:rPr>
                <w:sz w:val="20"/>
              </w:rPr>
              <w:t xml:space="preserve">8</w:t>
            </w:r>
          </w:p>
        </w:tc>
        <w:tc>
          <w:tcPr>
            <w:vMerge w:val="continue"/>
          </w:tcPr>
          <w:p/>
        </w:tc>
        <w:tc>
          <w:tcPr>
            <w:vMerge w:val="continue"/>
          </w:tcPr>
          <w:p/>
        </w:tc>
        <w:tc>
          <w:tcPr>
            <w:tcW w:w="2891" w:type="dxa"/>
            <w:vAlign w:val="center"/>
          </w:tcPr>
          <w:p>
            <w:pPr>
              <w:pStyle w:val="0"/>
            </w:pPr>
            <w:r>
              <w:rPr>
                <w:sz w:val="20"/>
              </w:rPr>
              <w:t xml:space="preserve">Кредитные и (или) заемные средства</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211" w:tooltip="6">
              <w:r>
                <w:rPr>
                  <w:sz w:val="20"/>
                  <w:color w:val="0000ff"/>
                </w:rPr>
                <w:t xml:space="preserve">гр 6 тбл 7</w:t>
              </w:r>
            </w:hyperlink>
            <w:r>
              <w:rPr>
                <w:sz w:val="20"/>
              </w:rPr>
              <w:t xml:space="preserve"> КР-2</w:t>
            </w:r>
          </w:p>
        </w:tc>
      </w:tr>
      <w:tr>
        <w:tc>
          <w:tcPr>
            <w:tcW w:w="510" w:type="dxa"/>
            <w:vAlign w:val="center"/>
          </w:tcPr>
          <w:p>
            <w:pPr>
              <w:pStyle w:val="0"/>
              <w:jc w:val="center"/>
            </w:pPr>
            <w:r>
              <w:rPr>
                <w:sz w:val="20"/>
              </w:rPr>
              <w:t xml:space="preserve">9</w:t>
            </w:r>
          </w:p>
        </w:tc>
        <w:tc>
          <w:tcPr>
            <w:vMerge w:val="continue"/>
          </w:tcPr>
          <w:p/>
        </w:tc>
        <w:tc>
          <w:tcPr>
            <w:vMerge w:val="continue"/>
          </w:tcPr>
          <w:p/>
        </w:tc>
        <w:tc>
          <w:tcPr>
            <w:tcW w:w="2891" w:type="dxa"/>
            <w:vAlign w:val="center"/>
          </w:tcPr>
          <w:p>
            <w:pPr>
              <w:pStyle w:val="0"/>
            </w:pPr>
            <w:r>
              <w:rPr>
                <w:sz w:val="20"/>
              </w:rPr>
              <w:t xml:space="preserve">Проценты полученные</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214" w:tooltip="7">
              <w:r>
                <w:rPr>
                  <w:sz w:val="20"/>
                  <w:color w:val="0000ff"/>
                </w:rPr>
                <w:t xml:space="preserve">гр 7 тбл 7</w:t>
              </w:r>
            </w:hyperlink>
            <w:r>
              <w:rPr>
                <w:sz w:val="20"/>
              </w:rPr>
              <w:t xml:space="preserve"> КР-2</w:t>
            </w:r>
          </w:p>
        </w:tc>
      </w:tr>
      <w:tr>
        <w:tc>
          <w:tcPr>
            <w:tcW w:w="510" w:type="dxa"/>
            <w:vAlign w:val="center"/>
          </w:tcPr>
          <w:p>
            <w:pPr>
              <w:pStyle w:val="0"/>
              <w:jc w:val="center"/>
            </w:pPr>
            <w:r>
              <w:rPr>
                <w:sz w:val="20"/>
              </w:rPr>
              <w:t xml:space="preserve">10</w:t>
            </w:r>
          </w:p>
        </w:tc>
        <w:tc>
          <w:tcPr>
            <w:vMerge w:val="continue"/>
          </w:tcPr>
          <w:p/>
        </w:tc>
        <w:tc>
          <w:tcPr>
            <w:vMerge w:val="continue"/>
          </w:tcPr>
          <w:p/>
        </w:tc>
        <w:tc>
          <w:tcPr>
            <w:tcW w:w="2891" w:type="dxa"/>
            <w:vAlign w:val="center"/>
          </w:tcPr>
          <w:p>
            <w:pPr>
              <w:pStyle w:val="0"/>
            </w:pPr>
            <w:r>
              <w:rPr>
                <w:sz w:val="20"/>
              </w:rPr>
              <w:t xml:space="preserve">Прочие</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217" w:tooltip="8">
              <w:r>
                <w:rPr>
                  <w:sz w:val="20"/>
                  <w:color w:val="0000ff"/>
                </w:rPr>
                <w:t xml:space="preserve">гр 8 тбл 7</w:t>
              </w:r>
            </w:hyperlink>
            <w:r>
              <w:rPr>
                <w:sz w:val="20"/>
              </w:rPr>
              <w:t xml:space="preserve"> КР-2</w:t>
            </w:r>
          </w:p>
        </w:tc>
      </w:tr>
      <w:tr>
        <w:tc>
          <w:tcPr>
            <w:tcW w:w="510" w:type="dxa"/>
            <w:vAlign w:val="center"/>
          </w:tcPr>
          <w:p>
            <w:pPr>
              <w:pStyle w:val="0"/>
              <w:jc w:val="center"/>
            </w:pPr>
            <w:r>
              <w:rPr>
                <w:sz w:val="20"/>
              </w:rPr>
              <w:t xml:space="preserve">11</w:t>
            </w:r>
          </w:p>
        </w:tc>
        <w:tc>
          <w:tcPr>
            <w:vMerge w:val="continue"/>
          </w:tcPr>
          <w:p/>
        </w:tc>
        <w:tc>
          <w:tcPr>
            <w:tcW w:w="1644" w:type="dxa"/>
            <w:vAlign w:val="center"/>
            <w:vMerge w:val="restart"/>
          </w:tcPr>
          <w:p>
            <w:pPr>
              <w:pStyle w:val="0"/>
            </w:pPr>
            <w:r>
              <w:rPr>
                <w:sz w:val="20"/>
              </w:rPr>
              <w:t xml:space="preserve">Списание денежных средств</w:t>
            </w:r>
          </w:p>
        </w:tc>
        <w:tc>
          <w:tcPr>
            <w:tcW w:w="2891"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220" w:tooltip="9">
              <w:r>
                <w:rPr>
                  <w:sz w:val="20"/>
                  <w:color w:val="0000ff"/>
                </w:rPr>
                <w:t xml:space="preserve">гр 9 тбл 7</w:t>
              </w:r>
            </w:hyperlink>
            <w:r>
              <w:rPr>
                <w:sz w:val="20"/>
              </w:rPr>
              <w:t xml:space="preserve"> КР-2</w:t>
            </w:r>
          </w:p>
        </w:tc>
      </w:tr>
      <w:tr>
        <w:tc>
          <w:tcPr>
            <w:tcW w:w="510" w:type="dxa"/>
            <w:vAlign w:val="center"/>
          </w:tcPr>
          <w:p>
            <w:pPr>
              <w:pStyle w:val="0"/>
              <w:jc w:val="center"/>
            </w:pPr>
            <w:r>
              <w:rPr>
                <w:sz w:val="20"/>
              </w:rPr>
              <w:t xml:space="preserve">12</w:t>
            </w:r>
          </w:p>
        </w:tc>
        <w:tc>
          <w:tcPr>
            <w:vMerge w:val="continue"/>
          </w:tcPr>
          <w:p/>
        </w:tc>
        <w:tc>
          <w:tcPr>
            <w:vMerge w:val="continue"/>
          </w:tcPr>
          <w:p/>
        </w:tc>
        <w:tc>
          <w:tcPr>
            <w:tcW w:w="2891" w:type="dxa"/>
            <w:vAlign w:val="center"/>
          </w:tcPr>
          <w:p>
            <w:pPr>
              <w:pStyle w:val="0"/>
            </w:pPr>
            <w:r>
              <w:rPr>
                <w:sz w:val="20"/>
              </w:rPr>
              <w:t xml:space="preserve">Оплата услуг (работ) по капитальному ремонту</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224" w:tooltip="10">
              <w:r>
                <w:rPr>
                  <w:sz w:val="20"/>
                  <w:color w:val="0000ff"/>
                </w:rPr>
                <w:t xml:space="preserve">гр 10 тбл 7</w:t>
              </w:r>
            </w:hyperlink>
            <w:r>
              <w:rPr>
                <w:sz w:val="20"/>
              </w:rPr>
              <w:t xml:space="preserve"> КР-2</w:t>
            </w:r>
          </w:p>
        </w:tc>
      </w:tr>
      <w:tr>
        <w:tc>
          <w:tcPr>
            <w:tcW w:w="510" w:type="dxa"/>
            <w:vAlign w:val="center"/>
          </w:tcPr>
          <w:p>
            <w:pPr>
              <w:pStyle w:val="0"/>
              <w:jc w:val="center"/>
            </w:pPr>
            <w:r>
              <w:rPr>
                <w:sz w:val="20"/>
              </w:rPr>
              <w:t xml:space="preserve">13</w:t>
            </w:r>
          </w:p>
        </w:tc>
        <w:tc>
          <w:tcPr>
            <w:vMerge w:val="continue"/>
          </w:tcPr>
          <w:p/>
        </w:tc>
        <w:tc>
          <w:tcPr>
            <w:vMerge w:val="continue"/>
          </w:tcPr>
          <w:p/>
        </w:tc>
        <w:tc>
          <w:tcPr>
            <w:tcW w:w="2891" w:type="dxa"/>
            <w:vAlign w:val="center"/>
          </w:tcPr>
          <w:p>
            <w:pPr>
              <w:pStyle w:val="0"/>
            </w:pPr>
            <w:r>
              <w:rPr>
                <w:sz w:val="20"/>
              </w:rPr>
              <w:t xml:space="preserve">В связи с прекращением формирования фонда капитального ремонта на счете регионального оператора</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227" w:tooltip="11">
              <w:r>
                <w:rPr>
                  <w:sz w:val="20"/>
                  <w:color w:val="0000ff"/>
                </w:rPr>
                <w:t xml:space="preserve">гр 11 тбл 7</w:t>
              </w:r>
            </w:hyperlink>
            <w:r>
              <w:rPr>
                <w:sz w:val="20"/>
              </w:rPr>
              <w:t xml:space="preserve"> КР-2</w:t>
            </w:r>
          </w:p>
        </w:tc>
      </w:tr>
      <w:tr>
        <w:tc>
          <w:tcPr>
            <w:tcW w:w="510" w:type="dxa"/>
            <w:vAlign w:val="center"/>
          </w:tcPr>
          <w:p>
            <w:pPr>
              <w:pStyle w:val="0"/>
              <w:jc w:val="center"/>
            </w:pPr>
            <w:r>
              <w:rPr>
                <w:sz w:val="20"/>
              </w:rPr>
              <w:t xml:space="preserve">14</w:t>
            </w:r>
          </w:p>
        </w:tc>
        <w:tc>
          <w:tcPr>
            <w:vMerge w:val="continue"/>
          </w:tcPr>
          <w:p/>
        </w:tc>
        <w:tc>
          <w:tcPr>
            <w:vMerge w:val="continue"/>
          </w:tcPr>
          <w:p/>
        </w:tc>
        <w:tc>
          <w:tcPr>
            <w:tcW w:w="2891" w:type="dxa"/>
            <w:vAlign w:val="center"/>
          </w:tcPr>
          <w:p>
            <w:pPr>
              <w:pStyle w:val="0"/>
            </w:pPr>
            <w:r>
              <w:rPr>
                <w:sz w:val="20"/>
              </w:rPr>
              <w:t xml:space="preserve">Возврат кредитов и (или) займов</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230" w:tooltip="12">
              <w:r>
                <w:rPr>
                  <w:sz w:val="20"/>
                  <w:color w:val="0000ff"/>
                </w:rPr>
                <w:t xml:space="preserve">гр 12 тбл 7</w:t>
              </w:r>
            </w:hyperlink>
            <w:r>
              <w:rPr>
                <w:sz w:val="20"/>
              </w:rPr>
              <w:t xml:space="preserve"> КР-2</w:t>
            </w:r>
          </w:p>
        </w:tc>
      </w:tr>
      <w:tr>
        <w:tc>
          <w:tcPr>
            <w:tcW w:w="510" w:type="dxa"/>
            <w:vAlign w:val="center"/>
          </w:tcPr>
          <w:p>
            <w:pPr>
              <w:pStyle w:val="0"/>
              <w:jc w:val="center"/>
            </w:pPr>
            <w:r>
              <w:rPr>
                <w:sz w:val="20"/>
              </w:rPr>
              <w:t xml:space="preserve">15</w:t>
            </w:r>
          </w:p>
        </w:tc>
        <w:tc>
          <w:tcPr>
            <w:vMerge w:val="continue"/>
          </w:tcPr>
          <w:p/>
        </w:tc>
        <w:tc>
          <w:tcPr>
            <w:vMerge w:val="continue"/>
          </w:tcPr>
          <w:p/>
        </w:tc>
        <w:tc>
          <w:tcPr>
            <w:tcW w:w="2891" w:type="dxa"/>
            <w:vAlign w:val="center"/>
          </w:tcPr>
          <w:p>
            <w:pPr>
              <w:pStyle w:val="0"/>
            </w:pPr>
            <w:r>
              <w:rPr>
                <w:sz w:val="20"/>
              </w:rPr>
              <w:t xml:space="preserve">Проценты уплаченные</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233" w:tooltip="13">
              <w:r>
                <w:rPr>
                  <w:sz w:val="20"/>
                  <w:color w:val="0000ff"/>
                </w:rPr>
                <w:t xml:space="preserve">гр 13 тбл 7</w:t>
              </w:r>
            </w:hyperlink>
            <w:r>
              <w:rPr>
                <w:sz w:val="20"/>
              </w:rPr>
              <w:t xml:space="preserve"> КР-2</w:t>
            </w:r>
          </w:p>
        </w:tc>
      </w:tr>
      <w:tr>
        <w:tc>
          <w:tcPr>
            <w:tcW w:w="510" w:type="dxa"/>
            <w:vAlign w:val="center"/>
          </w:tcPr>
          <w:p>
            <w:pPr>
              <w:pStyle w:val="0"/>
              <w:jc w:val="center"/>
            </w:pPr>
            <w:r>
              <w:rPr>
                <w:sz w:val="20"/>
              </w:rPr>
              <w:t xml:space="preserve">16</w:t>
            </w:r>
          </w:p>
        </w:tc>
        <w:tc>
          <w:tcPr>
            <w:vMerge w:val="continue"/>
          </w:tcPr>
          <w:p/>
        </w:tc>
        <w:tc>
          <w:tcPr>
            <w:vMerge w:val="continue"/>
          </w:tcPr>
          <w:p/>
        </w:tc>
        <w:tc>
          <w:tcPr>
            <w:tcW w:w="2891" w:type="dxa"/>
            <w:vAlign w:val="center"/>
          </w:tcPr>
          <w:p>
            <w:pPr>
              <w:pStyle w:val="0"/>
            </w:pPr>
            <w:r>
              <w:rPr>
                <w:sz w:val="20"/>
              </w:rPr>
              <w:t xml:space="preserve">Прочие списания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236" w:tooltip="14">
              <w:r>
                <w:rPr>
                  <w:sz w:val="20"/>
                  <w:color w:val="0000ff"/>
                </w:rPr>
                <w:t xml:space="preserve">гр 14 тбл 7</w:t>
              </w:r>
            </w:hyperlink>
            <w:r>
              <w:rPr>
                <w:sz w:val="20"/>
              </w:rPr>
              <w:t xml:space="preserve"> КР-2</w:t>
            </w:r>
          </w:p>
        </w:tc>
      </w:tr>
      <w:tr>
        <w:tc>
          <w:tcPr>
            <w:tcW w:w="510" w:type="dxa"/>
            <w:vAlign w:val="center"/>
          </w:tcPr>
          <w:p>
            <w:pPr>
              <w:pStyle w:val="0"/>
              <w:jc w:val="center"/>
            </w:pPr>
            <w:r>
              <w:rPr>
                <w:sz w:val="20"/>
              </w:rPr>
              <w:t xml:space="preserve">17</w:t>
            </w:r>
          </w:p>
        </w:tc>
        <w:tc>
          <w:tcPr>
            <w:vMerge w:val="continue"/>
          </w:tcPr>
          <w:p/>
        </w:tc>
        <w:tc>
          <w:tcPr>
            <w:gridSpan w:val="2"/>
            <w:tcW w:w="4535" w:type="dxa"/>
            <w:vAlign w:val="center"/>
          </w:tcPr>
          <w:p>
            <w:pPr>
              <w:pStyle w:val="0"/>
            </w:pPr>
            <w:r>
              <w:rPr>
                <w:sz w:val="20"/>
              </w:rPr>
              <w:t xml:space="preserve">Остаток денежных средств на отчетную дату</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239" w:tooltip="15">
              <w:r>
                <w:rPr>
                  <w:sz w:val="20"/>
                  <w:color w:val="0000ff"/>
                </w:rPr>
                <w:t xml:space="preserve">гр 15 тбл 7</w:t>
              </w:r>
            </w:hyperlink>
            <w:r>
              <w:rPr>
                <w:sz w:val="20"/>
              </w:rPr>
              <w:t xml:space="preserve"> КР-2</w:t>
            </w:r>
          </w:p>
        </w:tc>
      </w:tr>
      <w:tr>
        <w:tc>
          <w:tcPr>
            <w:tcW w:w="510" w:type="dxa"/>
            <w:vAlign w:val="center"/>
          </w:tcPr>
          <w:p>
            <w:pPr>
              <w:pStyle w:val="0"/>
              <w:jc w:val="center"/>
            </w:pPr>
            <w:r>
              <w:rPr>
                <w:sz w:val="20"/>
              </w:rPr>
              <w:t xml:space="preserve">18</w:t>
            </w:r>
          </w:p>
        </w:tc>
        <w:tc>
          <w:tcPr>
            <w:tcW w:w="1644" w:type="dxa"/>
            <w:vAlign w:val="center"/>
            <w:vMerge w:val="restart"/>
          </w:tcPr>
          <w:p>
            <w:pPr>
              <w:pStyle w:val="0"/>
            </w:pPr>
            <w:r>
              <w:rPr>
                <w:sz w:val="20"/>
              </w:rPr>
              <w:t xml:space="preserve">По специальным счетам</w:t>
            </w:r>
          </w:p>
        </w:tc>
        <w:tc>
          <w:tcPr>
            <w:gridSpan w:val="2"/>
            <w:tcW w:w="4535" w:type="dxa"/>
            <w:vAlign w:val="center"/>
          </w:tcPr>
          <w:p>
            <w:pPr>
              <w:pStyle w:val="0"/>
            </w:pPr>
            <w:r>
              <w:rPr>
                <w:sz w:val="20"/>
              </w:rPr>
              <w:t xml:space="preserve">Остаток денежных средств на начало отчетного периода</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242" w:tooltip="16">
              <w:r>
                <w:rPr>
                  <w:sz w:val="20"/>
                  <w:color w:val="0000ff"/>
                </w:rPr>
                <w:t xml:space="preserve">гр 16 тбл 7</w:t>
              </w:r>
            </w:hyperlink>
            <w:r>
              <w:rPr>
                <w:sz w:val="20"/>
              </w:rPr>
              <w:t xml:space="preserve"> КР-2</w:t>
            </w:r>
          </w:p>
        </w:tc>
      </w:tr>
      <w:tr>
        <w:tc>
          <w:tcPr>
            <w:tcW w:w="510" w:type="dxa"/>
            <w:vAlign w:val="center"/>
          </w:tcPr>
          <w:p>
            <w:pPr>
              <w:pStyle w:val="0"/>
              <w:jc w:val="center"/>
            </w:pPr>
            <w:r>
              <w:rPr>
                <w:sz w:val="20"/>
              </w:rPr>
              <w:t xml:space="preserve">19</w:t>
            </w:r>
          </w:p>
        </w:tc>
        <w:tc>
          <w:tcPr>
            <w:vMerge w:val="continue"/>
          </w:tcPr>
          <w:p/>
        </w:tc>
        <w:tc>
          <w:tcPr>
            <w:tcW w:w="1644" w:type="dxa"/>
            <w:vAlign w:val="center"/>
            <w:vMerge w:val="restart"/>
          </w:tcPr>
          <w:p>
            <w:pPr>
              <w:pStyle w:val="0"/>
            </w:pPr>
            <w:r>
              <w:rPr>
                <w:sz w:val="20"/>
              </w:rPr>
              <w:t xml:space="preserve">Поступление денежных средств</w:t>
            </w:r>
          </w:p>
        </w:tc>
        <w:tc>
          <w:tcPr>
            <w:tcW w:w="2891"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246" w:tooltip="17">
              <w:r>
                <w:rPr>
                  <w:sz w:val="20"/>
                  <w:color w:val="0000ff"/>
                </w:rPr>
                <w:t xml:space="preserve">гр 17 тбл 7</w:t>
              </w:r>
            </w:hyperlink>
            <w:r>
              <w:rPr>
                <w:sz w:val="20"/>
              </w:rPr>
              <w:t xml:space="preserve"> КР-2</w:t>
            </w:r>
          </w:p>
        </w:tc>
      </w:tr>
      <w:tr>
        <w:tc>
          <w:tcPr>
            <w:tcW w:w="510" w:type="dxa"/>
            <w:vAlign w:val="center"/>
          </w:tcPr>
          <w:p>
            <w:pPr>
              <w:pStyle w:val="0"/>
              <w:jc w:val="center"/>
            </w:pPr>
            <w:r>
              <w:rPr>
                <w:sz w:val="20"/>
              </w:rPr>
              <w:t xml:space="preserve">20</w:t>
            </w:r>
          </w:p>
        </w:tc>
        <w:tc>
          <w:tcPr>
            <w:vMerge w:val="continue"/>
          </w:tcPr>
          <w:p/>
        </w:tc>
        <w:tc>
          <w:tcPr>
            <w:vMerge w:val="continue"/>
          </w:tcPr>
          <w:p/>
        </w:tc>
        <w:tc>
          <w:tcPr>
            <w:tcW w:w="2891" w:type="dxa"/>
            <w:vAlign w:val="center"/>
          </w:tcPr>
          <w:p>
            <w:pPr>
              <w:pStyle w:val="0"/>
            </w:pPr>
            <w:r>
              <w:rPr>
                <w:sz w:val="20"/>
              </w:rPr>
              <w:t xml:space="preserve">Взносы собственников</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250" w:tooltip="18">
              <w:r>
                <w:rPr>
                  <w:sz w:val="20"/>
                  <w:color w:val="0000ff"/>
                </w:rPr>
                <w:t xml:space="preserve">гр 18 тбл 7</w:t>
              </w:r>
            </w:hyperlink>
            <w:r>
              <w:rPr>
                <w:sz w:val="20"/>
              </w:rPr>
              <w:t xml:space="preserve"> КР-2</w:t>
            </w:r>
          </w:p>
        </w:tc>
      </w:tr>
      <w:tr>
        <w:tc>
          <w:tcPr>
            <w:tcW w:w="510" w:type="dxa"/>
            <w:vAlign w:val="center"/>
          </w:tcPr>
          <w:p>
            <w:pPr>
              <w:pStyle w:val="0"/>
              <w:jc w:val="center"/>
            </w:pPr>
            <w:r>
              <w:rPr>
                <w:sz w:val="20"/>
              </w:rPr>
              <w:t xml:space="preserve">21</w:t>
            </w:r>
          </w:p>
        </w:tc>
        <w:tc>
          <w:tcPr>
            <w:vMerge w:val="continue"/>
          </w:tcPr>
          <w:p/>
        </w:tc>
        <w:tc>
          <w:tcPr>
            <w:vMerge w:val="continue"/>
          </w:tcPr>
          <w:p/>
        </w:tc>
        <w:tc>
          <w:tcPr>
            <w:tcW w:w="2891" w:type="dxa"/>
            <w:vAlign w:val="center"/>
          </w:tcPr>
          <w:p>
            <w:pPr>
              <w:pStyle w:val="0"/>
            </w:pPr>
            <w:r>
              <w:rPr>
                <w:sz w:val="20"/>
              </w:rPr>
              <w:t xml:space="preserve">Финансовая поддержка</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253" w:tooltip="19">
              <w:r>
                <w:rPr>
                  <w:sz w:val="20"/>
                  <w:color w:val="0000ff"/>
                </w:rPr>
                <w:t xml:space="preserve">гр 19 тбл 7</w:t>
              </w:r>
            </w:hyperlink>
            <w:r>
              <w:rPr>
                <w:sz w:val="20"/>
              </w:rPr>
              <w:t xml:space="preserve"> КР-2</w:t>
            </w:r>
          </w:p>
        </w:tc>
      </w:tr>
      <w:tr>
        <w:tc>
          <w:tcPr>
            <w:tcW w:w="510" w:type="dxa"/>
            <w:vAlign w:val="center"/>
          </w:tcPr>
          <w:p>
            <w:pPr>
              <w:pStyle w:val="0"/>
              <w:jc w:val="center"/>
            </w:pPr>
            <w:r>
              <w:rPr>
                <w:sz w:val="20"/>
              </w:rPr>
              <w:t xml:space="preserve">22</w:t>
            </w:r>
          </w:p>
        </w:tc>
        <w:tc>
          <w:tcPr>
            <w:vMerge w:val="continue"/>
          </w:tcPr>
          <w:p/>
        </w:tc>
        <w:tc>
          <w:tcPr>
            <w:vMerge w:val="continue"/>
          </w:tcPr>
          <w:p/>
        </w:tc>
        <w:tc>
          <w:tcPr>
            <w:tcW w:w="2891" w:type="dxa"/>
            <w:vAlign w:val="center"/>
          </w:tcPr>
          <w:p>
            <w:pPr>
              <w:pStyle w:val="0"/>
            </w:pPr>
            <w:r>
              <w:rPr>
                <w:sz w:val="20"/>
              </w:rPr>
              <w:t xml:space="preserve">В связи с изменением способа формирования фонда капитального ремонта</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256" w:tooltip="20">
              <w:r>
                <w:rPr>
                  <w:sz w:val="20"/>
                  <w:color w:val="0000ff"/>
                </w:rPr>
                <w:t xml:space="preserve">гр 20 тбл 7</w:t>
              </w:r>
            </w:hyperlink>
            <w:r>
              <w:rPr>
                <w:sz w:val="20"/>
              </w:rPr>
              <w:t xml:space="preserve"> КР-2</w:t>
            </w:r>
          </w:p>
        </w:tc>
      </w:tr>
      <w:tr>
        <w:tc>
          <w:tcPr>
            <w:tcW w:w="510" w:type="dxa"/>
            <w:vAlign w:val="center"/>
          </w:tcPr>
          <w:p>
            <w:pPr>
              <w:pStyle w:val="0"/>
              <w:jc w:val="center"/>
            </w:pPr>
            <w:r>
              <w:rPr>
                <w:sz w:val="20"/>
              </w:rPr>
              <w:t xml:space="preserve">23</w:t>
            </w:r>
          </w:p>
        </w:tc>
        <w:tc>
          <w:tcPr>
            <w:vMerge w:val="continue"/>
          </w:tcPr>
          <w:p/>
        </w:tc>
        <w:tc>
          <w:tcPr>
            <w:vMerge w:val="continue"/>
          </w:tcPr>
          <w:p/>
        </w:tc>
        <w:tc>
          <w:tcPr>
            <w:tcW w:w="2891" w:type="dxa"/>
            <w:vAlign w:val="center"/>
          </w:tcPr>
          <w:p>
            <w:pPr>
              <w:pStyle w:val="0"/>
            </w:pPr>
            <w:r>
              <w:rPr>
                <w:sz w:val="20"/>
              </w:rPr>
              <w:t xml:space="preserve">Прочие</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259" w:tooltip="21">
              <w:r>
                <w:rPr>
                  <w:sz w:val="20"/>
                  <w:color w:val="0000ff"/>
                </w:rPr>
                <w:t xml:space="preserve">гр 21 тбл 7</w:t>
              </w:r>
            </w:hyperlink>
            <w:r>
              <w:rPr>
                <w:sz w:val="20"/>
              </w:rPr>
              <w:t xml:space="preserve"> КР-2</w:t>
            </w:r>
          </w:p>
        </w:tc>
      </w:tr>
      <w:tr>
        <w:tc>
          <w:tcPr>
            <w:tcW w:w="510" w:type="dxa"/>
            <w:vAlign w:val="center"/>
          </w:tcPr>
          <w:p>
            <w:pPr>
              <w:pStyle w:val="0"/>
              <w:jc w:val="center"/>
            </w:pPr>
            <w:r>
              <w:rPr>
                <w:sz w:val="20"/>
              </w:rPr>
              <w:t xml:space="preserve">24</w:t>
            </w:r>
          </w:p>
        </w:tc>
        <w:tc>
          <w:tcPr>
            <w:vMerge w:val="continue"/>
          </w:tcPr>
          <w:p/>
        </w:tc>
        <w:tc>
          <w:tcPr>
            <w:tcW w:w="1644" w:type="dxa"/>
            <w:vAlign w:val="center"/>
            <w:vMerge w:val="restart"/>
          </w:tcPr>
          <w:p>
            <w:pPr>
              <w:pStyle w:val="0"/>
            </w:pPr>
            <w:r>
              <w:rPr>
                <w:sz w:val="20"/>
              </w:rPr>
              <w:t xml:space="preserve">Списание денежных средств</w:t>
            </w:r>
          </w:p>
        </w:tc>
        <w:tc>
          <w:tcPr>
            <w:tcW w:w="2891"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262" w:tooltip="22">
              <w:r>
                <w:rPr>
                  <w:sz w:val="20"/>
                  <w:color w:val="0000ff"/>
                </w:rPr>
                <w:t xml:space="preserve">гр 22 тбл 7</w:t>
              </w:r>
            </w:hyperlink>
            <w:r>
              <w:rPr>
                <w:sz w:val="20"/>
              </w:rPr>
              <w:t xml:space="preserve"> КР-2</w:t>
            </w:r>
          </w:p>
        </w:tc>
      </w:tr>
      <w:tr>
        <w:tc>
          <w:tcPr>
            <w:tcW w:w="510" w:type="dxa"/>
            <w:vAlign w:val="center"/>
          </w:tcPr>
          <w:p>
            <w:pPr>
              <w:pStyle w:val="0"/>
              <w:jc w:val="center"/>
            </w:pPr>
            <w:r>
              <w:rPr>
                <w:sz w:val="20"/>
              </w:rPr>
              <w:t xml:space="preserve">25</w:t>
            </w:r>
          </w:p>
        </w:tc>
        <w:tc>
          <w:tcPr>
            <w:vMerge w:val="continue"/>
          </w:tcPr>
          <w:p/>
        </w:tc>
        <w:tc>
          <w:tcPr>
            <w:vMerge w:val="continue"/>
          </w:tcPr>
          <w:p/>
        </w:tc>
        <w:tc>
          <w:tcPr>
            <w:tcW w:w="2891" w:type="dxa"/>
            <w:vAlign w:val="center"/>
          </w:tcPr>
          <w:p>
            <w:pPr>
              <w:pStyle w:val="0"/>
            </w:pPr>
            <w:r>
              <w:rPr>
                <w:sz w:val="20"/>
              </w:rPr>
              <w:t xml:space="preserve">Оплата услуг (работ) по капитальному ремонту</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266" w:tooltip="23">
              <w:r>
                <w:rPr>
                  <w:sz w:val="20"/>
                  <w:color w:val="0000ff"/>
                </w:rPr>
                <w:t xml:space="preserve">гр 23 тбл 7</w:t>
              </w:r>
            </w:hyperlink>
            <w:r>
              <w:rPr>
                <w:sz w:val="20"/>
              </w:rPr>
              <w:t xml:space="preserve"> КР-2</w:t>
            </w:r>
          </w:p>
        </w:tc>
      </w:tr>
      <w:tr>
        <w:tc>
          <w:tcPr>
            <w:tcW w:w="510" w:type="dxa"/>
            <w:vAlign w:val="center"/>
          </w:tcPr>
          <w:p>
            <w:pPr>
              <w:pStyle w:val="0"/>
              <w:jc w:val="center"/>
            </w:pPr>
            <w:r>
              <w:rPr>
                <w:sz w:val="20"/>
              </w:rPr>
              <w:t xml:space="preserve">26</w:t>
            </w:r>
          </w:p>
        </w:tc>
        <w:tc>
          <w:tcPr>
            <w:vMerge w:val="continue"/>
          </w:tcPr>
          <w:p/>
        </w:tc>
        <w:tc>
          <w:tcPr>
            <w:vMerge w:val="continue"/>
          </w:tcPr>
          <w:p/>
        </w:tc>
        <w:tc>
          <w:tcPr>
            <w:tcW w:w="2891" w:type="dxa"/>
            <w:vAlign w:val="center"/>
          </w:tcPr>
          <w:p>
            <w:pPr>
              <w:pStyle w:val="0"/>
            </w:pPr>
            <w:r>
              <w:rPr>
                <w:sz w:val="20"/>
              </w:rPr>
              <w:t xml:space="preserve">В связи с прекращением формирования фонда капитального ремонта на специальном счете</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269" w:tooltip="24">
              <w:r>
                <w:rPr>
                  <w:sz w:val="20"/>
                  <w:color w:val="0000ff"/>
                </w:rPr>
                <w:t xml:space="preserve">гр 24 тбл 7</w:t>
              </w:r>
            </w:hyperlink>
            <w:r>
              <w:rPr>
                <w:sz w:val="20"/>
              </w:rPr>
              <w:t xml:space="preserve"> КР-2</w:t>
            </w:r>
          </w:p>
        </w:tc>
      </w:tr>
      <w:tr>
        <w:tc>
          <w:tcPr>
            <w:tcW w:w="510" w:type="dxa"/>
            <w:vAlign w:val="center"/>
          </w:tcPr>
          <w:p>
            <w:pPr>
              <w:pStyle w:val="0"/>
              <w:jc w:val="center"/>
            </w:pPr>
            <w:r>
              <w:rPr>
                <w:sz w:val="20"/>
              </w:rPr>
              <w:t xml:space="preserve">27</w:t>
            </w:r>
          </w:p>
        </w:tc>
        <w:tc>
          <w:tcPr>
            <w:vMerge w:val="continue"/>
          </w:tcPr>
          <w:p/>
        </w:tc>
        <w:tc>
          <w:tcPr>
            <w:vMerge w:val="continue"/>
          </w:tcPr>
          <w:p/>
        </w:tc>
        <w:tc>
          <w:tcPr>
            <w:tcW w:w="2891" w:type="dxa"/>
            <w:vAlign w:val="center"/>
          </w:tcPr>
          <w:p>
            <w:pPr>
              <w:pStyle w:val="0"/>
            </w:pPr>
            <w:r>
              <w:rPr>
                <w:sz w:val="20"/>
              </w:rPr>
              <w:t xml:space="preserve">Прочие списания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272" w:tooltip="25">
              <w:r>
                <w:rPr>
                  <w:sz w:val="20"/>
                  <w:color w:val="0000ff"/>
                </w:rPr>
                <w:t xml:space="preserve">гр 25 тбл 7</w:t>
              </w:r>
            </w:hyperlink>
            <w:r>
              <w:rPr>
                <w:sz w:val="20"/>
              </w:rPr>
              <w:t xml:space="preserve"> КР-2</w:t>
            </w:r>
          </w:p>
        </w:tc>
      </w:tr>
      <w:tr>
        <w:tc>
          <w:tcPr>
            <w:tcW w:w="510" w:type="dxa"/>
            <w:vAlign w:val="center"/>
          </w:tcPr>
          <w:p>
            <w:pPr>
              <w:pStyle w:val="0"/>
              <w:jc w:val="center"/>
            </w:pPr>
            <w:r>
              <w:rPr>
                <w:sz w:val="20"/>
              </w:rPr>
              <w:t xml:space="preserve">28</w:t>
            </w:r>
          </w:p>
        </w:tc>
        <w:tc>
          <w:tcPr>
            <w:vMerge w:val="continue"/>
          </w:tcPr>
          <w:p/>
        </w:tc>
        <w:tc>
          <w:tcPr>
            <w:gridSpan w:val="2"/>
            <w:tcW w:w="4535" w:type="dxa"/>
            <w:vAlign w:val="center"/>
          </w:tcPr>
          <w:p>
            <w:pPr>
              <w:pStyle w:val="0"/>
            </w:pPr>
            <w:r>
              <w:rPr>
                <w:sz w:val="20"/>
              </w:rPr>
              <w:t xml:space="preserve">Остаток денежных средств на отчетную дату</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275" w:tooltip="26">
              <w:r>
                <w:rPr>
                  <w:sz w:val="20"/>
                  <w:color w:val="0000ff"/>
                </w:rPr>
                <w:t xml:space="preserve">гр 26 тбл 7</w:t>
              </w:r>
            </w:hyperlink>
            <w:r>
              <w:rPr>
                <w:sz w:val="20"/>
              </w:rPr>
              <w:t xml:space="preserve"> КР-2</w:t>
            </w:r>
          </w:p>
        </w:tc>
      </w:tr>
    </w:tbl>
    <w:p>
      <w:pPr>
        <w:pStyle w:val="0"/>
        <w:jc w:val="both"/>
      </w:pPr>
      <w:r>
        <w:rPr>
          <w:sz w:val="20"/>
        </w:rPr>
      </w:r>
    </w:p>
    <w:p>
      <w:pPr>
        <w:pStyle w:val="0"/>
        <w:outlineLvl w:val="1"/>
        <w:ind w:firstLine="540"/>
        <w:jc w:val="both"/>
      </w:pPr>
      <w:r>
        <w:rPr>
          <w:sz w:val="20"/>
        </w:rPr>
        <w:t xml:space="preserve">Таблица 5. Сводная форма по собираемости средств собственников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644"/>
        <w:gridCol w:w="1644"/>
        <w:gridCol w:w="2891"/>
        <w:gridCol w:w="1191"/>
        <w:gridCol w:w="1191"/>
      </w:tblGrid>
      <w:tr>
        <w:tc>
          <w:tcPr>
            <w:tcW w:w="510" w:type="dxa"/>
          </w:tcPr>
          <w:p>
            <w:pPr>
              <w:pStyle w:val="0"/>
              <w:jc w:val="center"/>
            </w:pPr>
            <w:r>
              <w:rPr>
                <w:sz w:val="20"/>
              </w:rPr>
              <w:t xml:space="preserve">N п/п</w:t>
            </w:r>
          </w:p>
        </w:tc>
        <w:tc>
          <w:tcPr>
            <w:gridSpan w:val="3"/>
            <w:tcW w:w="6179" w:type="dxa"/>
          </w:tcPr>
          <w:p>
            <w:pPr>
              <w:pStyle w:val="0"/>
              <w:jc w:val="center"/>
            </w:pPr>
            <w:r>
              <w:rPr>
                <w:sz w:val="20"/>
              </w:rPr>
              <w:t xml:space="preserve">Наименование поля</w:t>
            </w:r>
          </w:p>
        </w:tc>
        <w:tc>
          <w:tcPr>
            <w:tcW w:w="1191" w:type="dxa"/>
          </w:tcPr>
          <w:p>
            <w:pPr>
              <w:pStyle w:val="0"/>
              <w:jc w:val="center"/>
            </w:pPr>
            <w:r>
              <w:rPr>
                <w:sz w:val="20"/>
              </w:rPr>
              <w:t xml:space="preserve">Единица измерения</w:t>
            </w:r>
          </w:p>
        </w:tc>
        <w:tc>
          <w:tcPr>
            <w:tcW w:w="1191" w:type="dxa"/>
          </w:tcPr>
          <w:p>
            <w:pPr>
              <w:pStyle w:val="0"/>
              <w:jc w:val="center"/>
            </w:pPr>
            <w:r>
              <w:rPr>
                <w:sz w:val="20"/>
              </w:rPr>
              <w:t xml:space="preserve">Источник данных</w:t>
            </w:r>
          </w:p>
        </w:tc>
      </w:tr>
      <w:tr>
        <w:tc>
          <w:tcPr>
            <w:tcW w:w="510" w:type="dxa"/>
            <w:vAlign w:val="center"/>
          </w:tcPr>
          <w:p>
            <w:pPr>
              <w:pStyle w:val="0"/>
              <w:jc w:val="center"/>
            </w:pPr>
            <w:r>
              <w:rPr>
                <w:sz w:val="20"/>
              </w:rPr>
              <w:t xml:space="preserve">1</w:t>
            </w:r>
          </w:p>
        </w:tc>
        <w:tc>
          <w:tcPr>
            <w:gridSpan w:val="3"/>
            <w:tcW w:w="6179" w:type="dxa"/>
            <w:vAlign w:val="center"/>
          </w:tcPr>
          <w:p>
            <w:pPr>
              <w:pStyle w:val="0"/>
            </w:pPr>
            <w:r>
              <w:rPr>
                <w:sz w:val="20"/>
              </w:rPr>
              <w:t xml:space="preserve">Номер п/п</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2</w:t>
            </w:r>
          </w:p>
        </w:tc>
        <w:tc>
          <w:tcPr>
            <w:gridSpan w:val="3"/>
            <w:tcW w:w="6179" w:type="dxa"/>
            <w:vAlign w:val="center"/>
          </w:tcPr>
          <w:p>
            <w:pPr>
              <w:pStyle w:val="0"/>
            </w:pPr>
            <w:r>
              <w:rPr>
                <w:sz w:val="20"/>
              </w:rPr>
              <w:t xml:space="preserve">Наименование субъекта Российской Федерации</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3</w:t>
            </w:r>
          </w:p>
        </w:tc>
        <w:tc>
          <w:tcPr>
            <w:gridSpan w:val="3"/>
            <w:tcW w:w="6179" w:type="dxa"/>
            <w:vAlign w:val="center"/>
          </w:tcPr>
          <w:p>
            <w:pPr>
              <w:pStyle w:val="0"/>
            </w:pPr>
            <w:r>
              <w:rPr>
                <w:sz w:val="20"/>
              </w:rPr>
              <w:t xml:space="preserve">Объем начислений на начало отчетного периода</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313" w:tooltip="1">
              <w:r>
                <w:rPr>
                  <w:sz w:val="20"/>
                  <w:color w:val="0000ff"/>
                </w:rPr>
                <w:t xml:space="preserve">гр 1 тбл 8</w:t>
              </w:r>
            </w:hyperlink>
            <w:r>
              <w:rPr>
                <w:sz w:val="20"/>
              </w:rPr>
              <w:t xml:space="preserve"> КР-2</w:t>
            </w:r>
          </w:p>
        </w:tc>
      </w:tr>
      <w:tr>
        <w:tc>
          <w:tcPr>
            <w:tcW w:w="510" w:type="dxa"/>
            <w:vAlign w:val="center"/>
          </w:tcPr>
          <w:p>
            <w:pPr>
              <w:pStyle w:val="0"/>
              <w:jc w:val="center"/>
            </w:pPr>
            <w:r>
              <w:rPr>
                <w:sz w:val="20"/>
              </w:rPr>
              <w:t xml:space="preserve">4</w:t>
            </w:r>
          </w:p>
        </w:tc>
        <w:tc>
          <w:tcPr>
            <w:gridSpan w:val="3"/>
            <w:tcW w:w="6179" w:type="dxa"/>
            <w:vAlign w:val="center"/>
          </w:tcPr>
          <w:p>
            <w:pPr>
              <w:pStyle w:val="0"/>
            </w:pPr>
            <w:r>
              <w:rPr>
                <w:sz w:val="20"/>
              </w:rPr>
              <w:t xml:space="preserve">Объем сборов на начало отчетного периода</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316" w:tooltip="2">
              <w:r>
                <w:rPr>
                  <w:sz w:val="20"/>
                  <w:color w:val="0000ff"/>
                </w:rPr>
                <w:t xml:space="preserve">гр 2 тбл 8</w:t>
              </w:r>
            </w:hyperlink>
            <w:r>
              <w:rPr>
                <w:sz w:val="20"/>
              </w:rPr>
              <w:t xml:space="preserve"> КР-2</w:t>
            </w:r>
          </w:p>
        </w:tc>
      </w:tr>
      <w:tr>
        <w:tc>
          <w:tcPr>
            <w:tcW w:w="510" w:type="dxa"/>
            <w:vAlign w:val="center"/>
          </w:tcPr>
          <w:p>
            <w:pPr>
              <w:pStyle w:val="0"/>
              <w:jc w:val="center"/>
            </w:pPr>
            <w:r>
              <w:rPr>
                <w:sz w:val="20"/>
              </w:rPr>
              <w:t xml:space="preserve">5</w:t>
            </w:r>
          </w:p>
        </w:tc>
        <w:tc>
          <w:tcPr>
            <w:gridSpan w:val="3"/>
            <w:tcW w:w="6179" w:type="dxa"/>
            <w:vAlign w:val="center"/>
          </w:tcPr>
          <w:p>
            <w:pPr>
              <w:pStyle w:val="0"/>
            </w:pPr>
            <w:r>
              <w:rPr>
                <w:sz w:val="20"/>
              </w:rPr>
              <w:t xml:space="preserve">Уровень собираемости на начало отчетного периода</w:t>
            </w:r>
          </w:p>
        </w:tc>
        <w:tc>
          <w:tcPr>
            <w:tcW w:w="1191" w:type="dxa"/>
            <w:vAlign w:val="center"/>
          </w:tcPr>
          <w:p>
            <w:pPr>
              <w:pStyle w:val="0"/>
              <w:jc w:val="center"/>
            </w:pPr>
            <w:r>
              <w:rPr>
                <w:sz w:val="20"/>
              </w:rPr>
              <w:t xml:space="preserve">%</w:t>
            </w:r>
          </w:p>
        </w:tc>
        <w:tc>
          <w:tcPr>
            <w:tcW w:w="1191" w:type="dxa"/>
            <w:vAlign w:val="center"/>
          </w:tcPr>
          <w:p>
            <w:pPr>
              <w:pStyle w:val="0"/>
              <w:jc w:val="center"/>
            </w:pPr>
            <w:hyperlink w:history="0" w:anchor="P3319" w:tooltip="3">
              <w:r>
                <w:rPr>
                  <w:sz w:val="20"/>
                  <w:color w:val="0000ff"/>
                </w:rPr>
                <w:t xml:space="preserve">гр 3 тбл 8</w:t>
              </w:r>
            </w:hyperlink>
            <w:r>
              <w:rPr>
                <w:sz w:val="20"/>
              </w:rPr>
              <w:t xml:space="preserve"> КР-2</w:t>
            </w:r>
          </w:p>
        </w:tc>
      </w:tr>
      <w:tr>
        <w:tc>
          <w:tcPr>
            <w:tcW w:w="510" w:type="dxa"/>
            <w:vAlign w:val="center"/>
          </w:tcPr>
          <w:p>
            <w:pPr>
              <w:pStyle w:val="0"/>
              <w:jc w:val="center"/>
            </w:pPr>
            <w:r>
              <w:rPr>
                <w:sz w:val="20"/>
              </w:rPr>
              <w:t xml:space="preserve">6</w:t>
            </w:r>
          </w:p>
        </w:tc>
        <w:tc>
          <w:tcPr>
            <w:tcW w:w="1644" w:type="dxa"/>
            <w:vAlign w:val="center"/>
            <w:vMerge w:val="restart"/>
          </w:tcPr>
          <w:p>
            <w:pPr>
              <w:pStyle w:val="0"/>
            </w:pPr>
            <w:r>
              <w:rPr>
                <w:sz w:val="20"/>
              </w:rPr>
              <w:t xml:space="preserve">Начислено взносов на капитальный ремонт с начала отчетного периода</w:t>
            </w:r>
          </w:p>
        </w:tc>
        <w:tc>
          <w:tcPr>
            <w:gridSpan w:val="2"/>
            <w:tcW w:w="4535"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322" w:tooltip="4">
              <w:r>
                <w:rPr>
                  <w:sz w:val="20"/>
                  <w:color w:val="0000ff"/>
                </w:rPr>
                <w:t xml:space="preserve">гр 4 тбл 8</w:t>
              </w:r>
            </w:hyperlink>
            <w:r>
              <w:rPr>
                <w:sz w:val="20"/>
              </w:rPr>
              <w:t xml:space="preserve"> КР-2</w:t>
            </w:r>
          </w:p>
        </w:tc>
      </w:tr>
      <w:tr>
        <w:tc>
          <w:tcPr>
            <w:tcW w:w="510" w:type="dxa"/>
            <w:vAlign w:val="center"/>
          </w:tcPr>
          <w:p>
            <w:pPr>
              <w:pStyle w:val="0"/>
              <w:jc w:val="center"/>
            </w:pPr>
            <w:r>
              <w:rPr>
                <w:sz w:val="20"/>
              </w:rPr>
              <w:t xml:space="preserve">7</w:t>
            </w:r>
          </w:p>
        </w:tc>
        <w:tc>
          <w:tcPr>
            <w:vMerge w:val="continue"/>
          </w:tcPr>
          <w:p/>
        </w:tc>
        <w:tc>
          <w:tcPr>
            <w:tcW w:w="1644" w:type="dxa"/>
            <w:vAlign w:val="center"/>
            <w:vMerge w:val="restart"/>
          </w:tcPr>
          <w:p>
            <w:pPr>
              <w:pStyle w:val="0"/>
            </w:pPr>
            <w:r>
              <w:rPr>
                <w:sz w:val="20"/>
              </w:rPr>
              <w:t xml:space="preserve">В том числе по способу формирования</w:t>
            </w:r>
          </w:p>
        </w:tc>
        <w:tc>
          <w:tcPr>
            <w:tcW w:w="2891" w:type="dxa"/>
            <w:vAlign w:val="center"/>
          </w:tcPr>
          <w:p>
            <w:pPr>
              <w:pStyle w:val="0"/>
            </w:pPr>
            <w:r>
              <w:rPr>
                <w:sz w:val="20"/>
              </w:rPr>
              <w:t xml:space="preserve">по региональному оператору</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326" w:tooltip="5">
              <w:r>
                <w:rPr>
                  <w:sz w:val="20"/>
                  <w:color w:val="0000ff"/>
                </w:rPr>
                <w:t xml:space="preserve">гр 5 тбл 8</w:t>
              </w:r>
            </w:hyperlink>
            <w:r>
              <w:rPr>
                <w:sz w:val="20"/>
              </w:rPr>
              <w:t xml:space="preserve"> КР-2</w:t>
            </w:r>
          </w:p>
        </w:tc>
      </w:tr>
      <w:tr>
        <w:tc>
          <w:tcPr>
            <w:tcW w:w="510" w:type="dxa"/>
            <w:vAlign w:val="center"/>
          </w:tcPr>
          <w:p>
            <w:pPr>
              <w:pStyle w:val="0"/>
              <w:jc w:val="center"/>
            </w:pPr>
            <w:r>
              <w:rPr>
                <w:sz w:val="20"/>
              </w:rPr>
              <w:t xml:space="preserve">8</w:t>
            </w:r>
          </w:p>
        </w:tc>
        <w:tc>
          <w:tcPr>
            <w:vMerge w:val="continue"/>
          </w:tcPr>
          <w:p/>
        </w:tc>
        <w:tc>
          <w:tcPr>
            <w:vMerge w:val="continue"/>
          </w:tcPr>
          <w:p/>
        </w:tc>
        <w:tc>
          <w:tcPr>
            <w:tcW w:w="2891" w:type="dxa"/>
            <w:vAlign w:val="center"/>
          </w:tcPr>
          <w:p>
            <w:pPr>
              <w:pStyle w:val="0"/>
            </w:pPr>
            <w:r>
              <w:rPr>
                <w:sz w:val="20"/>
              </w:rPr>
              <w:t xml:space="preserve">по специальным счетам</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330" w:tooltip="6">
              <w:r>
                <w:rPr>
                  <w:sz w:val="20"/>
                  <w:color w:val="0000ff"/>
                </w:rPr>
                <w:t xml:space="preserve">гр 6 тбл 8</w:t>
              </w:r>
            </w:hyperlink>
            <w:r>
              <w:rPr>
                <w:sz w:val="20"/>
              </w:rPr>
              <w:t xml:space="preserve"> КР-2</w:t>
            </w:r>
          </w:p>
        </w:tc>
      </w:tr>
      <w:tr>
        <w:tc>
          <w:tcPr>
            <w:tcW w:w="510" w:type="dxa"/>
            <w:vAlign w:val="center"/>
          </w:tcPr>
          <w:p>
            <w:pPr>
              <w:pStyle w:val="0"/>
              <w:jc w:val="center"/>
            </w:pPr>
            <w:r>
              <w:rPr>
                <w:sz w:val="20"/>
              </w:rPr>
              <w:t xml:space="preserve">9</w:t>
            </w:r>
          </w:p>
        </w:tc>
        <w:tc>
          <w:tcPr>
            <w:vMerge w:val="continue"/>
          </w:tcPr>
          <w:p/>
        </w:tc>
        <w:tc>
          <w:tcPr>
            <w:tcW w:w="1644" w:type="dxa"/>
            <w:vAlign w:val="center"/>
            <w:vMerge w:val="restart"/>
          </w:tcPr>
          <w:p>
            <w:pPr>
              <w:pStyle w:val="0"/>
            </w:pPr>
            <w:r>
              <w:rPr>
                <w:sz w:val="20"/>
              </w:rPr>
              <w:t xml:space="preserve">В том числе по видам собственности</w:t>
            </w:r>
          </w:p>
        </w:tc>
        <w:tc>
          <w:tcPr>
            <w:tcW w:w="2891" w:type="dxa"/>
            <w:vAlign w:val="center"/>
          </w:tcPr>
          <w:p>
            <w:pPr>
              <w:pStyle w:val="0"/>
            </w:pPr>
            <w:r>
              <w:rPr>
                <w:sz w:val="20"/>
              </w:rPr>
              <w:t xml:space="preserve">по помещениям в федеральной собственности</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333" w:tooltip="7">
              <w:r>
                <w:rPr>
                  <w:sz w:val="20"/>
                  <w:color w:val="0000ff"/>
                </w:rPr>
                <w:t xml:space="preserve">гр 7 тбл 8</w:t>
              </w:r>
            </w:hyperlink>
            <w:r>
              <w:rPr>
                <w:sz w:val="20"/>
              </w:rPr>
              <w:t xml:space="preserve"> КР-2</w:t>
            </w:r>
          </w:p>
        </w:tc>
      </w:tr>
      <w:tr>
        <w:tc>
          <w:tcPr>
            <w:tcW w:w="510" w:type="dxa"/>
            <w:vAlign w:val="center"/>
          </w:tcPr>
          <w:p>
            <w:pPr>
              <w:pStyle w:val="0"/>
              <w:jc w:val="center"/>
            </w:pPr>
            <w:r>
              <w:rPr>
                <w:sz w:val="20"/>
              </w:rPr>
              <w:t xml:space="preserve">10</w:t>
            </w:r>
          </w:p>
        </w:tc>
        <w:tc>
          <w:tcPr>
            <w:vMerge w:val="continue"/>
          </w:tcPr>
          <w:p/>
        </w:tc>
        <w:tc>
          <w:tcPr>
            <w:vMerge w:val="continue"/>
          </w:tcPr>
          <w:p/>
        </w:tc>
        <w:tc>
          <w:tcPr>
            <w:tcW w:w="2891" w:type="dxa"/>
            <w:vAlign w:val="center"/>
          </w:tcPr>
          <w:p>
            <w:pPr>
              <w:pStyle w:val="0"/>
            </w:pPr>
            <w:r>
              <w:rPr>
                <w:sz w:val="20"/>
              </w:rPr>
              <w:t xml:space="preserve">по помещениям в собственности субъекта РФ</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337" w:tooltip="8">
              <w:r>
                <w:rPr>
                  <w:sz w:val="20"/>
                  <w:color w:val="0000ff"/>
                </w:rPr>
                <w:t xml:space="preserve">гр 8 тбл 8</w:t>
              </w:r>
            </w:hyperlink>
            <w:r>
              <w:rPr>
                <w:sz w:val="20"/>
              </w:rPr>
              <w:t xml:space="preserve"> КР-2</w:t>
            </w:r>
          </w:p>
        </w:tc>
      </w:tr>
      <w:tr>
        <w:tc>
          <w:tcPr>
            <w:tcW w:w="510" w:type="dxa"/>
            <w:vAlign w:val="center"/>
          </w:tcPr>
          <w:p>
            <w:pPr>
              <w:pStyle w:val="0"/>
              <w:jc w:val="center"/>
            </w:pPr>
            <w:r>
              <w:rPr>
                <w:sz w:val="20"/>
              </w:rPr>
              <w:t xml:space="preserve">11</w:t>
            </w:r>
          </w:p>
        </w:tc>
        <w:tc>
          <w:tcPr>
            <w:vMerge w:val="continue"/>
          </w:tcPr>
          <w:p/>
        </w:tc>
        <w:tc>
          <w:tcPr>
            <w:vMerge w:val="continue"/>
          </w:tcPr>
          <w:p/>
        </w:tc>
        <w:tc>
          <w:tcPr>
            <w:tcW w:w="2891" w:type="dxa"/>
            <w:vAlign w:val="center"/>
          </w:tcPr>
          <w:p>
            <w:pPr>
              <w:pStyle w:val="0"/>
            </w:pPr>
            <w:r>
              <w:rPr>
                <w:sz w:val="20"/>
              </w:rPr>
              <w:t xml:space="preserve">по помещениям в муниципальной собственности</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340" w:tooltip="9">
              <w:r>
                <w:rPr>
                  <w:sz w:val="20"/>
                  <w:color w:val="0000ff"/>
                </w:rPr>
                <w:t xml:space="preserve">гр 9 тбл 8</w:t>
              </w:r>
            </w:hyperlink>
            <w:r>
              <w:rPr>
                <w:sz w:val="20"/>
              </w:rPr>
              <w:t xml:space="preserve"> КР-2</w:t>
            </w:r>
          </w:p>
        </w:tc>
      </w:tr>
      <w:tr>
        <w:tc>
          <w:tcPr>
            <w:tcW w:w="510" w:type="dxa"/>
            <w:vAlign w:val="center"/>
          </w:tcPr>
          <w:p>
            <w:pPr>
              <w:pStyle w:val="0"/>
              <w:jc w:val="center"/>
            </w:pPr>
            <w:r>
              <w:rPr>
                <w:sz w:val="20"/>
              </w:rPr>
              <w:t xml:space="preserve">12</w:t>
            </w:r>
          </w:p>
        </w:tc>
        <w:tc>
          <w:tcPr>
            <w:tcW w:w="1644" w:type="dxa"/>
            <w:vAlign w:val="center"/>
            <w:vMerge w:val="restart"/>
          </w:tcPr>
          <w:p>
            <w:pPr>
              <w:pStyle w:val="0"/>
            </w:pPr>
            <w:r>
              <w:rPr>
                <w:sz w:val="20"/>
              </w:rPr>
              <w:t xml:space="preserve">Собрано средств по взносам на капитальный ремонт с начала отчетного периода</w:t>
            </w:r>
          </w:p>
        </w:tc>
        <w:tc>
          <w:tcPr>
            <w:gridSpan w:val="2"/>
            <w:tcW w:w="4535"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343" w:tooltip="10">
              <w:r>
                <w:rPr>
                  <w:sz w:val="20"/>
                  <w:color w:val="0000ff"/>
                </w:rPr>
                <w:t xml:space="preserve">гр 10 тбл 8</w:t>
              </w:r>
            </w:hyperlink>
            <w:r>
              <w:rPr>
                <w:sz w:val="20"/>
              </w:rPr>
              <w:t xml:space="preserve"> КР-2</w:t>
            </w:r>
          </w:p>
        </w:tc>
      </w:tr>
      <w:tr>
        <w:tc>
          <w:tcPr>
            <w:tcW w:w="510" w:type="dxa"/>
            <w:vAlign w:val="center"/>
          </w:tcPr>
          <w:p>
            <w:pPr>
              <w:pStyle w:val="0"/>
              <w:jc w:val="center"/>
            </w:pPr>
            <w:r>
              <w:rPr>
                <w:sz w:val="20"/>
              </w:rPr>
              <w:t xml:space="preserve">13</w:t>
            </w:r>
          </w:p>
        </w:tc>
        <w:tc>
          <w:tcPr>
            <w:vMerge w:val="continue"/>
          </w:tcPr>
          <w:p/>
        </w:tc>
        <w:tc>
          <w:tcPr>
            <w:tcW w:w="1644" w:type="dxa"/>
            <w:vAlign w:val="center"/>
            <w:vMerge w:val="restart"/>
          </w:tcPr>
          <w:p>
            <w:pPr>
              <w:pStyle w:val="0"/>
            </w:pPr>
            <w:r>
              <w:rPr>
                <w:sz w:val="20"/>
              </w:rPr>
              <w:t xml:space="preserve">В том числе по способу формирования</w:t>
            </w:r>
          </w:p>
        </w:tc>
        <w:tc>
          <w:tcPr>
            <w:tcW w:w="2891" w:type="dxa"/>
            <w:vAlign w:val="center"/>
          </w:tcPr>
          <w:p>
            <w:pPr>
              <w:pStyle w:val="0"/>
            </w:pPr>
            <w:r>
              <w:rPr>
                <w:sz w:val="20"/>
              </w:rPr>
              <w:t xml:space="preserve">по региональному оператору</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347" w:tooltip="11">
              <w:r>
                <w:rPr>
                  <w:sz w:val="20"/>
                  <w:color w:val="0000ff"/>
                </w:rPr>
                <w:t xml:space="preserve">гр 11 тбл 8</w:t>
              </w:r>
            </w:hyperlink>
            <w:r>
              <w:rPr>
                <w:sz w:val="20"/>
              </w:rPr>
              <w:t xml:space="preserve"> КР-2</w:t>
            </w:r>
          </w:p>
        </w:tc>
      </w:tr>
      <w:tr>
        <w:tc>
          <w:tcPr>
            <w:tcW w:w="510" w:type="dxa"/>
            <w:vAlign w:val="center"/>
          </w:tcPr>
          <w:p>
            <w:pPr>
              <w:pStyle w:val="0"/>
              <w:jc w:val="center"/>
            </w:pPr>
            <w:r>
              <w:rPr>
                <w:sz w:val="20"/>
              </w:rPr>
              <w:t xml:space="preserve">14</w:t>
            </w:r>
          </w:p>
        </w:tc>
        <w:tc>
          <w:tcPr>
            <w:vMerge w:val="continue"/>
          </w:tcPr>
          <w:p/>
        </w:tc>
        <w:tc>
          <w:tcPr>
            <w:vMerge w:val="continue"/>
          </w:tcPr>
          <w:p/>
        </w:tc>
        <w:tc>
          <w:tcPr>
            <w:tcW w:w="2891" w:type="dxa"/>
            <w:vAlign w:val="center"/>
          </w:tcPr>
          <w:p>
            <w:pPr>
              <w:pStyle w:val="0"/>
            </w:pPr>
            <w:r>
              <w:rPr>
                <w:sz w:val="20"/>
              </w:rPr>
              <w:t xml:space="preserve">по специальным счетам</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351" w:tooltip="12">
              <w:r>
                <w:rPr>
                  <w:sz w:val="20"/>
                  <w:color w:val="0000ff"/>
                </w:rPr>
                <w:t xml:space="preserve">гр 12 тбл 8</w:t>
              </w:r>
            </w:hyperlink>
            <w:r>
              <w:rPr>
                <w:sz w:val="20"/>
              </w:rPr>
              <w:t xml:space="preserve"> КР-2</w:t>
            </w:r>
          </w:p>
        </w:tc>
      </w:tr>
      <w:tr>
        <w:tc>
          <w:tcPr>
            <w:tcW w:w="510" w:type="dxa"/>
            <w:vAlign w:val="center"/>
          </w:tcPr>
          <w:p>
            <w:pPr>
              <w:pStyle w:val="0"/>
              <w:jc w:val="center"/>
            </w:pPr>
            <w:r>
              <w:rPr>
                <w:sz w:val="20"/>
              </w:rPr>
              <w:t xml:space="preserve">15</w:t>
            </w:r>
          </w:p>
        </w:tc>
        <w:tc>
          <w:tcPr>
            <w:vMerge w:val="continue"/>
          </w:tcPr>
          <w:p/>
        </w:tc>
        <w:tc>
          <w:tcPr>
            <w:tcW w:w="1644" w:type="dxa"/>
            <w:vAlign w:val="center"/>
            <w:vMerge w:val="restart"/>
          </w:tcPr>
          <w:p>
            <w:pPr>
              <w:pStyle w:val="0"/>
            </w:pPr>
            <w:r>
              <w:rPr>
                <w:sz w:val="20"/>
              </w:rPr>
              <w:t xml:space="preserve">В том числе по видам собственности</w:t>
            </w:r>
          </w:p>
        </w:tc>
        <w:tc>
          <w:tcPr>
            <w:tcW w:w="2891" w:type="dxa"/>
            <w:vAlign w:val="center"/>
          </w:tcPr>
          <w:p>
            <w:pPr>
              <w:pStyle w:val="0"/>
            </w:pPr>
            <w:r>
              <w:rPr>
                <w:sz w:val="20"/>
              </w:rPr>
              <w:t xml:space="preserve">по помещениям в федеральной собственности</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354" w:tooltip="13">
              <w:r>
                <w:rPr>
                  <w:sz w:val="20"/>
                  <w:color w:val="0000ff"/>
                </w:rPr>
                <w:t xml:space="preserve">гр 13 тбл 8</w:t>
              </w:r>
            </w:hyperlink>
            <w:r>
              <w:rPr>
                <w:sz w:val="20"/>
              </w:rPr>
              <w:t xml:space="preserve"> КР-2</w:t>
            </w:r>
          </w:p>
        </w:tc>
      </w:tr>
      <w:tr>
        <w:tc>
          <w:tcPr>
            <w:tcW w:w="510" w:type="dxa"/>
            <w:vAlign w:val="center"/>
          </w:tcPr>
          <w:p>
            <w:pPr>
              <w:pStyle w:val="0"/>
              <w:jc w:val="center"/>
            </w:pPr>
            <w:r>
              <w:rPr>
                <w:sz w:val="20"/>
              </w:rPr>
              <w:t xml:space="preserve">16</w:t>
            </w:r>
          </w:p>
        </w:tc>
        <w:tc>
          <w:tcPr>
            <w:vMerge w:val="continue"/>
          </w:tcPr>
          <w:p/>
        </w:tc>
        <w:tc>
          <w:tcPr>
            <w:vMerge w:val="continue"/>
          </w:tcPr>
          <w:p/>
        </w:tc>
        <w:tc>
          <w:tcPr>
            <w:tcW w:w="2891" w:type="dxa"/>
            <w:vAlign w:val="center"/>
          </w:tcPr>
          <w:p>
            <w:pPr>
              <w:pStyle w:val="0"/>
            </w:pPr>
            <w:r>
              <w:rPr>
                <w:sz w:val="20"/>
              </w:rPr>
              <w:t xml:space="preserve">по помещениям в собственности субъекта РФ</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358" w:tooltip="14">
              <w:r>
                <w:rPr>
                  <w:sz w:val="20"/>
                  <w:color w:val="0000ff"/>
                </w:rPr>
                <w:t xml:space="preserve">гр 14 тбл 8</w:t>
              </w:r>
            </w:hyperlink>
            <w:r>
              <w:rPr>
                <w:sz w:val="20"/>
              </w:rPr>
              <w:t xml:space="preserve"> КР-2</w:t>
            </w:r>
          </w:p>
        </w:tc>
      </w:tr>
      <w:tr>
        <w:tc>
          <w:tcPr>
            <w:tcW w:w="510" w:type="dxa"/>
            <w:vAlign w:val="center"/>
          </w:tcPr>
          <w:p>
            <w:pPr>
              <w:pStyle w:val="0"/>
              <w:jc w:val="center"/>
            </w:pPr>
            <w:r>
              <w:rPr>
                <w:sz w:val="20"/>
              </w:rPr>
              <w:t xml:space="preserve">17</w:t>
            </w:r>
          </w:p>
        </w:tc>
        <w:tc>
          <w:tcPr>
            <w:vMerge w:val="continue"/>
          </w:tcPr>
          <w:p/>
        </w:tc>
        <w:tc>
          <w:tcPr>
            <w:vMerge w:val="continue"/>
          </w:tcPr>
          <w:p/>
        </w:tc>
        <w:tc>
          <w:tcPr>
            <w:tcW w:w="2891" w:type="dxa"/>
            <w:vAlign w:val="center"/>
          </w:tcPr>
          <w:p>
            <w:pPr>
              <w:pStyle w:val="0"/>
            </w:pPr>
            <w:r>
              <w:rPr>
                <w:sz w:val="20"/>
              </w:rPr>
              <w:t xml:space="preserve">по помещениям в муниципальной собственности</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361" w:tooltip="15">
              <w:r>
                <w:rPr>
                  <w:sz w:val="20"/>
                  <w:color w:val="0000ff"/>
                </w:rPr>
                <w:t xml:space="preserve">гр 15 тбл 8</w:t>
              </w:r>
            </w:hyperlink>
            <w:r>
              <w:rPr>
                <w:sz w:val="20"/>
              </w:rPr>
              <w:t xml:space="preserve"> КР-2</w:t>
            </w:r>
          </w:p>
        </w:tc>
      </w:tr>
      <w:tr>
        <w:tc>
          <w:tcPr>
            <w:tcW w:w="510" w:type="dxa"/>
            <w:vAlign w:val="center"/>
          </w:tcPr>
          <w:p>
            <w:pPr>
              <w:pStyle w:val="0"/>
              <w:jc w:val="center"/>
            </w:pPr>
            <w:r>
              <w:rPr>
                <w:sz w:val="20"/>
              </w:rPr>
              <w:t xml:space="preserve">18</w:t>
            </w:r>
          </w:p>
        </w:tc>
        <w:tc>
          <w:tcPr>
            <w:tcW w:w="1644" w:type="dxa"/>
            <w:vAlign w:val="center"/>
            <w:vMerge w:val="restart"/>
          </w:tcPr>
          <w:p>
            <w:pPr>
              <w:pStyle w:val="0"/>
            </w:pPr>
            <w:r>
              <w:rPr>
                <w:sz w:val="20"/>
              </w:rPr>
              <w:t xml:space="preserve">Уровень собираемости средств собственников с начала отчетного периода</w:t>
            </w:r>
          </w:p>
        </w:tc>
        <w:tc>
          <w:tcPr>
            <w:gridSpan w:val="2"/>
            <w:tcW w:w="4535" w:type="dxa"/>
            <w:vAlign w:val="center"/>
          </w:tcPr>
          <w:p>
            <w:pPr>
              <w:pStyle w:val="0"/>
            </w:pPr>
            <w:r>
              <w:rPr>
                <w:sz w:val="20"/>
              </w:rPr>
              <w:t xml:space="preserve">Всего</w:t>
            </w:r>
          </w:p>
        </w:tc>
        <w:tc>
          <w:tcPr>
            <w:tcW w:w="1191" w:type="dxa"/>
            <w:vAlign w:val="center"/>
          </w:tcPr>
          <w:p>
            <w:pPr>
              <w:pStyle w:val="0"/>
              <w:jc w:val="center"/>
            </w:pPr>
            <w:r>
              <w:rPr>
                <w:sz w:val="20"/>
              </w:rPr>
              <w:t xml:space="preserve">%</w:t>
            </w:r>
          </w:p>
        </w:tc>
        <w:tc>
          <w:tcPr>
            <w:tcW w:w="1191" w:type="dxa"/>
            <w:vAlign w:val="center"/>
          </w:tcPr>
          <w:p>
            <w:pPr>
              <w:pStyle w:val="0"/>
              <w:jc w:val="center"/>
            </w:pPr>
            <w:hyperlink w:history="0" w:anchor="P3364" w:tooltip="16">
              <w:r>
                <w:rPr>
                  <w:sz w:val="20"/>
                  <w:color w:val="0000ff"/>
                </w:rPr>
                <w:t xml:space="preserve">гр 16 тбл 8</w:t>
              </w:r>
            </w:hyperlink>
            <w:r>
              <w:rPr>
                <w:sz w:val="20"/>
              </w:rPr>
              <w:t xml:space="preserve"> КР-2</w:t>
            </w:r>
          </w:p>
        </w:tc>
      </w:tr>
      <w:tr>
        <w:tc>
          <w:tcPr>
            <w:tcW w:w="510" w:type="dxa"/>
            <w:vAlign w:val="center"/>
          </w:tcPr>
          <w:p>
            <w:pPr>
              <w:pStyle w:val="0"/>
              <w:jc w:val="center"/>
            </w:pPr>
            <w:r>
              <w:rPr>
                <w:sz w:val="20"/>
              </w:rPr>
              <w:t xml:space="preserve">19</w:t>
            </w:r>
          </w:p>
        </w:tc>
        <w:tc>
          <w:tcPr>
            <w:vMerge w:val="continue"/>
          </w:tcPr>
          <w:p/>
        </w:tc>
        <w:tc>
          <w:tcPr>
            <w:tcW w:w="1644" w:type="dxa"/>
            <w:vAlign w:val="center"/>
            <w:vMerge w:val="restart"/>
          </w:tcPr>
          <w:p>
            <w:pPr>
              <w:pStyle w:val="0"/>
            </w:pPr>
            <w:r>
              <w:rPr>
                <w:sz w:val="20"/>
              </w:rPr>
              <w:t xml:space="preserve">В том числе по способу формирования</w:t>
            </w:r>
          </w:p>
        </w:tc>
        <w:tc>
          <w:tcPr>
            <w:tcW w:w="2891" w:type="dxa"/>
            <w:vAlign w:val="center"/>
          </w:tcPr>
          <w:p>
            <w:pPr>
              <w:pStyle w:val="0"/>
            </w:pPr>
            <w:r>
              <w:rPr>
                <w:sz w:val="20"/>
              </w:rPr>
              <w:t xml:space="preserve">по региональному оператору</w:t>
            </w:r>
          </w:p>
        </w:tc>
        <w:tc>
          <w:tcPr>
            <w:tcW w:w="1191" w:type="dxa"/>
            <w:vAlign w:val="center"/>
          </w:tcPr>
          <w:p>
            <w:pPr>
              <w:pStyle w:val="0"/>
              <w:jc w:val="center"/>
            </w:pPr>
            <w:r>
              <w:rPr>
                <w:sz w:val="20"/>
              </w:rPr>
              <w:t xml:space="preserve">%</w:t>
            </w:r>
          </w:p>
        </w:tc>
        <w:tc>
          <w:tcPr>
            <w:tcW w:w="1191" w:type="dxa"/>
            <w:vAlign w:val="center"/>
          </w:tcPr>
          <w:p>
            <w:pPr>
              <w:pStyle w:val="0"/>
              <w:jc w:val="center"/>
            </w:pPr>
            <w:hyperlink w:history="0" w:anchor="P3368" w:tooltip="17">
              <w:r>
                <w:rPr>
                  <w:sz w:val="20"/>
                  <w:color w:val="0000ff"/>
                </w:rPr>
                <w:t xml:space="preserve">гр 17 тбл 8</w:t>
              </w:r>
            </w:hyperlink>
            <w:r>
              <w:rPr>
                <w:sz w:val="20"/>
              </w:rPr>
              <w:t xml:space="preserve"> КР-2</w:t>
            </w:r>
          </w:p>
        </w:tc>
      </w:tr>
      <w:tr>
        <w:tc>
          <w:tcPr>
            <w:tcW w:w="510" w:type="dxa"/>
            <w:vAlign w:val="center"/>
          </w:tcPr>
          <w:p>
            <w:pPr>
              <w:pStyle w:val="0"/>
              <w:jc w:val="center"/>
            </w:pPr>
            <w:r>
              <w:rPr>
                <w:sz w:val="20"/>
              </w:rPr>
              <w:t xml:space="preserve">20</w:t>
            </w:r>
          </w:p>
        </w:tc>
        <w:tc>
          <w:tcPr>
            <w:vMerge w:val="continue"/>
          </w:tcPr>
          <w:p/>
        </w:tc>
        <w:tc>
          <w:tcPr>
            <w:vMerge w:val="continue"/>
          </w:tcPr>
          <w:p/>
        </w:tc>
        <w:tc>
          <w:tcPr>
            <w:tcW w:w="2891" w:type="dxa"/>
            <w:vAlign w:val="center"/>
          </w:tcPr>
          <w:p>
            <w:pPr>
              <w:pStyle w:val="0"/>
            </w:pPr>
            <w:r>
              <w:rPr>
                <w:sz w:val="20"/>
              </w:rPr>
              <w:t xml:space="preserve">по специальным счетам</w:t>
            </w:r>
          </w:p>
        </w:tc>
        <w:tc>
          <w:tcPr>
            <w:tcW w:w="1191" w:type="dxa"/>
            <w:vAlign w:val="center"/>
          </w:tcPr>
          <w:p>
            <w:pPr>
              <w:pStyle w:val="0"/>
              <w:jc w:val="center"/>
            </w:pPr>
            <w:r>
              <w:rPr>
                <w:sz w:val="20"/>
              </w:rPr>
              <w:t xml:space="preserve">%</w:t>
            </w:r>
          </w:p>
        </w:tc>
        <w:tc>
          <w:tcPr>
            <w:tcW w:w="1191" w:type="dxa"/>
            <w:vAlign w:val="center"/>
          </w:tcPr>
          <w:p>
            <w:pPr>
              <w:pStyle w:val="0"/>
              <w:jc w:val="center"/>
            </w:pPr>
            <w:hyperlink w:history="0" w:anchor="P3372" w:tooltip="18">
              <w:r>
                <w:rPr>
                  <w:sz w:val="20"/>
                  <w:color w:val="0000ff"/>
                </w:rPr>
                <w:t xml:space="preserve">гр 18 тбл 8</w:t>
              </w:r>
            </w:hyperlink>
            <w:r>
              <w:rPr>
                <w:sz w:val="20"/>
              </w:rPr>
              <w:t xml:space="preserve"> КР-2</w:t>
            </w:r>
          </w:p>
        </w:tc>
      </w:tr>
      <w:tr>
        <w:tc>
          <w:tcPr>
            <w:tcW w:w="510" w:type="dxa"/>
            <w:vAlign w:val="center"/>
          </w:tcPr>
          <w:p>
            <w:pPr>
              <w:pStyle w:val="0"/>
              <w:jc w:val="center"/>
            </w:pPr>
            <w:r>
              <w:rPr>
                <w:sz w:val="20"/>
              </w:rPr>
              <w:t xml:space="preserve">21</w:t>
            </w:r>
          </w:p>
        </w:tc>
        <w:tc>
          <w:tcPr>
            <w:vMerge w:val="continue"/>
          </w:tcPr>
          <w:p/>
        </w:tc>
        <w:tc>
          <w:tcPr>
            <w:tcW w:w="1644" w:type="dxa"/>
            <w:vAlign w:val="center"/>
            <w:vMerge w:val="restart"/>
          </w:tcPr>
          <w:p>
            <w:pPr>
              <w:pStyle w:val="0"/>
            </w:pPr>
            <w:r>
              <w:rPr>
                <w:sz w:val="20"/>
              </w:rPr>
              <w:t xml:space="preserve">В том числе по видам собственности</w:t>
            </w:r>
          </w:p>
        </w:tc>
        <w:tc>
          <w:tcPr>
            <w:tcW w:w="2891" w:type="dxa"/>
            <w:vAlign w:val="center"/>
          </w:tcPr>
          <w:p>
            <w:pPr>
              <w:pStyle w:val="0"/>
            </w:pPr>
            <w:r>
              <w:rPr>
                <w:sz w:val="20"/>
              </w:rPr>
              <w:t xml:space="preserve">по помещениям в федеральной собственности</w:t>
            </w:r>
          </w:p>
        </w:tc>
        <w:tc>
          <w:tcPr>
            <w:tcW w:w="1191" w:type="dxa"/>
            <w:vAlign w:val="center"/>
          </w:tcPr>
          <w:p>
            <w:pPr>
              <w:pStyle w:val="0"/>
              <w:jc w:val="center"/>
            </w:pPr>
            <w:r>
              <w:rPr>
                <w:sz w:val="20"/>
              </w:rPr>
              <w:t xml:space="preserve">%</w:t>
            </w:r>
          </w:p>
        </w:tc>
        <w:tc>
          <w:tcPr>
            <w:tcW w:w="1191" w:type="dxa"/>
            <w:vAlign w:val="center"/>
          </w:tcPr>
          <w:p>
            <w:pPr>
              <w:pStyle w:val="0"/>
              <w:jc w:val="center"/>
            </w:pPr>
            <w:hyperlink w:history="0" w:anchor="P3375" w:tooltip="19">
              <w:r>
                <w:rPr>
                  <w:sz w:val="20"/>
                  <w:color w:val="0000ff"/>
                </w:rPr>
                <w:t xml:space="preserve">гр 19 тбл 8</w:t>
              </w:r>
            </w:hyperlink>
            <w:r>
              <w:rPr>
                <w:sz w:val="20"/>
              </w:rPr>
              <w:t xml:space="preserve"> КР-2</w:t>
            </w:r>
          </w:p>
        </w:tc>
      </w:tr>
      <w:tr>
        <w:tc>
          <w:tcPr>
            <w:tcW w:w="510" w:type="dxa"/>
            <w:vAlign w:val="center"/>
          </w:tcPr>
          <w:p>
            <w:pPr>
              <w:pStyle w:val="0"/>
              <w:jc w:val="center"/>
            </w:pPr>
            <w:r>
              <w:rPr>
                <w:sz w:val="20"/>
              </w:rPr>
              <w:t xml:space="preserve">22</w:t>
            </w:r>
          </w:p>
        </w:tc>
        <w:tc>
          <w:tcPr>
            <w:vMerge w:val="continue"/>
          </w:tcPr>
          <w:p/>
        </w:tc>
        <w:tc>
          <w:tcPr>
            <w:vMerge w:val="continue"/>
          </w:tcPr>
          <w:p/>
        </w:tc>
        <w:tc>
          <w:tcPr>
            <w:tcW w:w="2891" w:type="dxa"/>
            <w:vAlign w:val="center"/>
          </w:tcPr>
          <w:p>
            <w:pPr>
              <w:pStyle w:val="0"/>
            </w:pPr>
            <w:r>
              <w:rPr>
                <w:sz w:val="20"/>
              </w:rPr>
              <w:t xml:space="preserve">по помещениям в собственности субъекта РФ</w:t>
            </w:r>
          </w:p>
        </w:tc>
        <w:tc>
          <w:tcPr>
            <w:tcW w:w="1191" w:type="dxa"/>
            <w:vAlign w:val="center"/>
          </w:tcPr>
          <w:p>
            <w:pPr>
              <w:pStyle w:val="0"/>
              <w:jc w:val="center"/>
            </w:pPr>
            <w:r>
              <w:rPr>
                <w:sz w:val="20"/>
              </w:rPr>
              <w:t xml:space="preserve">%</w:t>
            </w:r>
          </w:p>
        </w:tc>
        <w:tc>
          <w:tcPr>
            <w:tcW w:w="1191" w:type="dxa"/>
            <w:vAlign w:val="center"/>
          </w:tcPr>
          <w:p>
            <w:pPr>
              <w:pStyle w:val="0"/>
              <w:jc w:val="center"/>
            </w:pPr>
            <w:hyperlink w:history="0" w:anchor="P3379" w:tooltip="20">
              <w:r>
                <w:rPr>
                  <w:sz w:val="20"/>
                  <w:color w:val="0000ff"/>
                </w:rPr>
                <w:t xml:space="preserve">гр 20 тбл 8</w:t>
              </w:r>
            </w:hyperlink>
            <w:r>
              <w:rPr>
                <w:sz w:val="20"/>
              </w:rPr>
              <w:t xml:space="preserve"> КР-2</w:t>
            </w:r>
          </w:p>
        </w:tc>
      </w:tr>
      <w:tr>
        <w:tc>
          <w:tcPr>
            <w:tcW w:w="510" w:type="dxa"/>
            <w:vAlign w:val="center"/>
          </w:tcPr>
          <w:p>
            <w:pPr>
              <w:pStyle w:val="0"/>
              <w:jc w:val="center"/>
            </w:pPr>
            <w:r>
              <w:rPr>
                <w:sz w:val="20"/>
              </w:rPr>
              <w:t xml:space="preserve">23</w:t>
            </w:r>
          </w:p>
        </w:tc>
        <w:tc>
          <w:tcPr>
            <w:vMerge w:val="continue"/>
          </w:tcPr>
          <w:p/>
        </w:tc>
        <w:tc>
          <w:tcPr>
            <w:vMerge w:val="continue"/>
          </w:tcPr>
          <w:p/>
        </w:tc>
        <w:tc>
          <w:tcPr>
            <w:tcW w:w="2891" w:type="dxa"/>
            <w:vAlign w:val="center"/>
          </w:tcPr>
          <w:p>
            <w:pPr>
              <w:pStyle w:val="0"/>
            </w:pPr>
            <w:r>
              <w:rPr>
                <w:sz w:val="20"/>
              </w:rPr>
              <w:t xml:space="preserve">по помещениям в муниципальной собственности</w:t>
            </w:r>
          </w:p>
        </w:tc>
        <w:tc>
          <w:tcPr>
            <w:tcW w:w="1191" w:type="dxa"/>
            <w:vAlign w:val="center"/>
          </w:tcPr>
          <w:p>
            <w:pPr>
              <w:pStyle w:val="0"/>
              <w:jc w:val="center"/>
            </w:pPr>
            <w:r>
              <w:rPr>
                <w:sz w:val="20"/>
              </w:rPr>
              <w:t xml:space="preserve">%</w:t>
            </w:r>
          </w:p>
        </w:tc>
        <w:tc>
          <w:tcPr>
            <w:tcW w:w="1191" w:type="dxa"/>
            <w:vAlign w:val="center"/>
          </w:tcPr>
          <w:p>
            <w:pPr>
              <w:pStyle w:val="0"/>
              <w:jc w:val="center"/>
            </w:pPr>
            <w:hyperlink w:history="0" w:anchor="P3382" w:tooltip="21">
              <w:r>
                <w:rPr>
                  <w:sz w:val="20"/>
                  <w:color w:val="0000ff"/>
                </w:rPr>
                <w:t xml:space="preserve">гр 21 тбл 8</w:t>
              </w:r>
            </w:hyperlink>
            <w:r>
              <w:rPr>
                <w:sz w:val="20"/>
              </w:rPr>
              <w:t xml:space="preserve"> КР-2</w:t>
            </w:r>
          </w:p>
        </w:tc>
      </w:tr>
    </w:tbl>
    <w:p>
      <w:pPr>
        <w:pStyle w:val="0"/>
        <w:jc w:val="both"/>
      </w:pPr>
      <w:r>
        <w:rPr>
          <w:sz w:val="20"/>
        </w:rPr>
      </w:r>
    </w:p>
    <w:p>
      <w:pPr>
        <w:pStyle w:val="0"/>
        <w:outlineLvl w:val="1"/>
        <w:ind w:firstLine="540"/>
        <w:jc w:val="both"/>
      </w:pPr>
      <w:r>
        <w:rPr>
          <w:sz w:val="20"/>
        </w:rPr>
        <w:t xml:space="preserve">Таблица 6. Сводная форма по задолженности собственников по уплате взносов на капитальный ремонт</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644"/>
        <w:gridCol w:w="1644"/>
        <w:gridCol w:w="2891"/>
        <w:gridCol w:w="1191"/>
        <w:gridCol w:w="1191"/>
      </w:tblGrid>
      <w:tr>
        <w:tc>
          <w:tcPr>
            <w:tcW w:w="510" w:type="dxa"/>
          </w:tcPr>
          <w:p>
            <w:pPr>
              <w:pStyle w:val="0"/>
              <w:jc w:val="center"/>
            </w:pPr>
            <w:r>
              <w:rPr>
                <w:sz w:val="20"/>
              </w:rPr>
              <w:t xml:space="preserve">N п/п</w:t>
            </w:r>
          </w:p>
        </w:tc>
        <w:tc>
          <w:tcPr>
            <w:gridSpan w:val="3"/>
            <w:tcW w:w="6179" w:type="dxa"/>
          </w:tcPr>
          <w:p>
            <w:pPr>
              <w:pStyle w:val="0"/>
              <w:jc w:val="center"/>
            </w:pPr>
            <w:r>
              <w:rPr>
                <w:sz w:val="20"/>
              </w:rPr>
              <w:t xml:space="preserve">Наименование поля</w:t>
            </w:r>
          </w:p>
        </w:tc>
        <w:tc>
          <w:tcPr>
            <w:tcW w:w="1191" w:type="dxa"/>
          </w:tcPr>
          <w:p>
            <w:pPr>
              <w:pStyle w:val="0"/>
              <w:jc w:val="center"/>
            </w:pPr>
            <w:r>
              <w:rPr>
                <w:sz w:val="20"/>
              </w:rPr>
              <w:t xml:space="preserve">Единица измерения</w:t>
            </w:r>
          </w:p>
        </w:tc>
        <w:tc>
          <w:tcPr>
            <w:tcW w:w="1191" w:type="dxa"/>
          </w:tcPr>
          <w:p>
            <w:pPr>
              <w:pStyle w:val="0"/>
              <w:jc w:val="center"/>
            </w:pPr>
            <w:r>
              <w:rPr>
                <w:sz w:val="20"/>
              </w:rPr>
              <w:t xml:space="preserve">Источник данных</w:t>
            </w:r>
          </w:p>
        </w:tc>
      </w:tr>
      <w:tr>
        <w:tc>
          <w:tcPr>
            <w:tcW w:w="510" w:type="dxa"/>
            <w:vAlign w:val="center"/>
          </w:tcPr>
          <w:p>
            <w:pPr>
              <w:pStyle w:val="0"/>
              <w:jc w:val="center"/>
            </w:pPr>
            <w:r>
              <w:rPr>
                <w:sz w:val="20"/>
              </w:rPr>
              <w:t xml:space="preserve">1</w:t>
            </w:r>
          </w:p>
        </w:tc>
        <w:tc>
          <w:tcPr>
            <w:gridSpan w:val="3"/>
            <w:tcW w:w="6179" w:type="dxa"/>
            <w:vAlign w:val="center"/>
          </w:tcPr>
          <w:p>
            <w:pPr>
              <w:pStyle w:val="0"/>
            </w:pPr>
            <w:r>
              <w:rPr>
                <w:sz w:val="20"/>
              </w:rPr>
              <w:t xml:space="preserve">Номер п/п</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2</w:t>
            </w:r>
          </w:p>
        </w:tc>
        <w:tc>
          <w:tcPr>
            <w:gridSpan w:val="3"/>
            <w:tcW w:w="6179" w:type="dxa"/>
            <w:vAlign w:val="center"/>
          </w:tcPr>
          <w:p>
            <w:pPr>
              <w:pStyle w:val="0"/>
            </w:pPr>
            <w:r>
              <w:rPr>
                <w:sz w:val="20"/>
              </w:rPr>
              <w:t xml:space="preserve">Наименование субъекта Российской Федерации</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3</w:t>
            </w:r>
          </w:p>
        </w:tc>
        <w:tc>
          <w:tcPr>
            <w:gridSpan w:val="3"/>
            <w:tcW w:w="6179" w:type="dxa"/>
            <w:vAlign w:val="center"/>
          </w:tcPr>
          <w:p>
            <w:pPr>
              <w:pStyle w:val="0"/>
            </w:pPr>
            <w:r>
              <w:rPr>
                <w:sz w:val="20"/>
              </w:rPr>
              <w:t xml:space="preserve">Взыскано в отчетном периоде</w:t>
            </w:r>
          </w:p>
        </w:tc>
        <w:tc>
          <w:tcPr>
            <w:tcW w:w="1191" w:type="dxa"/>
            <w:vAlign w:val="center"/>
          </w:tcPr>
          <w:p>
            <w:pPr>
              <w:pStyle w:val="0"/>
              <w:jc w:val="center"/>
            </w:pPr>
            <w:r>
              <w:rPr>
                <w:sz w:val="20"/>
              </w:rPr>
              <w:t xml:space="preserve">млн руб.</w:t>
            </w:r>
          </w:p>
        </w:tc>
        <w:tc>
          <w:tcPr>
            <w:tcW w:w="1191" w:type="dxa"/>
          </w:tcPr>
          <w:p>
            <w:pPr>
              <w:pStyle w:val="0"/>
              <w:jc w:val="center"/>
            </w:pPr>
            <w:hyperlink w:history="0" w:anchor="P3414" w:tooltip="1">
              <w:r>
                <w:rPr>
                  <w:sz w:val="20"/>
                  <w:color w:val="0000ff"/>
                </w:rPr>
                <w:t xml:space="preserve">гр 1 тбл 9</w:t>
              </w:r>
            </w:hyperlink>
            <w:r>
              <w:rPr>
                <w:sz w:val="20"/>
              </w:rPr>
              <w:t xml:space="preserve"> КР-2</w:t>
            </w:r>
          </w:p>
        </w:tc>
      </w:tr>
      <w:tr>
        <w:tc>
          <w:tcPr>
            <w:tcW w:w="510" w:type="dxa"/>
            <w:vAlign w:val="center"/>
          </w:tcPr>
          <w:p>
            <w:pPr>
              <w:pStyle w:val="0"/>
              <w:jc w:val="center"/>
            </w:pPr>
            <w:r>
              <w:rPr>
                <w:sz w:val="20"/>
              </w:rPr>
              <w:t xml:space="preserve">4</w:t>
            </w:r>
          </w:p>
        </w:tc>
        <w:tc>
          <w:tcPr>
            <w:tcW w:w="1644" w:type="dxa"/>
            <w:vAlign w:val="center"/>
            <w:vMerge w:val="restart"/>
          </w:tcPr>
          <w:p>
            <w:pPr>
              <w:pStyle w:val="0"/>
            </w:pPr>
            <w:r>
              <w:rPr>
                <w:sz w:val="20"/>
              </w:rPr>
              <w:t xml:space="preserve">Совокупная задолженность на отчетную дату</w:t>
            </w:r>
          </w:p>
        </w:tc>
        <w:tc>
          <w:tcPr>
            <w:tcW w:w="1644" w:type="dxa"/>
            <w:vAlign w:val="center"/>
            <w:vMerge w:val="restart"/>
          </w:tcPr>
          <w:p>
            <w:pPr>
              <w:pStyle w:val="0"/>
            </w:pPr>
            <w:r>
              <w:rPr>
                <w:sz w:val="20"/>
              </w:rPr>
              <w:t xml:space="preserve">Всего</w:t>
            </w:r>
          </w:p>
        </w:tc>
        <w:tc>
          <w:tcPr>
            <w:tcW w:w="2891" w:type="dxa"/>
            <w:vAlign w:val="center"/>
          </w:tcPr>
          <w:p>
            <w:pPr>
              <w:pStyle w:val="0"/>
            </w:pPr>
            <w:r>
              <w:rPr>
                <w:sz w:val="20"/>
              </w:rPr>
              <w:t xml:space="preserve">Совокупная задолженность на отчетную дату</w:t>
            </w:r>
          </w:p>
        </w:tc>
        <w:tc>
          <w:tcPr>
            <w:tcW w:w="1191" w:type="dxa"/>
            <w:vAlign w:val="center"/>
          </w:tcPr>
          <w:p>
            <w:pPr>
              <w:pStyle w:val="0"/>
              <w:jc w:val="center"/>
            </w:pPr>
            <w:r>
              <w:rPr>
                <w:sz w:val="20"/>
              </w:rPr>
              <w:t xml:space="preserve">млн руб.</w:t>
            </w:r>
          </w:p>
        </w:tc>
        <w:tc>
          <w:tcPr>
            <w:tcW w:w="1191" w:type="dxa"/>
          </w:tcPr>
          <w:p>
            <w:pPr>
              <w:pStyle w:val="0"/>
              <w:jc w:val="center"/>
            </w:pPr>
            <w:hyperlink w:history="0" w:anchor="P3417" w:tooltip="2">
              <w:r>
                <w:rPr>
                  <w:sz w:val="20"/>
                  <w:color w:val="0000ff"/>
                </w:rPr>
                <w:t xml:space="preserve">гр 2 тбл 9</w:t>
              </w:r>
            </w:hyperlink>
            <w:r>
              <w:rPr>
                <w:sz w:val="20"/>
              </w:rPr>
              <w:t xml:space="preserve"> КР-2</w:t>
            </w:r>
          </w:p>
        </w:tc>
      </w:tr>
      <w:tr>
        <w:tc>
          <w:tcPr>
            <w:tcW w:w="510" w:type="dxa"/>
            <w:vAlign w:val="center"/>
          </w:tcPr>
          <w:p>
            <w:pPr>
              <w:pStyle w:val="0"/>
              <w:jc w:val="center"/>
            </w:pPr>
            <w:r>
              <w:rPr>
                <w:sz w:val="20"/>
              </w:rPr>
              <w:t xml:space="preserve">5</w:t>
            </w:r>
          </w:p>
        </w:tc>
        <w:tc>
          <w:tcPr>
            <w:vMerge w:val="continue"/>
          </w:tcPr>
          <w:p/>
        </w:tc>
        <w:tc>
          <w:tcPr>
            <w:vMerge w:val="continue"/>
          </w:tcPr>
          <w:p/>
        </w:tc>
        <w:tc>
          <w:tcPr>
            <w:tcW w:w="2891" w:type="dxa"/>
            <w:vAlign w:val="center"/>
          </w:tcPr>
          <w:p>
            <w:pPr>
              <w:pStyle w:val="0"/>
            </w:pPr>
            <w:r>
              <w:rPr>
                <w:sz w:val="20"/>
              </w:rPr>
              <w:t xml:space="preserve">В том числе объем задолженности, по которой ведется досудебная работа</w:t>
            </w:r>
          </w:p>
        </w:tc>
        <w:tc>
          <w:tcPr>
            <w:tcW w:w="1191" w:type="dxa"/>
            <w:vAlign w:val="center"/>
          </w:tcPr>
          <w:p>
            <w:pPr>
              <w:pStyle w:val="0"/>
              <w:jc w:val="center"/>
            </w:pPr>
            <w:r>
              <w:rPr>
                <w:sz w:val="20"/>
              </w:rPr>
              <w:t xml:space="preserve">млн руб.</w:t>
            </w:r>
          </w:p>
        </w:tc>
        <w:tc>
          <w:tcPr>
            <w:tcW w:w="1191" w:type="dxa"/>
          </w:tcPr>
          <w:p>
            <w:pPr>
              <w:pStyle w:val="0"/>
              <w:jc w:val="center"/>
            </w:pPr>
            <w:hyperlink w:history="0" w:anchor="P3422" w:tooltip="3">
              <w:r>
                <w:rPr>
                  <w:sz w:val="20"/>
                  <w:color w:val="0000ff"/>
                </w:rPr>
                <w:t xml:space="preserve">гр 3 тбл 9</w:t>
              </w:r>
            </w:hyperlink>
            <w:r>
              <w:rPr>
                <w:sz w:val="20"/>
              </w:rPr>
              <w:t xml:space="preserve"> КР-2</w:t>
            </w:r>
          </w:p>
        </w:tc>
      </w:tr>
      <w:tr>
        <w:tc>
          <w:tcPr>
            <w:tcW w:w="510" w:type="dxa"/>
            <w:vAlign w:val="center"/>
          </w:tcPr>
          <w:p>
            <w:pPr>
              <w:pStyle w:val="0"/>
              <w:jc w:val="center"/>
            </w:pPr>
            <w:r>
              <w:rPr>
                <w:sz w:val="20"/>
              </w:rPr>
              <w:t xml:space="preserve">6</w:t>
            </w:r>
          </w:p>
        </w:tc>
        <w:tc>
          <w:tcPr>
            <w:vMerge w:val="continue"/>
          </w:tcPr>
          <w:p/>
        </w:tc>
        <w:tc>
          <w:tcPr>
            <w:vMerge w:val="continue"/>
          </w:tcPr>
          <w:p/>
        </w:tc>
        <w:tc>
          <w:tcPr>
            <w:tcW w:w="2891" w:type="dxa"/>
            <w:vAlign w:val="center"/>
          </w:tcPr>
          <w:p>
            <w:pPr>
              <w:pStyle w:val="0"/>
            </w:pPr>
            <w:r>
              <w:rPr>
                <w:sz w:val="20"/>
              </w:rPr>
              <w:t xml:space="preserve">В том числе поданы исковые заявления или документы на получение судебных приказов</w:t>
            </w:r>
          </w:p>
        </w:tc>
        <w:tc>
          <w:tcPr>
            <w:tcW w:w="1191" w:type="dxa"/>
            <w:vAlign w:val="center"/>
          </w:tcPr>
          <w:p>
            <w:pPr>
              <w:pStyle w:val="0"/>
              <w:jc w:val="center"/>
            </w:pPr>
            <w:r>
              <w:rPr>
                <w:sz w:val="20"/>
              </w:rPr>
              <w:t xml:space="preserve">млн руб.</w:t>
            </w:r>
          </w:p>
        </w:tc>
        <w:tc>
          <w:tcPr>
            <w:tcW w:w="1191" w:type="dxa"/>
          </w:tcPr>
          <w:p>
            <w:pPr>
              <w:pStyle w:val="0"/>
              <w:jc w:val="center"/>
            </w:pPr>
            <w:hyperlink w:history="0" w:anchor="P3425" w:tooltip="4">
              <w:r>
                <w:rPr>
                  <w:sz w:val="20"/>
                  <w:color w:val="0000ff"/>
                </w:rPr>
                <w:t xml:space="preserve">гр 4 тбл 9</w:t>
              </w:r>
            </w:hyperlink>
            <w:r>
              <w:rPr>
                <w:sz w:val="20"/>
              </w:rPr>
              <w:t xml:space="preserve"> КР-2</w:t>
            </w:r>
          </w:p>
        </w:tc>
      </w:tr>
      <w:tr>
        <w:tc>
          <w:tcPr>
            <w:tcW w:w="510" w:type="dxa"/>
            <w:vAlign w:val="center"/>
          </w:tcPr>
          <w:p>
            <w:pPr>
              <w:pStyle w:val="0"/>
              <w:jc w:val="center"/>
            </w:pPr>
            <w:r>
              <w:rPr>
                <w:sz w:val="20"/>
              </w:rPr>
              <w:t xml:space="preserve">7</w:t>
            </w:r>
          </w:p>
        </w:tc>
        <w:tc>
          <w:tcPr>
            <w:vMerge w:val="continue"/>
          </w:tcPr>
          <w:p/>
        </w:tc>
        <w:tc>
          <w:tcPr>
            <w:vMerge w:val="continue"/>
          </w:tcPr>
          <w:p/>
        </w:tc>
        <w:tc>
          <w:tcPr>
            <w:tcW w:w="2891" w:type="dxa"/>
            <w:vAlign w:val="center"/>
          </w:tcPr>
          <w:p>
            <w:pPr>
              <w:pStyle w:val="0"/>
            </w:pPr>
            <w:r>
              <w:rPr>
                <w:sz w:val="20"/>
              </w:rPr>
              <w:t xml:space="preserve">В том числе получены исполнительные листы или судебные приказы</w:t>
            </w:r>
          </w:p>
        </w:tc>
        <w:tc>
          <w:tcPr>
            <w:tcW w:w="1191" w:type="dxa"/>
            <w:vAlign w:val="center"/>
          </w:tcPr>
          <w:p>
            <w:pPr>
              <w:pStyle w:val="0"/>
              <w:jc w:val="center"/>
            </w:pPr>
            <w:r>
              <w:rPr>
                <w:sz w:val="20"/>
              </w:rPr>
              <w:t xml:space="preserve">млн руб.</w:t>
            </w:r>
          </w:p>
        </w:tc>
        <w:tc>
          <w:tcPr>
            <w:tcW w:w="1191" w:type="dxa"/>
          </w:tcPr>
          <w:p>
            <w:pPr>
              <w:pStyle w:val="0"/>
              <w:jc w:val="center"/>
            </w:pPr>
            <w:hyperlink w:history="0" w:anchor="P3428" w:tooltip="5">
              <w:r>
                <w:rPr>
                  <w:sz w:val="20"/>
                  <w:color w:val="0000ff"/>
                </w:rPr>
                <w:t xml:space="preserve">гр 5 тбл 9</w:t>
              </w:r>
            </w:hyperlink>
            <w:r>
              <w:rPr>
                <w:sz w:val="20"/>
              </w:rPr>
              <w:t xml:space="preserve"> КР-2</w:t>
            </w:r>
          </w:p>
        </w:tc>
      </w:tr>
      <w:tr>
        <w:tc>
          <w:tcPr>
            <w:tcW w:w="510" w:type="dxa"/>
            <w:vAlign w:val="center"/>
          </w:tcPr>
          <w:p>
            <w:pPr>
              <w:pStyle w:val="0"/>
              <w:jc w:val="center"/>
            </w:pPr>
            <w:r>
              <w:rPr>
                <w:sz w:val="20"/>
              </w:rPr>
              <w:t xml:space="preserve">8</w:t>
            </w:r>
          </w:p>
        </w:tc>
        <w:tc>
          <w:tcPr>
            <w:vMerge w:val="continue"/>
          </w:tcPr>
          <w:p/>
        </w:tc>
        <w:tc>
          <w:tcPr>
            <w:tcW w:w="1644" w:type="dxa"/>
            <w:vAlign w:val="center"/>
            <w:vMerge w:val="restart"/>
          </w:tcPr>
          <w:p>
            <w:pPr>
              <w:pStyle w:val="0"/>
            </w:pPr>
            <w:r>
              <w:rPr>
                <w:sz w:val="20"/>
              </w:rPr>
              <w:t xml:space="preserve">В том числе задолженность, срок возникновения которой составляет более 3 лет</w:t>
            </w:r>
          </w:p>
        </w:tc>
        <w:tc>
          <w:tcPr>
            <w:tcW w:w="2891" w:type="dxa"/>
            <w:vAlign w:val="center"/>
          </w:tcPr>
          <w:p>
            <w:pPr>
              <w:pStyle w:val="0"/>
            </w:pPr>
            <w:r>
              <w:rPr>
                <w:sz w:val="20"/>
              </w:rPr>
              <w:t xml:space="preserve">Объем задолженности</w:t>
            </w:r>
          </w:p>
        </w:tc>
        <w:tc>
          <w:tcPr>
            <w:tcW w:w="1191" w:type="dxa"/>
            <w:vAlign w:val="center"/>
          </w:tcPr>
          <w:p>
            <w:pPr>
              <w:pStyle w:val="0"/>
              <w:jc w:val="center"/>
            </w:pPr>
            <w:r>
              <w:rPr>
                <w:sz w:val="20"/>
              </w:rPr>
              <w:t xml:space="preserve">млн руб.</w:t>
            </w:r>
          </w:p>
        </w:tc>
        <w:tc>
          <w:tcPr>
            <w:tcW w:w="1191" w:type="dxa"/>
          </w:tcPr>
          <w:p>
            <w:pPr>
              <w:pStyle w:val="0"/>
              <w:jc w:val="center"/>
            </w:pPr>
            <w:hyperlink w:history="0" w:anchor="P3431" w:tooltip="6">
              <w:r>
                <w:rPr>
                  <w:sz w:val="20"/>
                  <w:color w:val="0000ff"/>
                </w:rPr>
                <w:t xml:space="preserve">гр 6 тбл 9</w:t>
              </w:r>
            </w:hyperlink>
            <w:r>
              <w:rPr>
                <w:sz w:val="20"/>
              </w:rPr>
              <w:t xml:space="preserve"> КР-2</w:t>
            </w:r>
          </w:p>
        </w:tc>
      </w:tr>
      <w:tr>
        <w:tc>
          <w:tcPr>
            <w:tcW w:w="510" w:type="dxa"/>
            <w:vAlign w:val="center"/>
          </w:tcPr>
          <w:p>
            <w:pPr>
              <w:pStyle w:val="0"/>
              <w:jc w:val="center"/>
            </w:pPr>
            <w:r>
              <w:rPr>
                <w:sz w:val="20"/>
              </w:rPr>
              <w:t xml:space="preserve">9</w:t>
            </w:r>
          </w:p>
        </w:tc>
        <w:tc>
          <w:tcPr>
            <w:vMerge w:val="continue"/>
          </w:tcPr>
          <w:p/>
        </w:tc>
        <w:tc>
          <w:tcPr>
            <w:vMerge w:val="continue"/>
          </w:tcPr>
          <w:p/>
        </w:tc>
        <w:tc>
          <w:tcPr>
            <w:tcW w:w="2891" w:type="dxa"/>
            <w:vAlign w:val="center"/>
          </w:tcPr>
          <w:p>
            <w:pPr>
              <w:pStyle w:val="0"/>
            </w:pPr>
            <w:r>
              <w:rPr>
                <w:sz w:val="20"/>
              </w:rPr>
              <w:t xml:space="preserve">В том числе поданы исковые заявления или документы на получение судебных приказов</w:t>
            </w:r>
          </w:p>
        </w:tc>
        <w:tc>
          <w:tcPr>
            <w:tcW w:w="1191" w:type="dxa"/>
            <w:vAlign w:val="center"/>
          </w:tcPr>
          <w:p>
            <w:pPr>
              <w:pStyle w:val="0"/>
              <w:jc w:val="center"/>
            </w:pPr>
            <w:r>
              <w:rPr>
                <w:sz w:val="20"/>
              </w:rPr>
              <w:t xml:space="preserve">млн руб.</w:t>
            </w:r>
          </w:p>
        </w:tc>
        <w:tc>
          <w:tcPr>
            <w:tcW w:w="1191" w:type="dxa"/>
          </w:tcPr>
          <w:p>
            <w:pPr>
              <w:pStyle w:val="0"/>
              <w:jc w:val="center"/>
            </w:pPr>
            <w:hyperlink w:history="0" w:anchor="P3435" w:tooltip="7">
              <w:r>
                <w:rPr>
                  <w:sz w:val="20"/>
                  <w:color w:val="0000ff"/>
                </w:rPr>
                <w:t xml:space="preserve">гр 7 тбл 9</w:t>
              </w:r>
            </w:hyperlink>
            <w:r>
              <w:rPr>
                <w:sz w:val="20"/>
              </w:rPr>
              <w:t xml:space="preserve"> КР-2</w:t>
            </w:r>
          </w:p>
        </w:tc>
      </w:tr>
      <w:tr>
        <w:tc>
          <w:tcPr>
            <w:tcW w:w="510" w:type="dxa"/>
            <w:vAlign w:val="center"/>
          </w:tcPr>
          <w:p>
            <w:pPr>
              <w:pStyle w:val="0"/>
              <w:jc w:val="center"/>
            </w:pPr>
            <w:r>
              <w:rPr>
                <w:sz w:val="20"/>
              </w:rPr>
              <w:t xml:space="preserve">10</w:t>
            </w:r>
          </w:p>
        </w:tc>
        <w:tc>
          <w:tcPr>
            <w:vMerge w:val="continue"/>
          </w:tcPr>
          <w:p/>
        </w:tc>
        <w:tc>
          <w:tcPr>
            <w:vMerge w:val="continue"/>
          </w:tcPr>
          <w:p/>
        </w:tc>
        <w:tc>
          <w:tcPr>
            <w:tcW w:w="2891" w:type="dxa"/>
            <w:vAlign w:val="center"/>
          </w:tcPr>
          <w:p>
            <w:pPr>
              <w:pStyle w:val="0"/>
            </w:pPr>
            <w:r>
              <w:rPr>
                <w:sz w:val="20"/>
              </w:rPr>
              <w:t xml:space="preserve">В том числе получены исполнительные листы или судебные приказы</w:t>
            </w:r>
          </w:p>
        </w:tc>
        <w:tc>
          <w:tcPr>
            <w:tcW w:w="1191" w:type="dxa"/>
            <w:vAlign w:val="center"/>
          </w:tcPr>
          <w:p>
            <w:pPr>
              <w:pStyle w:val="0"/>
              <w:jc w:val="center"/>
            </w:pPr>
            <w:r>
              <w:rPr>
                <w:sz w:val="20"/>
              </w:rPr>
              <w:t xml:space="preserve">млн руб.</w:t>
            </w:r>
          </w:p>
        </w:tc>
        <w:tc>
          <w:tcPr>
            <w:tcW w:w="1191" w:type="dxa"/>
          </w:tcPr>
          <w:p>
            <w:pPr>
              <w:pStyle w:val="0"/>
              <w:jc w:val="center"/>
            </w:pPr>
            <w:hyperlink w:history="0" w:anchor="P3438" w:tooltip="8">
              <w:r>
                <w:rPr>
                  <w:sz w:val="20"/>
                  <w:color w:val="0000ff"/>
                </w:rPr>
                <w:t xml:space="preserve">гр 8 тбл 9</w:t>
              </w:r>
            </w:hyperlink>
            <w:r>
              <w:rPr>
                <w:sz w:val="20"/>
              </w:rPr>
              <w:t xml:space="preserve"> КР-2</w:t>
            </w:r>
          </w:p>
        </w:tc>
      </w:tr>
      <w:tr>
        <w:tc>
          <w:tcPr>
            <w:tcW w:w="510" w:type="dxa"/>
            <w:vAlign w:val="center"/>
          </w:tcPr>
          <w:p>
            <w:pPr>
              <w:pStyle w:val="0"/>
              <w:jc w:val="center"/>
            </w:pPr>
            <w:r>
              <w:rPr>
                <w:sz w:val="20"/>
              </w:rPr>
              <w:t xml:space="preserve">11</w:t>
            </w:r>
          </w:p>
        </w:tc>
        <w:tc>
          <w:tcPr>
            <w:tcW w:w="1644" w:type="dxa"/>
            <w:vAlign w:val="center"/>
            <w:vMerge w:val="restart"/>
          </w:tcPr>
          <w:p>
            <w:pPr>
              <w:pStyle w:val="0"/>
            </w:pPr>
            <w:r>
              <w:rPr>
                <w:sz w:val="20"/>
              </w:rPr>
              <w:t xml:space="preserve">В т.ч. по взносам за помещения в федеральной собственности</w:t>
            </w:r>
          </w:p>
        </w:tc>
        <w:tc>
          <w:tcPr>
            <w:gridSpan w:val="2"/>
            <w:tcW w:w="4535" w:type="dxa"/>
            <w:vAlign w:val="center"/>
          </w:tcPr>
          <w:p>
            <w:pPr>
              <w:pStyle w:val="0"/>
            </w:pPr>
            <w:r>
              <w:rPr>
                <w:sz w:val="20"/>
              </w:rPr>
              <w:t xml:space="preserve">Взыскано в отчетном периоде</w:t>
            </w:r>
          </w:p>
        </w:tc>
        <w:tc>
          <w:tcPr>
            <w:tcW w:w="1191" w:type="dxa"/>
            <w:vAlign w:val="center"/>
          </w:tcPr>
          <w:p>
            <w:pPr>
              <w:pStyle w:val="0"/>
              <w:jc w:val="center"/>
            </w:pPr>
            <w:r>
              <w:rPr>
                <w:sz w:val="20"/>
              </w:rPr>
              <w:t xml:space="preserve">млн руб.</w:t>
            </w:r>
          </w:p>
        </w:tc>
        <w:tc>
          <w:tcPr>
            <w:tcW w:w="1191" w:type="dxa"/>
          </w:tcPr>
          <w:p>
            <w:pPr>
              <w:pStyle w:val="0"/>
              <w:jc w:val="center"/>
            </w:pPr>
            <w:hyperlink w:history="0" w:anchor="P3441" w:tooltip="9">
              <w:r>
                <w:rPr>
                  <w:sz w:val="20"/>
                  <w:color w:val="0000ff"/>
                </w:rPr>
                <w:t xml:space="preserve">гр 9 тбл 9</w:t>
              </w:r>
            </w:hyperlink>
            <w:r>
              <w:rPr>
                <w:sz w:val="20"/>
              </w:rPr>
              <w:t xml:space="preserve"> КР-2</w:t>
            </w:r>
          </w:p>
        </w:tc>
      </w:tr>
      <w:tr>
        <w:tc>
          <w:tcPr>
            <w:tcW w:w="510" w:type="dxa"/>
            <w:vAlign w:val="center"/>
          </w:tcPr>
          <w:p>
            <w:pPr>
              <w:pStyle w:val="0"/>
              <w:jc w:val="center"/>
            </w:pPr>
            <w:r>
              <w:rPr>
                <w:sz w:val="20"/>
              </w:rPr>
              <w:t xml:space="preserve">12</w:t>
            </w:r>
          </w:p>
        </w:tc>
        <w:tc>
          <w:tcPr>
            <w:vMerge w:val="continue"/>
          </w:tcPr>
          <w:p/>
        </w:tc>
        <w:tc>
          <w:tcPr>
            <w:gridSpan w:val="2"/>
            <w:tcW w:w="4535" w:type="dxa"/>
            <w:vAlign w:val="center"/>
          </w:tcPr>
          <w:p>
            <w:pPr>
              <w:pStyle w:val="0"/>
            </w:pPr>
            <w:r>
              <w:rPr>
                <w:sz w:val="20"/>
              </w:rPr>
              <w:t xml:space="preserve">Совокупная задолженность на отчетную дату</w:t>
            </w:r>
          </w:p>
        </w:tc>
        <w:tc>
          <w:tcPr>
            <w:tcW w:w="1191" w:type="dxa"/>
            <w:vAlign w:val="center"/>
          </w:tcPr>
          <w:p>
            <w:pPr>
              <w:pStyle w:val="0"/>
              <w:jc w:val="center"/>
            </w:pPr>
            <w:r>
              <w:rPr>
                <w:sz w:val="20"/>
              </w:rPr>
              <w:t xml:space="preserve">млн руб.</w:t>
            </w:r>
          </w:p>
        </w:tc>
        <w:tc>
          <w:tcPr>
            <w:tcW w:w="1191" w:type="dxa"/>
          </w:tcPr>
          <w:p>
            <w:pPr>
              <w:pStyle w:val="0"/>
              <w:jc w:val="center"/>
            </w:pPr>
            <w:hyperlink w:history="0" w:anchor="P3445" w:tooltip="10">
              <w:r>
                <w:rPr>
                  <w:sz w:val="20"/>
                  <w:color w:val="0000ff"/>
                </w:rPr>
                <w:t xml:space="preserve">гр 10 тбл 9</w:t>
              </w:r>
            </w:hyperlink>
            <w:r>
              <w:rPr>
                <w:sz w:val="20"/>
              </w:rPr>
              <w:t xml:space="preserve"> КР-2</w:t>
            </w:r>
          </w:p>
        </w:tc>
      </w:tr>
      <w:tr>
        <w:tc>
          <w:tcPr>
            <w:tcW w:w="510" w:type="dxa"/>
            <w:vAlign w:val="center"/>
          </w:tcPr>
          <w:p>
            <w:pPr>
              <w:pStyle w:val="0"/>
              <w:jc w:val="center"/>
            </w:pPr>
            <w:r>
              <w:rPr>
                <w:sz w:val="20"/>
              </w:rPr>
              <w:t xml:space="preserve">13</w:t>
            </w:r>
          </w:p>
        </w:tc>
        <w:tc>
          <w:tcPr>
            <w:vMerge w:val="continue"/>
          </w:tcPr>
          <w:p/>
        </w:tc>
        <w:tc>
          <w:tcPr>
            <w:gridSpan w:val="2"/>
            <w:tcW w:w="4535" w:type="dxa"/>
            <w:vAlign w:val="center"/>
          </w:tcPr>
          <w:p>
            <w:pPr>
              <w:pStyle w:val="0"/>
            </w:pPr>
            <w:r>
              <w:rPr>
                <w:sz w:val="20"/>
              </w:rPr>
              <w:t xml:space="preserve">В том числе поданы исковые заявления или документы на получение судебных приказов</w:t>
            </w:r>
          </w:p>
        </w:tc>
        <w:tc>
          <w:tcPr>
            <w:tcW w:w="1191" w:type="dxa"/>
            <w:vAlign w:val="center"/>
          </w:tcPr>
          <w:p>
            <w:pPr>
              <w:pStyle w:val="0"/>
              <w:jc w:val="center"/>
            </w:pPr>
            <w:r>
              <w:rPr>
                <w:sz w:val="20"/>
              </w:rPr>
              <w:t xml:space="preserve">млн руб.</w:t>
            </w:r>
          </w:p>
        </w:tc>
        <w:tc>
          <w:tcPr>
            <w:tcW w:w="1191" w:type="dxa"/>
          </w:tcPr>
          <w:p>
            <w:pPr>
              <w:pStyle w:val="0"/>
              <w:jc w:val="center"/>
            </w:pPr>
            <w:hyperlink w:history="0" w:anchor="P3448" w:tooltip="11">
              <w:r>
                <w:rPr>
                  <w:sz w:val="20"/>
                  <w:color w:val="0000ff"/>
                </w:rPr>
                <w:t xml:space="preserve">гр 11 тбл 9</w:t>
              </w:r>
            </w:hyperlink>
            <w:r>
              <w:rPr>
                <w:sz w:val="20"/>
              </w:rPr>
              <w:t xml:space="preserve"> КР-2</w:t>
            </w:r>
          </w:p>
        </w:tc>
      </w:tr>
      <w:tr>
        <w:tc>
          <w:tcPr>
            <w:tcW w:w="510" w:type="dxa"/>
            <w:vAlign w:val="center"/>
          </w:tcPr>
          <w:p>
            <w:pPr>
              <w:pStyle w:val="0"/>
              <w:jc w:val="center"/>
            </w:pPr>
            <w:r>
              <w:rPr>
                <w:sz w:val="20"/>
              </w:rPr>
              <w:t xml:space="preserve">14</w:t>
            </w:r>
          </w:p>
        </w:tc>
        <w:tc>
          <w:tcPr>
            <w:vMerge w:val="continue"/>
          </w:tcPr>
          <w:p/>
        </w:tc>
        <w:tc>
          <w:tcPr>
            <w:gridSpan w:val="2"/>
            <w:tcW w:w="4535" w:type="dxa"/>
            <w:vAlign w:val="center"/>
          </w:tcPr>
          <w:p>
            <w:pPr>
              <w:pStyle w:val="0"/>
            </w:pPr>
            <w:r>
              <w:rPr>
                <w:sz w:val="20"/>
              </w:rPr>
              <w:t xml:space="preserve">В том числе получены исполнительные листы или судебные приказы</w:t>
            </w:r>
          </w:p>
        </w:tc>
        <w:tc>
          <w:tcPr>
            <w:tcW w:w="1191" w:type="dxa"/>
            <w:vAlign w:val="center"/>
          </w:tcPr>
          <w:p>
            <w:pPr>
              <w:pStyle w:val="0"/>
              <w:jc w:val="center"/>
            </w:pPr>
            <w:r>
              <w:rPr>
                <w:sz w:val="20"/>
              </w:rPr>
              <w:t xml:space="preserve">млн руб.</w:t>
            </w:r>
          </w:p>
        </w:tc>
        <w:tc>
          <w:tcPr>
            <w:tcW w:w="1191" w:type="dxa"/>
          </w:tcPr>
          <w:p>
            <w:pPr>
              <w:pStyle w:val="0"/>
              <w:jc w:val="center"/>
            </w:pPr>
            <w:hyperlink w:history="0" w:anchor="P3451" w:tooltip="12">
              <w:r>
                <w:rPr>
                  <w:sz w:val="20"/>
                  <w:color w:val="0000ff"/>
                </w:rPr>
                <w:t xml:space="preserve">гр 12 тбл 9</w:t>
              </w:r>
            </w:hyperlink>
            <w:r>
              <w:rPr>
                <w:sz w:val="20"/>
              </w:rPr>
              <w:t xml:space="preserve"> КР-2</w:t>
            </w:r>
          </w:p>
        </w:tc>
      </w:tr>
      <w:tr>
        <w:tc>
          <w:tcPr>
            <w:tcW w:w="510" w:type="dxa"/>
            <w:vAlign w:val="center"/>
          </w:tcPr>
          <w:p>
            <w:pPr>
              <w:pStyle w:val="0"/>
              <w:jc w:val="center"/>
            </w:pPr>
            <w:r>
              <w:rPr>
                <w:sz w:val="20"/>
              </w:rPr>
              <w:t xml:space="preserve">15</w:t>
            </w:r>
          </w:p>
        </w:tc>
        <w:tc>
          <w:tcPr>
            <w:tcW w:w="1644" w:type="dxa"/>
            <w:vAlign w:val="center"/>
            <w:vMerge w:val="restart"/>
          </w:tcPr>
          <w:p>
            <w:pPr>
              <w:pStyle w:val="0"/>
            </w:pPr>
            <w:r>
              <w:rPr>
                <w:sz w:val="20"/>
              </w:rPr>
              <w:t xml:space="preserve">В т.ч. по взносам за помещения в собственности субъектов РФ</w:t>
            </w:r>
          </w:p>
        </w:tc>
        <w:tc>
          <w:tcPr>
            <w:gridSpan w:val="2"/>
            <w:tcW w:w="4535" w:type="dxa"/>
            <w:vAlign w:val="center"/>
          </w:tcPr>
          <w:p>
            <w:pPr>
              <w:pStyle w:val="0"/>
            </w:pPr>
            <w:r>
              <w:rPr>
                <w:sz w:val="20"/>
              </w:rPr>
              <w:t xml:space="preserve">Взыскано в отчетном периоде</w:t>
            </w:r>
          </w:p>
        </w:tc>
        <w:tc>
          <w:tcPr>
            <w:tcW w:w="1191" w:type="dxa"/>
            <w:vAlign w:val="center"/>
          </w:tcPr>
          <w:p>
            <w:pPr>
              <w:pStyle w:val="0"/>
              <w:jc w:val="center"/>
            </w:pPr>
            <w:r>
              <w:rPr>
                <w:sz w:val="20"/>
              </w:rPr>
              <w:t xml:space="preserve">млн руб.</w:t>
            </w:r>
          </w:p>
        </w:tc>
        <w:tc>
          <w:tcPr>
            <w:tcW w:w="1191" w:type="dxa"/>
          </w:tcPr>
          <w:p>
            <w:pPr>
              <w:pStyle w:val="0"/>
              <w:jc w:val="center"/>
            </w:pPr>
            <w:hyperlink w:history="0" w:anchor="P3454" w:tooltip="13">
              <w:r>
                <w:rPr>
                  <w:sz w:val="20"/>
                  <w:color w:val="0000ff"/>
                </w:rPr>
                <w:t xml:space="preserve">гр 13 тбл 9</w:t>
              </w:r>
            </w:hyperlink>
            <w:r>
              <w:rPr>
                <w:sz w:val="20"/>
              </w:rPr>
              <w:t xml:space="preserve"> КР-2</w:t>
            </w:r>
          </w:p>
        </w:tc>
      </w:tr>
      <w:tr>
        <w:tc>
          <w:tcPr>
            <w:tcW w:w="510" w:type="dxa"/>
            <w:vAlign w:val="center"/>
          </w:tcPr>
          <w:p>
            <w:pPr>
              <w:pStyle w:val="0"/>
              <w:jc w:val="center"/>
            </w:pPr>
            <w:r>
              <w:rPr>
                <w:sz w:val="20"/>
              </w:rPr>
              <w:t xml:space="preserve">16</w:t>
            </w:r>
          </w:p>
        </w:tc>
        <w:tc>
          <w:tcPr>
            <w:vMerge w:val="continue"/>
          </w:tcPr>
          <w:p/>
        </w:tc>
        <w:tc>
          <w:tcPr>
            <w:gridSpan w:val="2"/>
            <w:tcW w:w="4535" w:type="dxa"/>
            <w:vAlign w:val="center"/>
          </w:tcPr>
          <w:p>
            <w:pPr>
              <w:pStyle w:val="0"/>
            </w:pPr>
            <w:r>
              <w:rPr>
                <w:sz w:val="20"/>
              </w:rPr>
              <w:t xml:space="preserve">Совокупная задолженность на отчетную дату</w:t>
            </w:r>
          </w:p>
        </w:tc>
        <w:tc>
          <w:tcPr>
            <w:tcW w:w="1191" w:type="dxa"/>
            <w:vAlign w:val="center"/>
          </w:tcPr>
          <w:p>
            <w:pPr>
              <w:pStyle w:val="0"/>
              <w:jc w:val="center"/>
            </w:pPr>
            <w:r>
              <w:rPr>
                <w:sz w:val="20"/>
              </w:rPr>
              <w:t xml:space="preserve">млн руб.</w:t>
            </w:r>
          </w:p>
        </w:tc>
        <w:tc>
          <w:tcPr>
            <w:tcW w:w="1191" w:type="dxa"/>
          </w:tcPr>
          <w:p>
            <w:pPr>
              <w:pStyle w:val="0"/>
              <w:jc w:val="center"/>
            </w:pPr>
            <w:hyperlink w:history="0" w:anchor="P3458" w:tooltip="14">
              <w:r>
                <w:rPr>
                  <w:sz w:val="20"/>
                  <w:color w:val="0000ff"/>
                </w:rPr>
                <w:t xml:space="preserve">гр 14 тбл 9</w:t>
              </w:r>
            </w:hyperlink>
            <w:r>
              <w:rPr>
                <w:sz w:val="20"/>
              </w:rPr>
              <w:t xml:space="preserve"> КР-2</w:t>
            </w:r>
          </w:p>
        </w:tc>
      </w:tr>
      <w:tr>
        <w:tc>
          <w:tcPr>
            <w:tcW w:w="510" w:type="dxa"/>
            <w:vAlign w:val="center"/>
          </w:tcPr>
          <w:p>
            <w:pPr>
              <w:pStyle w:val="0"/>
              <w:jc w:val="center"/>
            </w:pPr>
            <w:r>
              <w:rPr>
                <w:sz w:val="20"/>
              </w:rPr>
              <w:t xml:space="preserve">17</w:t>
            </w:r>
          </w:p>
        </w:tc>
        <w:tc>
          <w:tcPr>
            <w:tcW w:w="1644" w:type="dxa"/>
            <w:vAlign w:val="center"/>
            <w:vMerge w:val="restart"/>
          </w:tcPr>
          <w:p>
            <w:pPr>
              <w:pStyle w:val="0"/>
            </w:pPr>
            <w:r>
              <w:rPr>
                <w:sz w:val="20"/>
              </w:rPr>
              <w:t xml:space="preserve">В т.ч. по взносам за помещения в муниципальной собственности</w:t>
            </w:r>
          </w:p>
        </w:tc>
        <w:tc>
          <w:tcPr>
            <w:gridSpan w:val="2"/>
            <w:tcW w:w="4535" w:type="dxa"/>
            <w:vAlign w:val="center"/>
          </w:tcPr>
          <w:p>
            <w:pPr>
              <w:pStyle w:val="0"/>
            </w:pPr>
            <w:r>
              <w:rPr>
                <w:sz w:val="20"/>
              </w:rPr>
              <w:t xml:space="preserve">Взыскано в отчетном периоде</w:t>
            </w:r>
          </w:p>
        </w:tc>
        <w:tc>
          <w:tcPr>
            <w:tcW w:w="1191" w:type="dxa"/>
            <w:vAlign w:val="center"/>
          </w:tcPr>
          <w:p>
            <w:pPr>
              <w:pStyle w:val="0"/>
              <w:jc w:val="center"/>
            </w:pPr>
            <w:r>
              <w:rPr>
                <w:sz w:val="20"/>
              </w:rPr>
              <w:t xml:space="preserve">млн руб.</w:t>
            </w:r>
          </w:p>
        </w:tc>
        <w:tc>
          <w:tcPr>
            <w:tcW w:w="1191" w:type="dxa"/>
          </w:tcPr>
          <w:p>
            <w:pPr>
              <w:pStyle w:val="0"/>
              <w:jc w:val="center"/>
            </w:pPr>
            <w:hyperlink w:history="0" w:anchor="P3461" w:tooltip="15">
              <w:r>
                <w:rPr>
                  <w:sz w:val="20"/>
                  <w:color w:val="0000ff"/>
                </w:rPr>
                <w:t xml:space="preserve">гр 15 тбл 9</w:t>
              </w:r>
            </w:hyperlink>
            <w:r>
              <w:rPr>
                <w:sz w:val="20"/>
              </w:rPr>
              <w:t xml:space="preserve"> КР-2</w:t>
            </w:r>
          </w:p>
        </w:tc>
      </w:tr>
      <w:tr>
        <w:tc>
          <w:tcPr>
            <w:tcW w:w="510" w:type="dxa"/>
            <w:vAlign w:val="center"/>
          </w:tcPr>
          <w:p>
            <w:pPr>
              <w:pStyle w:val="0"/>
              <w:jc w:val="center"/>
            </w:pPr>
            <w:r>
              <w:rPr>
                <w:sz w:val="20"/>
              </w:rPr>
              <w:t xml:space="preserve">18</w:t>
            </w:r>
          </w:p>
        </w:tc>
        <w:tc>
          <w:tcPr>
            <w:vMerge w:val="continue"/>
          </w:tcPr>
          <w:p/>
        </w:tc>
        <w:tc>
          <w:tcPr>
            <w:gridSpan w:val="2"/>
            <w:tcW w:w="4535" w:type="dxa"/>
            <w:vAlign w:val="center"/>
          </w:tcPr>
          <w:p>
            <w:pPr>
              <w:pStyle w:val="0"/>
            </w:pPr>
            <w:r>
              <w:rPr>
                <w:sz w:val="20"/>
              </w:rPr>
              <w:t xml:space="preserve">Совокупная задолженность на отчетную дату</w:t>
            </w:r>
          </w:p>
        </w:tc>
        <w:tc>
          <w:tcPr>
            <w:tcW w:w="1191" w:type="dxa"/>
            <w:vAlign w:val="center"/>
          </w:tcPr>
          <w:p>
            <w:pPr>
              <w:pStyle w:val="0"/>
              <w:jc w:val="center"/>
            </w:pPr>
            <w:r>
              <w:rPr>
                <w:sz w:val="20"/>
              </w:rPr>
              <w:t xml:space="preserve">млн руб.</w:t>
            </w:r>
          </w:p>
        </w:tc>
        <w:tc>
          <w:tcPr>
            <w:tcW w:w="1191" w:type="dxa"/>
          </w:tcPr>
          <w:p>
            <w:pPr>
              <w:pStyle w:val="0"/>
              <w:jc w:val="center"/>
            </w:pPr>
            <w:hyperlink w:history="0" w:anchor="P3465" w:tooltip="16">
              <w:r>
                <w:rPr>
                  <w:sz w:val="20"/>
                  <w:color w:val="0000ff"/>
                </w:rPr>
                <w:t xml:space="preserve">гр 16 тбл 9</w:t>
              </w:r>
            </w:hyperlink>
            <w:r>
              <w:rPr>
                <w:sz w:val="20"/>
              </w:rPr>
              <w:t xml:space="preserve"> КР-2</w:t>
            </w:r>
          </w:p>
        </w:tc>
      </w:tr>
      <w:tr>
        <w:tc>
          <w:tcPr>
            <w:tcW w:w="510" w:type="dxa"/>
            <w:vAlign w:val="center"/>
          </w:tcPr>
          <w:p>
            <w:pPr>
              <w:pStyle w:val="0"/>
              <w:jc w:val="center"/>
            </w:pPr>
            <w:r>
              <w:rPr>
                <w:sz w:val="20"/>
              </w:rPr>
              <w:t xml:space="preserve">19</w:t>
            </w:r>
          </w:p>
        </w:tc>
        <w:tc>
          <w:tcPr>
            <w:tcW w:w="1644" w:type="dxa"/>
            <w:vAlign w:val="center"/>
            <w:vMerge w:val="restart"/>
          </w:tcPr>
          <w:p>
            <w:pPr>
              <w:pStyle w:val="0"/>
            </w:pPr>
            <w:r>
              <w:rPr>
                <w:sz w:val="20"/>
              </w:rPr>
              <w:t xml:space="preserve">В т.ч. по взносам за помещения в частной собственности</w:t>
            </w:r>
          </w:p>
        </w:tc>
        <w:tc>
          <w:tcPr>
            <w:gridSpan w:val="2"/>
            <w:tcW w:w="4535" w:type="dxa"/>
            <w:vAlign w:val="center"/>
          </w:tcPr>
          <w:p>
            <w:pPr>
              <w:pStyle w:val="0"/>
            </w:pPr>
            <w:r>
              <w:rPr>
                <w:sz w:val="20"/>
              </w:rPr>
              <w:t xml:space="preserve">Взыскано в отчетном периоде</w:t>
            </w:r>
          </w:p>
        </w:tc>
        <w:tc>
          <w:tcPr>
            <w:tcW w:w="1191" w:type="dxa"/>
            <w:vAlign w:val="center"/>
          </w:tcPr>
          <w:p>
            <w:pPr>
              <w:pStyle w:val="0"/>
              <w:jc w:val="center"/>
            </w:pPr>
            <w:r>
              <w:rPr>
                <w:sz w:val="20"/>
              </w:rPr>
              <w:t xml:space="preserve">млн руб.</w:t>
            </w:r>
          </w:p>
        </w:tc>
        <w:tc>
          <w:tcPr>
            <w:tcW w:w="1191" w:type="dxa"/>
          </w:tcPr>
          <w:p>
            <w:pPr>
              <w:pStyle w:val="0"/>
              <w:jc w:val="center"/>
            </w:pPr>
            <w:hyperlink w:history="0" w:anchor="P3468" w:tooltip="17">
              <w:r>
                <w:rPr>
                  <w:sz w:val="20"/>
                  <w:color w:val="0000ff"/>
                </w:rPr>
                <w:t xml:space="preserve">гр 17 тбл 9</w:t>
              </w:r>
            </w:hyperlink>
            <w:r>
              <w:rPr>
                <w:sz w:val="20"/>
              </w:rPr>
              <w:t xml:space="preserve"> КР-2</w:t>
            </w:r>
          </w:p>
        </w:tc>
      </w:tr>
      <w:tr>
        <w:tc>
          <w:tcPr>
            <w:tcW w:w="510" w:type="dxa"/>
            <w:vAlign w:val="center"/>
          </w:tcPr>
          <w:p>
            <w:pPr>
              <w:pStyle w:val="0"/>
              <w:jc w:val="center"/>
            </w:pPr>
            <w:r>
              <w:rPr>
                <w:sz w:val="20"/>
              </w:rPr>
              <w:t xml:space="preserve">20</w:t>
            </w:r>
          </w:p>
        </w:tc>
        <w:tc>
          <w:tcPr>
            <w:vMerge w:val="continue"/>
          </w:tcPr>
          <w:p/>
        </w:tc>
        <w:tc>
          <w:tcPr>
            <w:gridSpan w:val="2"/>
            <w:tcW w:w="4535" w:type="dxa"/>
            <w:vAlign w:val="center"/>
          </w:tcPr>
          <w:p>
            <w:pPr>
              <w:pStyle w:val="0"/>
            </w:pPr>
            <w:r>
              <w:rPr>
                <w:sz w:val="20"/>
              </w:rPr>
              <w:t xml:space="preserve">Совокупная задолженность на отчетную дату</w:t>
            </w:r>
          </w:p>
        </w:tc>
        <w:tc>
          <w:tcPr>
            <w:tcW w:w="1191" w:type="dxa"/>
            <w:vAlign w:val="center"/>
          </w:tcPr>
          <w:p>
            <w:pPr>
              <w:pStyle w:val="0"/>
              <w:jc w:val="center"/>
            </w:pPr>
            <w:r>
              <w:rPr>
                <w:sz w:val="20"/>
              </w:rPr>
              <w:t xml:space="preserve">млн руб.</w:t>
            </w:r>
          </w:p>
        </w:tc>
        <w:tc>
          <w:tcPr>
            <w:tcW w:w="1191" w:type="dxa"/>
          </w:tcPr>
          <w:p>
            <w:pPr>
              <w:pStyle w:val="0"/>
              <w:jc w:val="center"/>
            </w:pPr>
            <w:hyperlink w:history="0" w:anchor="P3472" w:tooltip="18">
              <w:r>
                <w:rPr>
                  <w:sz w:val="20"/>
                  <w:color w:val="0000ff"/>
                </w:rPr>
                <w:t xml:space="preserve">гр 18 тбл 9</w:t>
              </w:r>
            </w:hyperlink>
            <w:r>
              <w:rPr>
                <w:sz w:val="20"/>
              </w:rPr>
              <w:t xml:space="preserve"> КР-2</w:t>
            </w:r>
          </w:p>
        </w:tc>
      </w:tr>
      <w:tr>
        <w:tc>
          <w:tcPr>
            <w:tcW w:w="510" w:type="dxa"/>
            <w:vAlign w:val="center"/>
          </w:tcPr>
          <w:p>
            <w:pPr>
              <w:pStyle w:val="0"/>
              <w:jc w:val="center"/>
            </w:pPr>
            <w:r>
              <w:rPr>
                <w:sz w:val="20"/>
              </w:rPr>
              <w:t xml:space="preserve">21</w:t>
            </w:r>
          </w:p>
        </w:tc>
        <w:tc>
          <w:tcPr>
            <w:tcW w:w="1644" w:type="dxa"/>
            <w:vAlign w:val="center"/>
            <w:vMerge w:val="restart"/>
          </w:tcPr>
          <w:p>
            <w:pPr>
              <w:pStyle w:val="0"/>
            </w:pPr>
            <w:r>
              <w:rPr>
                <w:sz w:val="20"/>
              </w:rPr>
              <w:t xml:space="preserve">Объем задолженности по способам формирования</w:t>
            </w:r>
          </w:p>
        </w:tc>
        <w:tc>
          <w:tcPr>
            <w:tcW w:w="1644" w:type="dxa"/>
            <w:vAlign w:val="center"/>
            <w:vMerge w:val="restart"/>
          </w:tcPr>
          <w:p>
            <w:pPr>
              <w:pStyle w:val="0"/>
            </w:pPr>
            <w:r>
              <w:rPr>
                <w:sz w:val="20"/>
              </w:rPr>
              <w:t xml:space="preserve">По счетам регионального оператора</w:t>
            </w:r>
          </w:p>
        </w:tc>
        <w:tc>
          <w:tcPr>
            <w:tcW w:w="2891"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tcPr>
          <w:p>
            <w:pPr>
              <w:pStyle w:val="0"/>
              <w:jc w:val="center"/>
            </w:pPr>
            <w:hyperlink w:history="0" w:anchor="P3475" w:tooltip="19">
              <w:r>
                <w:rPr>
                  <w:sz w:val="20"/>
                  <w:color w:val="0000ff"/>
                </w:rPr>
                <w:t xml:space="preserve">гр 19 тбл 9</w:t>
              </w:r>
            </w:hyperlink>
            <w:r>
              <w:rPr>
                <w:sz w:val="20"/>
              </w:rPr>
              <w:t xml:space="preserve"> КР-2</w:t>
            </w:r>
          </w:p>
        </w:tc>
      </w:tr>
      <w:tr>
        <w:tc>
          <w:tcPr>
            <w:tcW w:w="510" w:type="dxa"/>
            <w:vAlign w:val="center"/>
          </w:tcPr>
          <w:p>
            <w:pPr>
              <w:pStyle w:val="0"/>
              <w:jc w:val="center"/>
            </w:pPr>
            <w:r>
              <w:rPr>
                <w:sz w:val="20"/>
              </w:rPr>
              <w:t xml:space="preserve">22</w:t>
            </w:r>
          </w:p>
        </w:tc>
        <w:tc>
          <w:tcPr>
            <w:vMerge w:val="continue"/>
          </w:tcPr>
          <w:p/>
        </w:tc>
        <w:tc>
          <w:tcPr>
            <w:vMerge w:val="continue"/>
          </w:tcPr>
          <w:p/>
        </w:tc>
        <w:tc>
          <w:tcPr>
            <w:tcW w:w="2891" w:type="dxa"/>
            <w:vAlign w:val="center"/>
          </w:tcPr>
          <w:p>
            <w:pPr>
              <w:pStyle w:val="0"/>
            </w:pPr>
            <w:r>
              <w:rPr>
                <w:sz w:val="20"/>
              </w:rPr>
              <w:t xml:space="preserve">В том числе, срок возникновения которой составляет более 3 лет</w:t>
            </w:r>
          </w:p>
        </w:tc>
        <w:tc>
          <w:tcPr>
            <w:tcW w:w="1191" w:type="dxa"/>
            <w:vAlign w:val="center"/>
          </w:tcPr>
          <w:p>
            <w:pPr>
              <w:pStyle w:val="0"/>
              <w:jc w:val="center"/>
            </w:pPr>
            <w:r>
              <w:rPr>
                <w:sz w:val="20"/>
              </w:rPr>
              <w:t xml:space="preserve">млн руб.</w:t>
            </w:r>
          </w:p>
        </w:tc>
        <w:tc>
          <w:tcPr>
            <w:tcW w:w="1191" w:type="dxa"/>
          </w:tcPr>
          <w:p>
            <w:pPr>
              <w:pStyle w:val="0"/>
              <w:jc w:val="center"/>
            </w:pPr>
            <w:hyperlink w:history="0" w:anchor="P3480" w:tooltip="20">
              <w:r>
                <w:rPr>
                  <w:sz w:val="20"/>
                  <w:color w:val="0000ff"/>
                </w:rPr>
                <w:t xml:space="preserve">гр 20 тбл 9</w:t>
              </w:r>
            </w:hyperlink>
            <w:r>
              <w:rPr>
                <w:sz w:val="20"/>
              </w:rPr>
              <w:t xml:space="preserve"> КР-2</w:t>
            </w:r>
          </w:p>
        </w:tc>
      </w:tr>
      <w:tr>
        <w:tc>
          <w:tcPr>
            <w:tcW w:w="510" w:type="dxa"/>
            <w:vAlign w:val="center"/>
          </w:tcPr>
          <w:p>
            <w:pPr>
              <w:pStyle w:val="0"/>
              <w:jc w:val="center"/>
            </w:pPr>
            <w:r>
              <w:rPr>
                <w:sz w:val="20"/>
              </w:rPr>
              <w:t xml:space="preserve">23</w:t>
            </w:r>
          </w:p>
        </w:tc>
        <w:tc>
          <w:tcPr>
            <w:vMerge w:val="continue"/>
          </w:tcPr>
          <w:p/>
        </w:tc>
        <w:tc>
          <w:tcPr>
            <w:vMerge w:val="continue"/>
          </w:tcPr>
          <w:p/>
        </w:tc>
        <w:tc>
          <w:tcPr>
            <w:tcW w:w="2891" w:type="dxa"/>
            <w:vAlign w:val="center"/>
          </w:tcPr>
          <w:p>
            <w:pPr>
              <w:pStyle w:val="0"/>
            </w:pPr>
            <w:r>
              <w:rPr>
                <w:sz w:val="20"/>
              </w:rPr>
              <w:t xml:space="preserve">В том числе поданы исковые заявления или документы на получение судебных приказов</w:t>
            </w:r>
          </w:p>
        </w:tc>
        <w:tc>
          <w:tcPr>
            <w:tcW w:w="1191" w:type="dxa"/>
            <w:vAlign w:val="center"/>
          </w:tcPr>
          <w:p>
            <w:pPr>
              <w:pStyle w:val="0"/>
              <w:jc w:val="center"/>
            </w:pPr>
            <w:r>
              <w:rPr>
                <w:sz w:val="20"/>
              </w:rPr>
              <w:t xml:space="preserve">млн руб.</w:t>
            </w:r>
          </w:p>
        </w:tc>
        <w:tc>
          <w:tcPr>
            <w:tcW w:w="1191" w:type="dxa"/>
          </w:tcPr>
          <w:p>
            <w:pPr>
              <w:pStyle w:val="0"/>
              <w:jc w:val="center"/>
            </w:pPr>
            <w:hyperlink w:history="0" w:anchor="P3483" w:tooltip="21">
              <w:r>
                <w:rPr>
                  <w:sz w:val="20"/>
                  <w:color w:val="0000ff"/>
                </w:rPr>
                <w:t xml:space="preserve">гр 21 тбл 9</w:t>
              </w:r>
            </w:hyperlink>
            <w:r>
              <w:rPr>
                <w:sz w:val="20"/>
              </w:rPr>
              <w:t xml:space="preserve"> КР-2</w:t>
            </w:r>
          </w:p>
        </w:tc>
      </w:tr>
      <w:tr>
        <w:tc>
          <w:tcPr>
            <w:tcW w:w="510" w:type="dxa"/>
            <w:vAlign w:val="center"/>
          </w:tcPr>
          <w:p>
            <w:pPr>
              <w:pStyle w:val="0"/>
              <w:jc w:val="center"/>
            </w:pPr>
            <w:r>
              <w:rPr>
                <w:sz w:val="20"/>
              </w:rPr>
              <w:t xml:space="preserve">24</w:t>
            </w:r>
          </w:p>
        </w:tc>
        <w:tc>
          <w:tcPr>
            <w:vMerge w:val="continue"/>
          </w:tcPr>
          <w:p/>
        </w:tc>
        <w:tc>
          <w:tcPr>
            <w:vMerge w:val="continue"/>
          </w:tcPr>
          <w:p/>
        </w:tc>
        <w:tc>
          <w:tcPr>
            <w:tcW w:w="2891" w:type="dxa"/>
            <w:vAlign w:val="center"/>
          </w:tcPr>
          <w:p>
            <w:pPr>
              <w:pStyle w:val="0"/>
            </w:pPr>
            <w:r>
              <w:rPr>
                <w:sz w:val="20"/>
              </w:rPr>
              <w:t xml:space="preserve">В том числе получены исполнительные листы или судебные приказы</w:t>
            </w:r>
          </w:p>
        </w:tc>
        <w:tc>
          <w:tcPr>
            <w:tcW w:w="1191" w:type="dxa"/>
            <w:vAlign w:val="center"/>
          </w:tcPr>
          <w:p>
            <w:pPr>
              <w:pStyle w:val="0"/>
              <w:jc w:val="center"/>
            </w:pPr>
            <w:r>
              <w:rPr>
                <w:sz w:val="20"/>
              </w:rPr>
              <w:t xml:space="preserve">млн руб.</w:t>
            </w:r>
          </w:p>
        </w:tc>
        <w:tc>
          <w:tcPr>
            <w:tcW w:w="1191" w:type="dxa"/>
          </w:tcPr>
          <w:p>
            <w:pPr>
              <w:pStyle w:val="0"/>
              <w:jc w:val="center"/>
            </w:pPr>
            <w:hyperlink w:history="0" w:anchor="P3486" w:tooltip="22">
              <w:r>
                <w:rPr>
                  <w:sz w:val="20"/>
                  <w:color w:val="0000ff"/>
                </w:rPr>
                <w:t xml:space="preserve">гр 22 тбл 9</w:t>
              </w:r>
            </w:hyperlink>
            <w:r>
              <w:rPr>
                <w:sz w:val="20"/>
              </w:rPr>
              <w:t xml:space="preserve"> КР-2</w:t>
            </w:r>
          </w:p>
        </w:tc>
      </w:tr>
      <w:tr>
        <w:tc>
          <w:tcPr>
            <w:tcW w:w="510" w:type="dxa"/>
            <w:vAlign w:val="center"/>
          </w:tcPr>
          <w:p>
            <w:pPr>
              <w:pStyle w:val="0"/>
              <w:jc w:val="center"/>
            </w:pPr>
            <w:r>
              <w:rPr>
                <w:sz w:val="20"/>
              </w:rPr>
              <w:t xml:space="preserve">25</w:t>
            </w:r>
          </w:p>
        </w:tc>
        <w:tc>
          <w:tcPr>
            <w:vMerge w:val="continue"/>
          </w:tcPr>
          <w:p/>
        </w:tc>
        <w:tc>
          <w:tcPr>
            <w:gridSpan w:val="2"/>
            <w:tcW w:w="4535" w:type="dxa"/>
            <w:vAlign w:val="center"/>
          </w:tcPr>
          <w:p>
            <w:pPr>
              <w:pStyle w:val="0"/>
            </w:pPr>
            <w:r>
              <w:rPr>
                <w:sz w:val="20"/>
              </w:rPr>
              <w:t xml:space="preserve">По специальным счетам</w:t>
            </w:r>
          </w:p>
        </w:tc>
        <w:tc>
          <w:tcPr>
            <w:tcW w:w="1191" w:type="dxa"/>
            <w:vAlign w:val="center"/>
          </w:tcPr>
          <w:p>
            <w:pPr>
              <w:pStyle w:val="0"/>
              <w:jc w:val="center"/>
            </w:pPr>
            <w:r>
              <w:rPr>
                <w:sz w:val="20"/>
              </w:rPr>
              <w:t xml:space="preserve">млн руб.</w:t>
            </w:r>
          </w:p>
        </w:tc>
        <w:tc>
          <w:tcPr>
            <w:tcW w:w="1191" w:type="dxa"/>
          </w:tcPr>
          <w:p>
            <w:pPr>
              <w:pStyle w:val="0"/>
              <w:jc w:val="center"/>
            </w:pPr>
            <w:hyperlink w:history="0" w:anchor="P3489" w:tooltip="23">
              <w:r>
                <w:rPr>
                  <w:sz w:val="20"/>
                  <w:color w:val="0000ff"/>
                </w:rPr>
                <w:t xml:space="preserve">гр 23 тбл 9</w:t>
              </w:r>
            </w:hyperlink>
            <w:r>
              <w:rPr>
                <w:sz w:val="20"/>
              </w:rPr>
              <w:t xml:space="preserve"> КР-2</w:t>
            </w:r>
          </w:p>
        </w:tc>
      </w:tr>
      <w:tr>
        <w:tc>
          <w:tcPr>
            <w:tcW w:w="510" w:type="dxa"/>
            <w:vAlign w:val="center"/>
          </w:tcPr>
          <w:p>
            <w:pPr>
              <w:pStyle w:val="0"/>
              <w:jc w:val="center"/>
            </w:pPr>
            <w:r>
              <w:rPr>
                <w:sz w:val="20"/>
              </w:rPr>
              <w:t xml:space="preserve">26</w:t>
            </w:r>
          </w:p>
        </w:tc>
        <w:tc>
          <w:tcPr>
            <w:tcW w:w="1644" w:type="dxa"/>
            <w:vAlign w:val="center"/>
            <w:vMerge w:val="restart"/>
          </w:tcPr>
          <w:p>
            <w:pPr>
              <w:pStyle w:val="0"/>
            </w:pPr>
            <w:r>
              <w:rPr>
                <w:sz w:val="20"/>
              </w:rPr>
              <w:t xml:space="preserve">В т.ч. задолженность федеральных органов исполнительной власти по уплате взносов на капитальный ремонт</w:t>
            </w:r>
          </w:p>
        </w:tc>
        <w:tc>
          <w:tcPr>
            <w:tcW w:w="1644" w:type="dxa"/>
            <w:vAlign w:val="center"/>
            <w:vMerge w:val="restart"/>
          </w:tcPr>
          <w:p>
            <w:pPr>
              <w:pStyle w:val="0"/>
            </w:pPr>
            <w:r>
              <w:rPr>
                <w:sz w:val="20"/>
              </w:rPr>
              <w:t xml:space="preserve">Сумма взносов, уплаченная в отчетном периоде</w:t>
            </w:r>
          </w:p>
        </w:tc>
        <w:tc>
          <w:tcPr>
            <w:tcW w:w="2891" w:type="dxa"/>
            <w:vAlign w:val="center"/>
          </w:tcPr>
          <w:p>
            <w:pPr>
              <w:pStyle w:val="0"/>
            </w:pPr>
            <w:r>
              <w:rPr>
                <w:sz w:val="20"/>
              </w:rPr>
              <w:t xml:space="preserve">Минобороны России</w:t>
            </w:r>
          </w:p>
        </w:tc>
        <w:tc>
          <w:tcPr>
            <w:tcW w:w="1191" w:type="dxa"/>
            <w:vAlign w:val="center"/>
          </w:tcPr>
          <w:p>
            <w:pPr>
              <w:pStyle w:val="0"/>
              <w:jc w:val="center"/>
            </w:pPr>
            <w:r>
              <w:rPr>
                <w:sz w:val="20"/>
              </w:rPr>
              <w:t xml:space="preserve">млн руб.</w:t>
            </w:r>
          </w:p>
        </w:tc>
        <w:tc>
          <w:tcPr>
            <w:tcW w:w="1191" w:type="dxa"/>
          </w:tcPr>
          <w:p>
            <w:pPr>
              <w:pStyle w:val="0"/>
              <w:jc w:val="center"/>
            </w:pPr>
            <w:hyperlink w:history="0" w:anchor="P3492" w:tooltip="24">
              <w:r>
                <w:rPr>
                  <w:sz w:val="20"/>
                  <w:color w:val="0000ff"/>
                </w:rPr>
                <w:t xml:space="preserve">гр 24 тбл 9</w:t>
              </w:r>
            </w:hyperlink>
            <w:r>
              <w:rPr>
                <w:sz w:val="20"/>
              </w:rPr>
              <w:t xml:space="preserve"> КР-2</w:t>
            </w:r>
          </w:p>
        </w:tc>
      </w:tr>
      <w:tr>
        <w:tc>
          <w:tcPr>
            <w:tcW w:w="510" w:type="dxa"/>
            <w:vAlign w:val="center"/>
          </w:tcPr>
          <w:p>
            <w:pPr>
              <w:pStyle w:val="0"/>
              <w:jc w:val="center"/>
            </w:pPr>
            <w:r>
              <w:rPr>
                <w:sz w:val="20"/>
              </w:rPr>
              <w:t xml:space="preserve">27</w:t>
            </w:r>
          </w:p>
        </w:tc>
        <w:tc>
          <w:tcPr>
            <w:vMerge w:val="continue"/>
          </w:tcPr>
          <w:p/>
        </w:tc>
        <w:tc>
          <w:tcPr>
            <w:vMerge w:val="continue"/>
          </w:tcPr>
          <w:p/>
        </w:tc>
        <w:tc>
          <w:tcPr>
            <w:tcW w:w="2891" w:type="dxa"/>
            <w:vAlign w:val="center"/>
          </w:tcPr>
          <w:p>
            <w:pPr>
              <w:pStyle w:val="0"/>
            </w:pPr>
            <w:r>
              <w:rPr>
                <w:sz w:val="20"/>
              </w:rPr>
              <w:t xml:space="preserve">Росгвардия</w:t>
            </w:r>
          </w:p>
        </w:tc>
        <w:tc>
          <w:tcPr>
            <w:tcW w:w="1191" w:type="dxa"/>
            <w:vAlign w:val="center"/>
          </w:tcPr>
          <w:p>
            <w:pPr>
              <w:pStyle w:val="0"/>
              <w:jc w:val="center"/>
            </w:pPr>
            <w:r>
              <w:rPr>
                <w:sz w:val="20"/>
              </w:rPr>
              <w:t xml:space="preserve">млн руб.</w:t>
            </w:r>
          </w:p>
        </w:tc>
        <w:tc>
          <w:tcPr>
            <w:tcW w:w="1191" w:type="dxa"/>
          </w:tcPr>
          <w:p>
            <w:pPr>
              <w:pStyle w:val="0"/>
              <w:jc w:val="center"/>
            </w:pPr>
            <w:hyperlink w:history="0" w:anchor="P3497" w:tooltip="25">
              <w:r>
                <w:rPr>
                  <w:sz w:val="20"/>
                  <w:color w:val="0000ff"/>
                </w:rPr>
                <w:t xml:space="preserve">гр 25 тбл 9</w:t>
              </w:r>
            </w:hyperlink>
            <w:r>
              <w:rPr>
                <w:sz w:val="20"/>
              </w:rPr>
              <w:t xml:space="preserve"> КР-2</w:t>
            </w:r>
          </w:p>
        </w:tc>
      </w:tr>
      <w:tr>
        <w:tc>
          <w:tcPr>
            <w:tcW w:w="510" w:type="dxa"/>
            <w:vAlign w:val="center"/>
          </w:tcPr>
          <w:p>
            <w:pPr>
              <w:pStyle w:val="0"/>
              <w:jc w:val="center"/>
            </w:pPr>
            <w:r>
              <w:rPr>
                <w:sz w:val="20"/>
              </w:rPr>
              <w:t xml:space="preserve">28</w:t>
            </w:r>
          </w:p>
        </w:tc>
        <w:tc>
          <w:tcPr>
            <w:vMerge w:val="continue"/>
          </w:tcPr>
          <w:p/>
        </w:tc>
        <w:tc>
          <w:tcPr>
            <w:vMerge w:val="continue"/>
          </w:tcPr>
          <w:p/>
        </w:tc>
        <w:tc>
          <w:tcPr>
            <w:tcW w:w="2891" w:type="dxa"/>
            <w:vAlign w:val="center"/>
          </w:tcPr>
          <w:p>
            <w:pPr>
              <w:pStyle w:val="0"/>
            </w:pPr>
            <w:r>
              <w:rPr>
                <w:sz w:val="20"/>
              </w:rPr>
              <w:t xml:space="preserve">МВД России</w:t>
            </w:r>
          </w:p>
        </w:tc>
        <w:tc>
          <w:tcPr>
            <w:tcW w:w="1191" w:type="dxa"/>
            <w:vAlign w:val="center"/>
          </w:tcPr>
          <w:p>
            <w:pPr>
              <w:pStyle w:val="0"/>
              <w:jc w:val="center"/>
            </w:pPr>
            <w:r>
              <w:rPr>
                <w:sz w:val="20"/>
              </w:rPr>
              <w:t xml:space="preserve">млн руб.</w:t>
            </w:r>
          </w:p>
        </w:tc>
        <w:tc>
          <w:tcPr>
            <w:tcW w:w="1191" w:type="dxa"/>
          </w:tcPr>
          <w:p>
            <w:pPr>
              <w:pStyle w:val="0"/>
              <w:jc w:val="center"/>
            </w:pPr>
            <w:hyperlink w:history="0" w:anchor="P3500" w:tooltip="26">
              <w:r>
                <w:rPr>
                  <w:sz w:val="20"/>
                  <w:color w:val="0000ff"/>
                </w:rPr>
                <w:t xml:space="preserve">гр 26 тбл 9</w:t>
              </w:r>
            </w:hyperlink>
            <w:r>
              <w:rPr>
                <w:sz w:val="20"/>
              </w:rPr>
              <w:t xml:space="preserve"> КР-2</w:t>
            </w:r>
          </w:p>
        </w:tc>
      </w:tr>
      <w:tr>
        <w:tc>
          <w:tcPr>
            <w:tcW w:w="510" w:type="dxa"/>
            <w:vAlign w:val="center"/>
          </w:tcPr>
          <w:p>
            <w:pPr>
              <w:pStyle w:val="0"/>
              <w:jc w:val="center"/>
            </w:pPr>
            <w:r>
              <w:rPr>
                <w:sz w:val="20"/>
              </w:rPr>
              <w:t xml:space="preserve">29</w:t>
            </w:r>
          </w:p>
        </w:tc>
        <w:tc>
          <w:tcPr>
            <w:vMerge w:val="continue"/>
          </w:tcPr>
          <w:p/>
        </w:tc>
        <w:tc>
          <w:tcPr>
            <w:vMerge w:val="continue"/>
          </w:tcPr>
          <w:p/>
        </w:tc>
        <w:tc>
          <w:tcPr>
            <w:tcW w:w="2891" w:type="dxa"/>
            <w:vAlign w:val="center"/>
          </w:tcPr>
          <w:p>
            <w:pPr>
              <w:pStyle w:val="0"/>
            </w:pPr>
            <w:r>
              <w:rPr>
                <w:sz w:val="20"/>
              </w:rPr>
              <w:t xml:space="preserve">МЧС России</w:t>
            </w:r>
          </w:p>
        </w:tc>
        <w:tc>
          <w:tcPr>
            <w:tcW w:w="1191" w:type="dxa"/>
            <w:vAlign w:val="center"/>
          </w:tcPr>
          <w:p>
            <w:pPr>
              <w:pStyle w:val="0"/>
              <w:jc w:val="center"/>
            </w:pPr>
            <w:r>
              <w:rPr>
                <w:sz w:val="20"/>
              </w:rPr>
              <w:t xml:space="preserve">млн руб.</w:t>
            </w:r>
          </w:p>
        </w:tc>
        <w:tc>
          <w:tcPr>
            <w:tcW w:w="1191" w:type="dxa"/>
          </w:tcPr>
          <w:p>
            <w:pPr>
              <w:pStyle w:val="0"/>
              <w:jc w:val="center"/>
            </w:pPr>
            <w:hyperlink w:history="0" w:anchor="P3503" w:tooltip="27">
              <w:r>
                <w:rPr>
                  <w:sz w:val="20"/>
                  <w:color w:val="0000ff"/>
                </w:rPr>
                <w:t xml:space="preserve">гр 27 тбл 9</w:t>
              </w:r>
            </w:hyperlink>
            <w:r>
              <w:rPr>
                <w:sz w:val="20"/>
              </w:rPr>
              <w:t xml:space="preserve"> КР-2</w:t>
            </w:r>
          </w:p>
        </w:tc>
      </w:tr>
      <w:tr>
        <w:tc>
          <w:tcPr>
            <w:tcW w:w="510" w:type="dxa"/>
            <w:vAlign w:val="center"/>
          </w:tcPr>
          <w:p>
            <w:pPr>
              <w:pStyle w:val="0"/>
              <w:jc w:val="center"/>
            </w:pPr>
            <w:r>
              <w:rPr>
                <w:sz w:val="20"/>
              </w:rPr>
              <w:t xml:space="preserve">30</w:t>
            </w:r>
          </w:p>
        </w:tc>
        <w:tc>
          <w:tcPr>
            <w:vMerge w:val="continue"/>
          </w:tcPr>
          <w:p/>
        </w:tc>
        <w:tc>
          <w:tcPr>
            <w:vMerge w:val="continue"/>
          </w:tcPr>
          <w:p/>
        </w:tc>
        <w:tc>
          <w:tcPr>
            <w:tcW w:w="2891" w:type="dxa"/>
            <w:vAlign w:val="center"/>
          </w:tcPr>
          <w:p>
            <w:pPr>
              <w:pStyle w:val="0"/>
            </w:pPr>
            <w:r>
              <w:rPr>
                <w:sz w:val="20"/>
              </w:rPr>
              <w:t xml:space="preserve">Росимущество</w:t>
            </w:r>
          </w:p>
        </w:tc>
        <w:tc>
          <w:tcPr>
            <w:tcW w:w="1191" w:type="dxa"/>
            <w:vAlign w:val="center"/>
          </w:tcPr>
          <w:p>
            <w:pPr>
              <w:pStyle w:val="0"/>
              <w:jc w:val="center"/>
            </w:pPr>
            <w:r>
              <w:rPr>
                <w:sz w:val="20"/>
              </w:rPr>
              <w:t xml:space="preserve">млн руб.</w:t>
            </w:r>
          </w:p>
        </w:tc>
        <w:tc>
          <w:tcPr>
            <w:tcW w:w="1191" w:type="dxa"/>
          </w:tcPr>
          <w:p>
            <w:pPr>
              <w:pStyle w:val="0"/>
              <w:jc w:val="center"/>
            </w:pPr>
            <w:hyperlink w:history="0" w:anchor="P3506" w:tooltip="28">
              <w:r>
                <w:rPr>
                  <w:sz w:val="20"/>
                  <w:color w:val="0000ff"/>
                </w:rPr>
                <w:t xml:space="preserve">гр 28 тбл 9</w:t>
              </w:r>
            </w:hyperlink>
            <w:r>
              <w:rPr>
                <w:sz w:val="20"/>
              </w:rPr>
              <w:t xml:space="preserve"> КР-2</w:t>
            </w:r>
          </w:p>
        </w:tc>
      </w:tr>
      <w:tr>
        <w:tc>
          <w:tcPr>
            <w:tcW w:w="510" w:type="dxa"/>
            <w:vAlign w:val="center"/>
          </w:tcPr>
          <w:p>
            <w:pPr>
              <w:pStyle w:val="0"/>
              <w:jc w:val="center"/>
            </w:pPr>
            <w:r>
              <w:rPr>
                <w:sz w:val="20"/>
              </w:rPr>
              <w:t xml:space="preserve">31</w:t>
            </w:r>
          </w:p>
        </w:tc>
        <w:tc>
          <w:tcPr>
            <w:vMerge w:val="continue"/>
          </w:tcPr>
          <w:p/>
        </w:tc>
        <w:tc>
          <w:tcPr>
            <w:tcW w:w="1644" w:type="dxa"/>
            <w:vAlign w:val="center"/>
            <w:vMerge w:val="restart"/>
          </w:tcPr>
          <w:p>
            <w:pPr>
              <w:pStyle w:val="0"/>
            </w:pPr>
            <w:r>
              <w:rPr>
                <w:sz w:val="20"/>
              </w:rPr>
              <w:t xml:space="preserve">Сумма задолженности по уплате взносов на отчетную дату</w:t>
            </w:r>
          </w:p>
        </w:tc>
        <w:tc>
          <w:tcPr>
            <w:tcW w:w="2891" w:type="dxa"/>
            <w:vAlign w:val="center"/>
          </w:tcPr>
          <w:p>
            <w:pPr>
              <w:pStyle w:val="0"/>
            </w:pPr>
            <w:r>
              <w:rPr>
                <w:sz w:val="20"/>
              </w:rPr>
              <w:t xml:space="preserve">Минобороны России</w:t>
            </w:r>
          </w:p>
        </w:tc>
        <w:tc>
          <w:tcPr>
            <w:tcW w:w="1191" w:type="dxa"/>
            <w:vAlign w:val="center"/>
          </w:tcPr>
          <w:p>
            <w:pPr>
              <w:pStyle w:val="0"/>
              <w:jc w:val="center"/>
            </w:pPr>
            <w:r>
              <w:rPr>
                <w:sz w:val="20"/>
              </w:rPr>
              <w:t xml:space="preserve">млн руб.</w:t>
            </w:r>
          </w:p>
        </w:tc>
        <w:tc>
          <w:tcPr>
            <w:tcW w:w="1191" w:type="dxa"/>
          </w:tcPr>
          <w:p>
            <w:pPr>
              <w:pStyle w:val="0"/>
              <w:jc w:val="center"/>
            </w:pPr>
            <w:hyperlink w:history="0" w:anchor="P3509" w:tooltip="29">
              <w:r>
                <w:rPr>
                  <w:sz w:val="20"/>
                  <w:color w:val="0000ff"/>
                </w:rPr>
                <w:t xml:space="preserve">гр 29 тбл 9</w:t>
              </w:r>
            </w:hyperlink>
            <w:r>
              <w:rPr>
                <w:sz w:val="20"/>
              </w:rPr>
              <w:t xml:space="preserve"> КР-2</w:t>
            </w:r>
          </w:p>
        </w:tc>
      </w:tr>
      <w:tr>
        <w:tc>
          <w:tcPr>
            <w:tcW w:w="510" w:type="dxa"/>
            <w:vAlign w:val="center"/>
          </w:tcPr>
          <w:p>
            <w:pPr>
              <w:pStyle w:val="0"/>
              <w:jc w:val="center"/>
            </w:pPr>
            <w:r>
              <w:rPr>
                <w:sz w:val="20"/>
              </w:rPr>
              <w:t xml:space="preserve">32</w:t>
            </w:r>
          </w:p>
        </w:tc>
        <w:tc>
          <w:tcPr>
            <w:vMerge w:val="continue"/>
          </w:tcPr>
          <w:p/>
        </w:tc>
        <w:tc>
          <w:tcPr>
            <w:vMerge w:val="continue"/>
          </w:tcPr>
          <w:p/>
        </w:tc>
        <w:tc>
          <w:tcPr>
            <w:tcW w:w="2891" w:type="dxa"/>
            <w:vAlign w:val="center"/>
          </w:tcPr>
          <w:p>
            <w:pPr>
              <w:pStyle w:val="0"/>
            </w:pPr>
            <w:r>
              <w:rPr>
                <w:sz w:val="20"/>
              </w:rPr>
              <w:t xml:space="preserve">Росгвардия</w:t>
            </w:r>
          </w:p>
        </w:tc>
        <w:tc>
          <w:tcPr>
            <w:tcW w:w="1191" w:type="dxa"/>
            <w:vAlign w:val="center"/>
          </w:tcPr>
          <w:p>
            <w:pPr>
              <w:pStyle w:val="0"/>
              <w:jc w:val="center"/>
            </w:pPr>
            <w:r>
              <w:rPr>
                <w:sz w:val="20"/>
              </w:rPr>
              <w:t xml:space="preserve">млн руб.</w:t>
            </w:r>
          </w:p>
        </w:tc>
        <w:tc>
          <w:tcPr>
            <w:tcW w:w="1191" w:type="dxa"/>
          </w:tcPr>
          <w:p>
            <w:pPr>
              <w:pStyle w:val="0"/>
              <w:jc w:val="center"/>
            </w:pPr>
            <w:hyperlink w:history="0" w:anchor="P3513" w:tooltip="30">
              <w:r>
                <w:rPr>
                  <w:sz w:val="20"/>
                  <w:color w:val="0000ff"/>
                </w:rPr>
                <w:t xml:space="preserve">гр 30 тбл 9</w:t>
              </w:r>
            </w:hyperlink>
            <w:r>
              <w:rPr>
                <w:sz w:val="20"/>
              </w:rPr>
              <w:t xml:space="preserve"> КР-2</w:t>
            </w:r>
          </w:p>
        </w:tc>
      </w:tr>
      <w:tr>
        <w:tc>
          <w:tcPr>
            <w:tcW w:w="510" w:type="dxa"/>
            <w:vAlign w:val="center"/>
          </w:tcPr>
          <w:p>
            <w:pPr>
              <w:pStyle w:val="0"/>
              <w:jc w:val="center"/>
            </w:pPr>
            <w:r>
              <w:rPr>
                <w:sz w:val="20"/>
              </w:rPr>
              <w:t xml:space="preserve">33</w:t>
            </w:r>
          </w:p>
        </w:tc>
        <w:tc>
          <w:tcPr>
            <w:vMerge w:val="continue"/>
          </w:tcPr>
          <w:p/>
        </w:tc>
        <w:tc>
          <w:tcPr>
            <w:vMerge w:val="continue"/>
          </w:tcPr>
          <w:p/>
        </w:tc>
        <w:tc>
          <w:tcPr>
            <w:tcW w:w="2891" w:type="dxa"/>
            <w:vAlign w:val="center"/>
          </w:tcPr>
          <w:p>
            <w:pPr>
              <w:pStyle w:val="0"/>
            </w:pPr>
            <w:r>
              <w:rPr>
                <w:sz w:val="20"/>
              </w:rPr>
              <w:t xml:space="preserve">МВД России</w:t>
            </w:r>
          </w:p>
        </w:tc>
        <w:tc>
          <w:tcPr>
            <w:tcW w:w="1191" w:type="dxa"/>
            <w:vAlign w:val="center"/>
          </w:tcPr>
          <w:p>
            <w:pPr>
              <w:pStyle w:val="0"/>
              <w:jc w:val="center"/>
            </w:pPr>
            <w:r>
              <w:rPr>
                <w:sz w:val="20"/>
              </w:rPr>
              <w:t xml:space="preserve">млн руб.</w:t>
            </w:r>
          </w:p>
        </w:tc>
        <w:tc>
          <w:tcPr>
            <w:tcW w:w="1191" w:type="dxa"/>
          </w:tcPr>
          <w:p>
            <w:pPr>
              <w:pStyle w:val="0"/>
              <w:jc w:val="center"/>
            </w:pPr>
            <w:hyperlink w:history="0" w:anchor="P3516" w:tooltip="31">
              <w:r>
                <w:rPr>
                  <w:sz w:val="20"/>
                  <w:color w:val="0000ff"/>
                </w:rPr>
                <w:t xml:space="preserve">гр 31 тбл 9</w:t>
              </w:r>
            </w:hyperlink>
            <w:r>
              <w:rPr>
                <w:sz w:val="20"/>
              </w:rPr>
              <w:t xml:space="preserve"> КР-2</w:t>
            </w:r>
          </w:p>
        </w:tc>
      </w:tr>
      <w:tr>
        <w:tc>
          <w:tcPr>
            <w:tcW w:w="510" w:type="dxa"/>
            <w:vAlign w:val="center"/>
          </w:tcPr>
          <w:p>
            <w:pPr>
              <w:pStyle w:val="0"/>
              <w:jc w:val="center"/>
            </w:pPr>
            <w:r>
              <w:rPr>
                <w:sz w:val="20"/>
              </w:rPr>
              <w:t xml:space="preserve">34</w:t>
            </w:r>
          </w:p>
        </w:tc>
        <w:tc>
          <w:tcPr>
            <w:vMerge w:val="continue"/>
          </w:tcPr>
          <w:p/>
        </w:tc>
        <w:tc>
          <w:tcPr>
            <w:vMerge w:val="continue"/>
          </w:tcPr>
          <w:p/>
        </w:tc>
        <w:tc>
          <w:tcPr>
            <w:tcW w:w="2891" w:type="dxa"/>
            <w:vAlign w:val="center"/>
          </w:tcPr>
          <w:p>
            <w:pPr>
              <w:pStyle w:val="0"/>
            </w:pPr>
            <w:r>
              <w:rPr>
                <w:sz w:val="20"/>
              </w:rPr>
              <w:t xml:space="preserve">МЧС России</w:t>
            </w:r>
          </w:p>
        </w:tc>
        <w:tc>
          <w:tcPr>
            <w:tcW w:w="1191" w:type="dxa"/>
            <w:vAlign w:val="center"/>
          </w:tcPr>
          <w:p>
            <w:pPr>
              <w:pStyle w:val="0"/>
              <w:jc w:val="center"/>
            </w:pPr>
            <w:r>
              <w:rPr>
                <w:sz w:val="20"/>
              </w:rPr>
              <w:t xml:space="preserve">млн руб.</w:t>
            </w:r>
          </w:p>
        </w:tc>
        <w:tc>
          <w:tcPr>
            <w:tcW w:w="1191" w:type="dxa"/>
          </w:tcPr>
          <w:p>
            <w:pPr>
              <w:pStyle w:val="0"/>
              <w:jc w:val="center"/>
            </w:pPr>
            <w:hyperlink w:history="0" w:anchor="P3519" w:tooltip="32">
              <w:r>
                <w:rPr>
                  <w:sz w:val="20"/>
                  <w:color w:val="0000ff"/>
                </w:rPr>
                <w:t xml:space="preserve">гр 32 тбл 9</w:t>
              </w:r>
            </w:hyperlink>
            <w:r>
              <w:rPr>
                <w:sz w:val="20"/>
              </w:rPr>
              <w:t xml:space="preserve"> КР-2</w:t>
            </w:r>
          </w:p>
        </w:tc>
      </w:tr>
      <w:tr>
        <w:tc>
          <w:tcPr>
            <w:tcW w:w="510" w:type="dxa"/>
            <w:vAlign w:val="center"/>
          </w:tcPr>
          <w:p>
            <w:pPr>
              <w:pStyle w:val="0"/>
              <w:jc w:val="center"/>
            </w:pPr>
            <w:r>
              <w:rPr>
                <w:sz w:val="20"/>
              </w:rPr>
              <w:t xml:space="preserve">35</w:t>
            </w:r>
          </w:p>
        </w:tc>
        <w:tc>
          <w:tcPr>
            <w:vMerge w:val="continue"/>
          </w:tcPr>
          <w:p/>
        </w:tc>
        <w:tc>
          <w:tcPr>
            <w:vMerge w:val="continue"/>
          </w:tcPr>
          <w:p/>
        </w:tc>
        <w:tc>
          <w:tcPr>
            <w:tcW w:w="2891" w:type="dxa"/>
            <w:vAlign w:val="center"/>
          </w:tcPr>
          <w:p>
            <w:pPr>
              <w:pStyle w:val="0"/>
            </w:pPr>
            <w:r>
              <w:rPr>
                <w:sz w:val="20"/>
              </w:rPr>
              <w:t xml:space="preserve">Росимущество</w:t>
            </w:r>
          </w:p>
        </w:tc>
        <w:tc>
          <w:tcPr>
            <w:tcW w:w="1191" w:type="dxa"/>
            <w:vAlign w:val="center"/>
          </w:tcPr>
          <w:p>
            <w:pPr>
              <w:pStyle w:val="0"/>
              <w:jc w:val="center"/>
            </w:pPr>
            <w:r>
              <w:rPr>
                <w:sz w:val="20"/>
              </w:rPr>
              <w:t xml:space="preserve">млн руб.</w:t>
            </w:r>
          </w:p>
        </w:tc>
        <w:tc>
          <w:tcPr>
            <w:tcW w:w="1191" w:type="dxa"/>
          </w:tcPr>
          <w:p>
            <w:pPr>
              <w:pStyle w:val="0"/>
              <w:jc w:val="center"/>
            </w:pPr>
            <w:hyperlink w:history="0" w:anchor="P3522" w:tooltip="33">
              <w:r>
                <w:rPr>
                  <w:sz w:val="20"/>
                  <w:color w:val="0000ff"/>
                </w:rPr>
                <w:t xml:space="preserve">гр 33 тбл 9</w:t>
              </w:r>
            </w:hyperlink>
            <w:r>
              <w:rPr>
                <w:sz w:val="20"/>
              </w:rPr>
              <w:t xml:space="preserve"> КР-2</w:t>
            </w:r>
          </w:p>
        </w:tc>
      </w:tr>
    </w:tbl>
    <w:p>
      <w:pPr>
        <w:pStyle w:val="0"/>
        <w:jc w:val="both"/>
      </w:pPr>
      <w:r>
        <w:rPr>
          <w:sz w:val="20"/>
        </w:rPr>
      </w:r>
    </w:p>
    <w:p>
      <w:pPr>
        <w:pStyle w:val="0"/>
        <w:outlineLvl w:val="1"/>
        <w:ind w:firstLine="540"/>
        <w:jc w:val="both"/>
      </w:pPr>
      <w:r>
        <w:rPr>
          <w:sz w:val="20"/>
        </w:rPr>
        <w:t xml:space="preserve">Таблица 7. Сводная форма по стоимости услуг (работ), завершаемых в отчетном периоде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531"/>
        <w:gridCol w:w="1644"/>
        <w:gridCol w:w="1531"/>
        <w:gridCol w:w="1474"/>
        <w:gridCol w:w="1191"/>
        <w:gridCol w:w="1191"/>
      </w:tblGrid>
      <w:tr>
        <w:tc>
          <w:tcPr>
            <w:tcW w:w="510" w:type="dxa"/>
          </w:tcPr>
          <w:p>
            <w:pPr>
              <w:pStyle w:val="0"/>
              <w:jc w:val="center"/>
            </w:pPr>
            <w:r>
              <w:rPr>
                <w:sz w:val="20"/>
              </w:rPr>
              <w:t xml:space="preserve">N п/п</w:t>
            </w:r>
          </w:p>
        </w:tc>
        <w:tc>
          <w:tcPr>
            <w:gridSpan w:val="4"/>
            <w:tcW w:w="6180" w:type="dxa"/>
          </w:tcPr>
          <w:p>
            <w:pPr>
              <w:pStyle w:val="0"/>
              <w:jc w:val="center"/>
            </w:pPr>
            <w:r>
              <w:rPr>
                <w:sz w:val="20"/>
              </w:rPr>
              <w:t xml:space="preserve">Наименование поля</w:t>
            </w:r>
          </w:p>
        </w:tc>
        <w:tc>
          <w:tcPr>
            <w:tcW w:w="1191" w:type="dxa"/>
          </w:tcPr>
          <w:p>
            <w:pPr>
              <w:pStyle w:val="0"/>
              <w:jc w:val="center"/>
            </w:pPr>
            <w:r>
              <w:rPr>
                <w:sz w:val="20"/>
              </w:rPr>
              <w:t xml:space="preserve">Единица измерения</w:t>
            </w:r>
          </w:p>
        </w:tc>
        <w:tc>
          <w:tcPr>
            <w:tcW w:w="1191" w:type="dxa"/>
          </w:tcPr>
          <w:p>
            <w:pPr>
              <w:pStyle w:val="0"/>
              <w:jc w:val="center"/>
            </w:pPr>
            <w:r>
              <w:rPr>
                <w:sz w:val="20"/>
              </w:rPr>
              <w:t xml:space="preserve">Источник данных</w:t>
            </w:r>
          </w:p>
        </w:tc>
      </w:tr>
      <w:tr>
        <w:tc>
          <w:tcPr>
            <w:tcW w:w="510" w:type="dxa"/>
            <w:vAlign w:val="center"/>
          </w:tcPr>
          <w:p>
            <w:pPr>
              <w:pStyle w:val="0"/>
              <w:jc w:val="center"/>
            </w:pPr>
            <w:r>
              <w:rPr>
                <w:sz w:val="20"/>
              </w:rPr>
              <w:t xml:space="preserve">1</w:t>
            </w:r>
          </w:p>
        </w:tc>
        <w:tc>
          <w:tcPr>
            <w:gridSpan w:val="4"/>
            <w:tcW w:w="6180" w:type="dxa"/>
            <w:vAlign w:val="center"/>
          </w:tcPr>
          <w:p>
            <w:pPr>
              <w:pStyle w:val="0"/>
            </w:pPr>
            <w:r>
              <w:rPr>
                <w:sz w:val="20"/>
              </w:rPr>
              <w:t xml:space="preserve">Номер п/п</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2</w:t>
            </w:r>
          </w:p>
        </w:tc>
        <w:tc>
          <w:tcPr>
            <w:gridSpan w:val="4"/>
            <w:tcW w:w="6180" w:type="dxa"/>
            <w:vAlign w:val="center"/>
          </w:tcPr>
          <w:p>
            <w:pPr>
              <w:pStyle w:val="0"/>
            </w:pPr>
            <w:r>
              <w:rPr>
                <w:sz w:val="20"/>
              </w:rPr>
              <w:t xml:space="preserve">Наименование субъекта Российской Федерации</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3</w:t>
            </w:r>
          </w:p>
        </w:tc>
        <w:tc>
          <w:tcPr>
            <w:tcW w:w="1531" w:type="dxa"/>
            <w:tcBorders>
              <w:bottom w:val="nil"/>
            </w:tcBorders>
            <w:vMerge w:val="restart"/>
          </w:tcPr>
          <w:p>
            <w:pPr>
              <w:pStyle w:val="0"/>
            </w:pPr>
            <w:r>
              <w:rPr>
                <w:sz w:val="20"/>
              </w:rPr>
              <w:t xml:space="preserve">По МКД, формирующим фонд на счете (счетах) регионального оператора</w:t>
            </w:r>
          </w:p>
        </w:tc>
        <w:tc>
          <w:tcPr>
            <w:tcW w:w="1644" w:type="dxa"/>
            <w:vMerge w:val="restart"/>
          </w:tcPr>
          <w:p>
            <w:pPr>
              <w:pStyle w:val="0"/>
            </w:pPr>
            <w:r>
              <w:rPr>
                <w:sz w:val="20"/>
              </w:rPr>
              <w:t xml:space="preserve">В соответствии с утвержденным краткосрочным планом (планами) с учетом завершения реализации краткосрочных планов прошлых отчетных периодов</w:t>
            </w:r>
          </w:p>
        </w:tc>
        <w:tc>
          <w:tcPr>
            <w:gridSpan w:val="2"/>
            <w:tcW w:w="3005" w:type="dxa"/>
            <w:vAlign w:val="center"/>
          </w:tcPr>
          <w:p>
            <w:pPr>
              <w:pStyle w:val="0"/>
            </w:pPr>
            <w:r>
              <w:rPr>
                <w:sz w:val="20"/>
              </w:rPr>
              <w:t xml:space="preserve">Всего, с учетом дополнительных видов услуг (работ)</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568" w:tooltip="1">
              <w:r>
                <w:rPr>
                  <w:sz w:val="20"/>
                  <w:color w:val="0000ff"/>
                </w:rPr>
                <w:t xml:space="preserve">гр 1 тбл 11</w:t>
              </w:r>
            </w:hyperlink>
            <w:r>
              <w:rPr>
                <w:sz w:val="20"/>
              </w:rPr>
              <w:t xml:space="preserve"> КР-2</w:t>
            </w:r>
          </w:p>
        </w:tc>
      </w:tr>
      <w:tr>
        <w:tc>
          <w:tcPr>
            <w:tcW w:w="510" w:type="dxa"/>
            <w:vAlign w:val="center"/>
          </w:tcPr>
          <w:p>
            <w:pPr>
              <w:pStyle w:val="0"/>
              <w:jc w:val="center"/>
            </w:pPr>
            <w:r>
              <w:rPr>
                <w:sz w:val="20"/>
              </w:rPr>
              <w:t xml:space="preserve">4</w:t>
            </w:r>
          </w:p>
        </w:tc>
        <w:tc>
          <w:tcPr>
            <w:tcBorders>
              <w:bottom w:val="nil"/>
            </w:tcBorders>
            <w:vMerge w:val="continue"/>
          </w:tcPr>
          <w:p/>
        </w:tc>
        <w:tc>
          <w:tcPr>
            <w:vMerge w:val="continue"/>
          </w:tcPr>
          <w:p/>
        </w:tc>
        <w:tc>
          <w:tcPr>
            <w:tcW w:w="1531" w:type="dxa"/>
            <w:vAlign w:val="center"/>
            <w:vMerge w:val="restart"/>
          </w:tcPr>
          <w:p>
            <w:pPr>
              <w:pStyle w:val="0"/>
            </w:pPr>
            <w:r>
              <w:rPr>
                <w:sz w:val="20"/>
              </w:rPr>
              <w:t xml:space="preserve">В том числе ремонт внутридомовых инженерных систем</w:t>
            </w:r>
          </w:p>
        </w:tc>
        <w:tc>
          <w:tcPr>
            <w:tcW w:w="1474"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573" w:tooltip="2">
              <w:r>
                <w:rPr>
                  <w:sz w:val="20"/>
                  <w:color w:val="0000ff"/>
                </w:rPr>
                <w:t xml:space="preserve">гр 2 тбл 11</w:t>
              </w:r>
            </w:hyperlink>
            <w:r>
              <w:rPr>
                <w:sz w:val="20"/>
              </w:rPr>
              <w:t xml:space="preserve"> КР-2</w:t>
            </w:r>
          </w:p>
        </w:tc>
      </w:tr>
      <w:tr>
        <w:tc>
          <w:tcPr>
            <w:tcW w:w="510" w:type="dxa"/>
            <w:vAlign w:val="center"/>
          </w:tcPr>
          <w:p>
            <w:pPr>
              <w:pStyle w:val="0"/>
              <w:jc w:val="center"/>
            </w:pPr>
            <w:r>
              <w:rPr>
                <w:sz w:val="20"/>
              </w:rPr>
              <w:t xml:space="preserve">5</w:t>
            </w:r>
          </w:p>
        </w:tc>
        <w:tc>
          <w:tcPr>
            <w:tcBorders>
              <w:bottom w:val="nil"/>
            </w:tcBorders>
            <w:vMerge w:val="continue"/>
          </w:tcPr>
          <w:p/>
        </w:tc>
        <w:tc>
          <w:tcPr>
            <w:vMerge w:val="continue"/>
          </w:tcPr>
          <w:p/>
        </w:tc>
        <w:tc>
          <w:tcPr>
            <w:vMerge w:val="continue"/>
          </w:tcPr>
          <w:p/>
        </w:tc>
        <w:tc>
          <w:tcPr>
            <w:tcW w:w="1474" w:type="dxa"/>
            <w:vAlign w:val="center"/>
          </w:tcPr>
          <w:p>
            <w:pPr>
              <w:pStyle w:val="0"/>
            </w:pPr>
            <w:r>
              <w:rPr>
                <w:sz w:val="20"/>
              </w:rPr>
              <w:t xml:space="preserve">В том числе электроснабжения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577" w:tooltip="3">
              <w:r>
                <w:rPr>
                  <w:sz w:val="20"/>
                  <w:color w:val="0000ff"/>
                </w:rPr>
                <w:t xml:space="preserve">гр 3 тбл 11</w:t>
              </w:r>
            </w:hyperlink>
            <w:r>
              <w:rPr>
                <w:sz w:val="20"/>
              </w:rPr>
              <w:t xml:space="preserve"> КР-2</w:t>
            </w:r>
          </w:p>
        </w:tc>
      </w:tr>
      <w:tr>
        <w:tc>
          <w:tcPr>
            <w:tcW w:w="510" w:type="dxa"/>
            <w:vAlign w:val="center"/>
          </w:tcPr>
          <w:p>
            <w:pPr>
              <w:pStyle w:val="0"/>
              <w:jc w:val="center"/>
            </w:pPr>
            <w:r>
              <w:rPr>
                <w:sz w:val="20"/>
              </w:rPr>
              <w:t xml:space="preserve">6</w:t>
            </w:r>
          </w:p>
        </w:tc>
        <w:tc>
          <w:tcPr>
            <w:tcBorders>
              <w:bottom w:val="nil"/>
            </w:tcBorders>
            <w:vMerge w:val="continue"/>
          </w:tcPr>
          <w:p/>
        </w:tc>
        <w:tc>
          <w:tcPr>
            <w:vMerge w:val="continue"/>
          </w:tcPr>
          <w:p/>
        </w:tc>
        <w:tc>
          <w:tcPr>
            <w:vMerge w:val="continue"/>
          </w:tcPr>
          <w:p/>
        </w:tc>
        <w:tc>
          <w:tcPr>
            <w:tcW w:w="1474" w:type="dxa"/>
            <w:vAlign w:val="center"/>
          </w:tcPr>
          <w:p>
            <w:pPr>
              <w:pStyle w:val="0"/>
            </w:pPr>
            <w:r>
              <w:rPr>
                <w:sz w:val="20"/>
              </w:rPr>
              <w:t xml:space="preserve">В том числе теплоснабжения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580" w:tooltip="4">
              <w:r>
                <w:rPr>
                  <w:sz w:val="20"/>
                  <w:color w:val="0000ff"/>
                </w:rPr>
                <w:t xml:space="preserve">гр 4 тбл 11</w:t>
              </w:r>
            </w:hyperlink>
            <w:r>
              <w:rPr>
                <w:sz w:val="20"/>
              </w:rPr>
              <w:t xml:space="preserve"> КР-2</w:t>
            </w:r>
          </w:p>
        </w:tc>
      </w:tr>
      <w:tr>
        <w:tc>
          <w:tcPr>
            <w:tcW w:w="510" w:type="dxa"/>
            <w:vAlign w:val="center"/>
            <w:vMerge w:val="restart"/>
          </w:tcPr>
          <w:p>
            <w:pPr>
              <w:pStyle w:val="0"/>
              <w:jc w:val="center"/>
            </w:pPr>
            <w:r>
              <w:rPr>
                <w:sz w:val="20"/>
              </w:rPr>
              <w:t xml:space="preserve">7</w:t>
            </w:r>
          </w:p>
        </w:tc>
        <w:tc>
          <w:tcPr>
            <w:tcBorders>
              <w:bottom w:val="nil"/>
            </w:tcBorders>
            <w:vMerge w:val="continue"/>
          </w:tcPr>
          <w:p/>
        </w:tc>
        <w:tc>
          <w:tcPr>
            <w:vMerge w:val="continue"/>
          </w:tcPr>
          <w:p/>
        </w:tc>
        <w:tc>
          <w:tcPr>
            <w:vMerge w:val="continue"/>
          </w:tcPr>
          <w:p/>
        </w:tc>
        <w:tc>
          <w:tcPr>
            <w:tcW w:w="1474" w:type="dxa"/>
            <w:vAlign w:val="center"/>
          </w:tcPr>
          <w:p>
            <w:pPr>
              <w:pStyle w:val="0"/>
            </w:pPr>
            <w:r>
              <w:rPr>
                <w:sz w:val="20"/>
              </w:rPr>
              <w:t xml:space="preserve">В том числе газоснабжения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583" w:tooltip="5">
              <w:r>
                <w:rPr>
                  <w:sz w:val="20"/>
                  <w:color w:val="0000ff"/>
                </w:rPr>
                <w:t xml:space="preserve">гр 5 тбл 11</w:t>
              </w:r>
            </w:hyperlink>
            <w:r>
              <w:rPr>
                <w:sz w:val="20"/>
              </w:rPr>
              <w:t xml:space="preserve"> КР-2</w:t>
            </w:r>
          </w:p>
        </w:tc>
      </w:tr>
      <w:tr>
        <w:tc>
          <w:tcPr>
            <w:vMerge w:val="continue"/>
          </w:tcPr>
          <w:p/>
        </w:tc>
        <w:tc>
          <w:tcPr>
            <w:tcBorders>
              <w:bottom w:val="nil"/>
            </w:tcBorders>
            <w:vMerge w:val="continue"/>
          </w:tcPr>
          <w:p/>
        </w:tc>
        <w:tc>
          <w:tcPr>
            <w:vMerge w:val="continue"/>
          </w:tcPr>
          <w:p/>
        </w:tc>
        <w:tc>
          <w:tcPr>
            <w:vMerge w:val="continue"/>
          </w:tcPr>
          <w:p/>
        </w:tc>
        <w:tc>
          <w:tcPr>
            <w:tcW w:w="1474" w:type="dxa"/>
            <w:vAlign w:val="center"/>
            <w:vMerge w:val="restart"/>
          </w:tcPr>
          <w:p>
            <w:pPr>
              <w:pStyle w:val="0"/>
            </w:pPr>
            <w:r>
              <w:rPr>
                <w:sz w:val="20"/>
              </w:rPr>
              <w:t xml:space="preserve">В том числе водоснабжения</w:t>
            </w:r>
          </w:p>
        </w:tc>
        <w:tc>
          <w:tcPr>
            <w:tcW w:w="1191" w:type="dxa"/>
            <w:vAlign w:val="center"/>
            <w:vMerge w:val="restart"/>
          </w:tcPr>
          <w:p>
            <w:pPr>
              <w:pStyle w:val="0"/>
              <w:jc w:val="center"/>
            </w:pPr>
            <w:r>
              <w:rPr>
                <w:sz w:val="20"/>
              </w:rPr>
              <w:t xml:space="preserve">млн руб.</w:t>
            </w:r>
          </w:p>
        </w:tc>
        <w:tc>
          <w:tcPr>
            <w:tcW w:w="1191" w:type="dxa"/>
            <w:vAlign w:val="center"/>
            <w:vMerge w:val="restart"/>
          </w:tcPr>
          <w:p>
            <w:pPr>
              <w:pStyle w:val="0"/>
              <w:jc w:val="center"/>
            </w:pPr>
            <w:hyperlink w:history="0" w:anchor="P3586" w:tooltip="6">
              <w:r>
                <w:rPr>
                  <w:sz w:val="20"/>
                  <w:color w:val="0000ff"/>
                </w:rPr>
                <w:t xml:space="preserve">гр 6 тбл 11</w:t>
              </w:r>
            </w:hyperlink>
            <w:r>
              <w:rPr>
                <w:sz w:val="20"/>
              </w:rPr>
              <w:t xml:space="preserve"> КР-2</w:t>
            </w:r>
          </w:p>
        </w:tc>
      </w:tr>
      <w:tr>
        <w:tc>
          <w:tcPr>
            <w:tcW w:w="510" w:type="dxa"/>
            <w:vAlign w:val="center"/>
          </w:tcPr>
          <w:p>
            <w:pPr>
              <w:pStyle w:val="0"/>
              <w:jc w:val="center"/>
            </w:pPr>
            <w:r>
              <w:rPr>
                <w:sz w:val="20"/>
              </w:rPr>
              <w:t xml:space="preserve">8</w:t>
            </w:r>
          </w:p>
        </w:tc>
        <w:tc>
          <w:tcPr>
            <w:tcBorders>
              <w:bottom w:val="nil"/>
            </w:tcBorders>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10" w:type="dxa"/>
            <w:vAlign w:val="center"/>
          </w:tcPr>
          <w:p>
            <w:pPr>
              <w:pStyle w:val="0"/>
              <w:jc w:val="center"/>
            </w:pPr>
            <w:r>
              <w:rPr>
                <w:sz w:val="20"/>
              </w:rPr>
              <w:t xml:space="preserve">9</w:t>
            </w:r>
          </w:p>
        </w:tc>
        <w:tc>
          <w:tcPr>
            <w:tcBorders>
              <w:bottom w:val="nil"/>
            </w:tcBorders>
            <w:vMerge w:val="continue"/>
          </w:tcPr>
          <w:p/>
        </w:tc>
        <w:tc>
          <w:tcPr>
            <w:vMerge w:val="continue"/>
          </w:tcPr>
          <w:p/>
        </w:tc>
        <w:tc>
          <w:tcPr>
            <w:vMerge w:val="continue"/>
          </w:tcPr>
          <w:p/>
        </w:tc>
        <w:tc>
          <w:tcPr>
            <w:tcW w:w="1474" w:type="dxa"/>
            <w:vAlign w:val="center"/>
          </w:tcPr>
          <w:p>
            <w:pPr>
              <w:pStyle w:val="0"/>
            </w:pPr>
            <w:r>
              <w:rPr>
                <w:sz w:val="20"/>
              </w:rPr>
              <w:t xml:space="preserve">В том числе водоотведения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589" w:tooltip="7">
              <w:r>
                <w:rPr>
                  <w:sz w:val="20"/>
                  <w:color w:val="0000ff"/>
                </w:rPr>
                <w:t xml:space="preserve">гр 7 тбл 11</w:t>
              </w:r>
            </w:hyperlink>
            <w:r>
              <w:rPr>
                <w:sz w:val="20"/>
              </w:rPr>
              <w:t xml:space="preserve"> КР-2</w:t>
            </w:r>
          </w:p>
        </w:tc>
      </w:tr>
      <w:tr>
        <w:tc>
          <w:tcPr>
            <w:tcW w:w="510" w:type="dxa"/>
            <w:vAlign w:val="center"/>
          </w:tcPr>
          <w:p>
            <w:pPr>
              <w:pStyle w:val="0"/>
              <w:jc w:val="center"/>
            </w:pPr>
            <w:r>
              <w:rPr>
                <w:sz w:val="20"/>
              </w:rPr>
              <w:t xml:space="preserve">10</w:t>
            </w:r>
          </w:p>
        </w:tc>
        <w:tc>
          <w:tcPr>
            <w:tcBorders>
              <w:bottom w:val="nil"/>
            </w:tcBorders>
            <w:vMerge w:val="continue"/>
          </w:tcPr>
          <w:p/>
        </w:tc>
        <w:tc>
          <w:tcPr>
            <w:vMerge w:val="continue"/>
          </w:tcPr>
          <w:p/>
        </w:tc>
        <w:tc>
          <w:tcPr>
            <w:gridSpan w:val="2"/>
            <w:tcW w:w="3005" w:type="dxa"/>
            <w:vAlign w:val="center"/>
          </w:tcPr>
          <w:p>
            <w:pPr>
              <w:pStyle w:val="0"/>
            </w:pPr>
            <w:r>
              <w:rPr>
                <w:sz w:val="20"/>
              </w:rPr>
              <w:t xml:space="preserve">В том числе ремонт/замена/модернизация лифтов, ремонт лифтовых шахт, машинных и блочных помещений</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592" w:tooltip="8">
              <w:r>
                <w:rPr>
                  <w:sz w:val="20"/>
                  <w:color w:val="0000ff"/>
                </w:rPr>
                <w:t xml:space="preserve">гр 8 тбл 11</w:t>
              </w:r>
            </w:hyperlink>
            <w:r>
              <w:rPr>
                <w:sz w:val="20"/>
              </w:rPr>
              <w:t xml:space="preserve"> КР-2</w:t>
            </w:r>
          </w:p>
        </w:tc>
      </w:tr>
      <w:tr>
        <w:tc>
          <w:tcPr>
            <w:tcW w:w="510" w:type="dxa"/>
            <w:vAlign w:val="center"/>
          </w:tcPr>
          <w:p>
            <w:pPr>
              <w:pStyle w:val="0"/>
              <w:jc w:val="center"/>
            </w:pPr>
            <w:r>
              <w:rPr>
                <w:sz w:val="20"/>
              </w:rPr>
              <w:t xml:space="preserve">11</w:t>
            </w:r>
          </w:p>
        </w:tc>
        <w:tc>
          <w:tcPr>
            <w:tcBorders>
              <w:bottom w:val="nil"/>
            </w:tcBorders>
            <w:vMerge w:val="continue"/>
          </w:tcPr>
          <w:p/>
        </w:tc>
        <w:tc>
          <w:tcPr>
            <w:vMerge w:val="continue"/>
          </w:tcPr>
          <w:p/>
        </w:tc>
        <w:tc>
          <w:tcPr>
            <w:gridSpan w:val="2"/>
            <w:tcW w:w="3005" w:type="dxa"/>
            <w:vAlign w:val="center"/>
          </w:tcPr>
          <w:p>
            <w:pPr>
              <w:pStyle w:val="0"/>
            </w:pPr>
            <w:r>
              <w:rPr>
                <w:sz w:val="20"/>
              </w:rPr>
              <w:t xml:space="preserve">В том числе ремонт крыш</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595" w:tooltip="9">
              <w:r>
                <w:rPr>
                  <w:sz w:val="20"/>
                  <w:color w:val="0000ff"/>
                </w:rPr>
                <w:t xml:space="preserve">гр 9 тбл 11</w:t>
              </w:r>
            </w:hyperlink>
            <w:r>
              <w:rPr>
                <w:sz w:val="20"/>
              </w:rPr>
              <w:t xml:space="preserve"> КР-2</w:t>
            </w:r>
          </w:p>
        </w:tc>
      </w:tr>
      <w:tr>
        <w:tc>
          <w:tcPr>
            <w:tcW w:w="510" w:type="dxa"/>
            <w:vAlign w:val="center"/>
          </w:tcPr>
          <w:p>
            <w:pPr>
              <w:pStyle w:val="0"/>
              <w:jc w:val="center"/>
            </w:pPr>
            <w:r>
              <w:rPr>
                <w:sz w:val="20"/>
              </w:rPr>
              <w:t xml:space="preserve">12</w:t>
            </w:r>
          </w:p>
        </w:tc>
        <w:tc>
          <w:tcPr>
            <w:tcBorders>
              <w:bottom w:val="nil"/>
            </w:tcBorders>
            <w:vMerge w:val="continue"/>
          </w:tcPr>
          <w:p/>
        </w:tc>
        <w:tc>
          <w:tcPr>
            <w:vMerge w:val="continue"/>
          </w:tcPr>
          <w:p/>
        </w:tc>
        <w:tc>
          <w:tcPr>
            <w:gridSpan w:val="2"/>
            <w:tcW w:w="3005" w:type="dxa"/>
            <w:vAlign w:val="center"/>
          </w:tcPr>
          <w:p>
            <w:pPr>
              <w:pStyle w:val="0"/>
            </w:pPr>
            <w:r>
              <w:rPr>
                <w:sz w:val="20"/>
              </w:rPr>
              <w:t xml:space="preserve">В том числе ремонт подвальных помещений, относящихся к общему имуществу в многоквартирном доме</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598" w:tooltip="10">
              <w:r>
                <w:rPr>
                  <w:sz w:val="20"/>
                  <w:color w:val="0000ff"/>
                </w:rPr>
                <w:t xml:space="preserve">гр 10 тбл 11</w:t>
              </w:r>
            </w:hyperlink>
            <w:r>
              <w:rPr>
                <w:sz w:val="20"/>
              </w:rPr>
              <w:t xml:space="preserve"> КР-2</w:t>
            </w:r>
          </w:p>
        </w:tc>
      </w:tr>
      <w:tr>
        <w:tc>
          <w:tcPr>
            <w:tcW w:w="510" w:type="dxa"/>
            <w:vAlign w:val="center"/>
          </w:tcPr>
          <w:p>
            <w:pPr>
              <w:pStyle w:val="0"/>
              <w:jc w:val="center"/>
            </w:pPr>
            <w:r>
              <w:rPr>
                <w:sz w:val="20"/>
              </w:rPr>
              <w:t xml:space="preserve">13</w:t>
            </w:r>
          </w:p>
        </w:tc>
        <w:tc>
          <w:tcPr>
            <w:tcBorders>
              <w:bottom w:val="nil"/>
            </w:tcBorders>
            <w:vMerge w:val="continue"/>
          </w:tcPr>
          <w:p/>
        </w:tc>
        <w:tc>
          <w:tcPr>
            <w:vMerge w:val="continue"/>
          </w:tcPr>
          <w:p/>
        </w:tc>
        <w:tc>
          <w:tcPr>
            <w:gridSpan w:val="2"/>
            <w:tcW w:w="3005" w:type="dxa"/>
            <w:vAlign w:val="center"/>
          </w:tcPr>
          <w:p>
            <w:pPr>
              <w:pStyle w:val="0"/>
            </w:pPr>
            <w:r>
              <w:rPr>
                <w:sz w:val="20"/>
              </w:rPr>
              <w:t xml:space="preserve">В том числе ремонт фасадов</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601" w:tooltip="11">
              <w:r>
                <w:rPr>
                  <w:sz w:val="20"/>
                  <w:color w:val="0000ff"/>
                </w:rPr>
                <w:t xml:space="preserve">гр 11 тбл 11</w:t>
              </w:r>
            </w:hyperlink>
            <w:r>
              <w:rPr>
                <w:sz w:val="20"/>
              </w:rPr>
              <w:t xml:space="preserve"> КР-2</w:t>
            </w:r>
          </w:p>
        </w:tc>
      </w:tr>
      <w:tr>
        <w:tc>
          <w:tcPr>
            <w:tcW w:w="510" w:type="dxa"/>
            <w:vAlign w:val="center"/>
          </w:tcPr>
          <w:p>
            <w:pPr>
              <w:pStyle w:val="0"/>
              <w:jc w:val="center"/>
            </w:pPr>
            <w:r>
              <w:rPr>
                <w:sz w:val="20"/>
              </w:rPr>
              <w:t xml:space="preserve">14</w:t>
            </w:r>
          </w:p>
        </w:tc>
        <w:tc>
          <w:tcPr>
            <w:tcBorders>
              <w:bottom w:val="nil"/>
            </w:tcBorders>
            <w:vMerge w:val="continue"/>
          </w:tcPr>
          <w:p/>
        </w:tc>
        <w:tc>
          <w:tcPr>
            <w:vMerge w:val="continue"/>
          </w:tcPr>
          <w:p/>
        </w:tc>
        <w:tc>
          <w:tcPr>
            <w:gridSpan w:val="2"/>
            <w:tcW w:w="3005" w:type="dxa"/>
            <w:vAlign w:val="center"/>
          </w:tcPr>
          <w:p>
            <w:pPr>
              <w:pStyle w:val="0"/>
            </w:pPr>
            <w:r>
              <w:rPr>
                <w:sz w:val="20"/>
              </w:rPr>
              <w:t xml:space="preserve">В том числе ремонт фундаментов</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604" w:tooltip="12">
              <w:r>
                <w:rPr>
                  <w:sz w:val="20"/>
                  <w:color w:val="0000ff"/>
                </w:rPr>
                <w:t xml:space="preserve">гр 12 тбл 11</w:t>
              </w:r>
            </w:hyperlink>
            <w:r>
              <w:rPr>
                <w:sz w:val="20"/>
              </w:rPr>
              <w:t xml:space="preserve"> КР-2</w:t>
            </w:r>
          </w:p>
        </w:tc>
      </w:tr>
      <w:tr>
        <w:tc>
          <w:tcPr>
            <w:tcW w:w="510" w:type="dxa"/>
            <w:vAlign w:val="center"/>
          </w:tcPr>
          <w:p>
            <w:pPr>
              <w:pStyle w:val="0"/>
              <w:jc w:val="center"/>
            </w:pPr>
            <w:r>
              <w:rPr>
                <w:sz w:val="20"/>
              </w:rPr>
              <w:t xml:space="preserve">15</w:t>
            </w:r>
          </w:p>
        </w:tc>
        <w:tc>
          <w:tcPr>
            <w:tcW w:w="1531" w:type="dxa"/>
            <w:tcBorders>
              <w:top w:val="nil"/>
              <w:bottom w:val="nil"/>
            </w:tcBorders>
            <w:vMerge w:val="restart"/>
          </w:tcPr>
          <w:p>
            <w:pPr>
              <w:pStyle w:val="0"/>
            </w:pPr>
            <w:r>
              <w:rPr>
                <w:sz w:val="20"/>
              </w:rPr>
            </w:r>
          </w:p>
        </w:tc>
        <w:tc>
          <w:tcPr>
            <w:tcW w:w="1644" w:type="dxa"/>
            <w:vAlign w:val="center"/>
            <w:vMerge w:val="restart"/>
          </w:tcPr>
          <w:p>
            <w:pPr>
              <w:pStyle w:val="0"/>
            </w:pPr>
            <w:r>
              <w:rPr>
                <w:sz w:val="20"/>
              </w:rPr>
              <w:t xml:space="preserve">В соответствии с заключенными договорами подряда</w:t>
            </w:r>
          </w:p>
        </w:tc>
        <w:tc>
          <w:tcPr>
            <w:gridSpan w:val="2"/>
            <w:tcW w:w="3005" w:type="dxa"/>
            <w:vAlign w:val="center"/>
          </w:tcPr>
          <w:p>
            <w:pPr>
              <w:pStyle w:val="0"/>
            </w:pPr>
            <w:r>
              <w:rPr>
                <w:sz w:val="20"/>
              </w:rPr>
              <w:t xml:space="preserve">Всего, с учетом дополнительных видов услуг (работ)</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607" w:tooltip="13">
              <w:r>
                <w:rPr>
                  <w:sz w:val="20"/>
                  <w:color w:val="0000ff"/>
                </w:rPr>
                <w:t xml:space="preserve">гр 13 тбл 11</w:t>
              </w:r>
            </w:hyperlink>
            <w:r>
              <w:rPr>
                <w:sz w:val="20"/>
              </w:rPr>
              <w:t xml:space="preserve"> КР-2</w:t>
            </w:r>
          </w:p>
        </w:tc>
      </w:tr>
      <w:tr>
        <w:tc>
          <w:tcPr>
            <w:tcW w:w="510" w:type="dxa"/>
            <w:vAlign w:val="center"/>
          </w:tcPr>
          <w:p>
            <w:pPr>
              <w:pStyle w:val="0"/>
              <w:jc w:val="center"/>
            </w:pPr>
            <w:r>
              <w:rPr>
                <w:sz w:val="20"/>
              </w:rPr>
              <w:t xml:space="preserve">16</w:t>
            </w:r>
          </w:p>
        </w:tc>
        <w:tc>
          <w:tcPr>
            <w:tcBorders>
              <w:top w:val="nil"/>
              <w:bottom w:val="nil"/>
            </w:tcBorders>
            <w:vMerge w:val="continue"/>
          </w:tcPr>
          <w:p/>
        </w:tc>
        <w:tc>
          <w:tcPr>
            <w:vMerge w:val="continue"/>
          </w:tcPr>
          <w:p/>
        </w:tc>
        <w:tc>
          <w:tcPr>
            <w:tcW w:w="1531" w:type="dxa"/>
            <w:vAlign w:val="center"/>
            <w:vMerge w:val="restart"/>
          </w:tcPr>
          <w:p>
            <w:pPr>
              <w:pStyle w:val="0"/>
            </w:pPr>
            <w:r>
              <w:rPr>
                <w:sz w:val="20"/>
              </w:rPr>
              <w:t xml:space="preserve">В том числе ремонт внутридомовых инженерных систем</w:t>
            </w:r>
          </w:p>
        </w:tc>
        <w:tc>
          <w:tcPr>
            <w:tcW w:w="1474"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611" w:tooltip="14">
              <w:r>
                <w:rPr>
                  <w:sz w:val="20"/>
                  <w:color w:val="0000ff"/>
                </w:rPr>
                <w:t xml:space="preserve">гр 14 тбл 11</w:t>
              </w:r>
            </w:hyperlink>
            <w:r>
              <w:rPr>
                <w:sz w:val="20"/>
              </w:rPr>
              <w:t xml:space="preserve"> КР-2</w:t>
            </w:r>
          </w:p>
        </w:tc>
      </w:tr>
      <w:tr>
        <w:tc>
          <w:tcPr>
            <w:tcW w:w="510" w:type="dxa"/>
            <w:vAlign w:val="center"/>
          </w:tcPr>
          <w:p>
            <w:pPr>
              <w:pStyle w:val="0"/>
              <w:jc w:val="center"/>
            </w:pPr>
            <w:r>
              <w:rPr>
                <w:sz w:val="20"/>
              </w:rPr>
              <w:t xml:space="preserve">17</w:t>
            </w:r>
          </w:p>
        </w:tc>
        <w:tc>
          <w:tcPr>
            <w:tcBorders>
              <w:top w:val="nil"/>
              <w:bottom w:val="nil"/>
            </w:tcBorders>
            <w:vMerge w:val="continue"/>
          </w:tcPr>
          <w:p/>
        </w:tc>
        <w:tc>
          <w:tcPr>
            <w:vMerge w:val="continue"/>
          </w:tcPr>
          <w:p/>
        </w:tc>
        <w:tc>
          <w:tcPr>
            <w:vMerge w:val="continue"/>
          </w:tcPr>
          <w:p/>
        </w:tc>
        <w:tc>
          <w:tcPr>
            <w:tcW w:w="1474" w:type="dxa"/>
            <w:vAlign w:val="center"/>
          </w:tcPr>
          <w:p>
            <w:pPr>
              <w:pStyle w:val="0"/>
            </w:pPr>
            <w:r>
              <w:rPr>
                <w:sz w:val="20"/>
              </w:rPr>
              <w:t xml:space="preserve">В том числе электроснабжения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615" w:tooltip="15">
              <w:r>
                <w:rPr>
                  <w:sz w:val="20"/>
                  <w:color w:val="0000ff"/>
                </w:rPr>
                <w:t xml:space="preserve">гр 15 тбл 11</w:t>
              </w:r>
            </w:hyperlink>
            <w:r>
              <w:rPr>
                <w:sz w:val="20"/>
              </w:rPr>
              <w:t xml:space="preserve"> КР-2</w:t>
            </w:r>
          </w:p>
        </w:tc>
      </w:tr>
      <w:tr>
        <w:tc>
          <w:tcPr>
            <w:tcW w:w="510" w:type="dxa"/>
            <w:vAlign w:val="center"/>
          </w:tcPr>
          <w:p>
            <w:pPr>
              <w:pStyle w:val="0"/>
              <w:jc w:val="center"/>
            </w:pPr>
            <w:r>
              <w:rPr>
                <w:sz w:val="20"/>
              </w:rPr>
              <w:t xml:space="preserve">18</w:t>
            </w:r>
          </w:p>
        </w:tc>
        <w:tc>
          <w:tcPr>
            <w:tcBorders>
              <w:top w:val="nil"/>
              <w:bottom w:val="nil"/>
            </w:tcBorders>
            <w:vMerge w:val="continue"/>
          </w:tcPr>
          <w:p/>
        </w:tc>
        <w:tc>
          <w:tcPr>
            <w:vMerge w:val="continue"/>
          </w:tcPr>
          <w:p/>
        </w:tc>
        <w:tc>
          <w:tcPr>
            <w:vMerge w:val="continue"/>
          </w:tcPr>
          <w:p/>
        </w:tc>
        <w:tc>
          <w:tcPr>
            <w:tcW w:w="1474" w:type="dxa"/>
            <w:vAlign w:val="center"/>
          </w:tcPr>
          <w:p>
            <w:pPr>
              <w:pStyle w:val="0"/>
            </w:pPr>
            <w:r>
              <w:rPr>
                <w:sz w:val="20"/>
              </w:rPr>
              <w:t xml:space="preserve">В том числе теплоснабжения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618" w:tooltip="16">
              <w:r>
                <w:rPr>
                  <w:sz w:val="20"/>
                  <w:color w:val="0000ff"/>
                </w:rPr>
                <w:t xml:space="preserve">гр 16 тбл 11</w:t>
              </w:r>
            </w:hyperlink>
            <w:r>
              <w:rPr>
                <w:sz w:val="20"/>
              </w:rPr>
              <w:t xml:space="preserve"> КР-2</w:t>
            </w:r>
          </w:p>
        </w:tc>
      </w:tr>
      <w:tr>
        <w:tc>
          <w:tcPr>
            <w:tcW w:w="510" w:type="dxa"/>
            <w:vAlign w:val="center"/>
          </w:tcPr>
          <w:p>
            <w:pPr>
              <w:pStyle w:val="0"/>
              <w:jc w:val="center"/>
            </w:pPr>
            <w:r>
              <w:rPr>
                <w:sz w:val="20"/>
              </w:rPr>
              <w:t xml:space="preserve">19</w:t>
            </w:r>
          </w:p>
        </w:tc>
        <w:tc>
          <w:tcPr>
            <w:tcBorders>
              <w:top w:val="nil"/>
              <w:bottom w:val="nil"/>
            </w:tcBorders>
            <w:vMerge w:val="continue"/>
          </w:tcPr>
          <w:p/>
        </w:tc>
        <w:tc>
          <w:tcPr>
            <w:vMerge w:val="continue"/>
          </w:tcPr>
          <w:p/>
        </w:tc>
        <w:tc>
          <w:tcPr>
            <w:vMerge w:val="continue"/>
          </w:tcPr>
          <w:p/>
        </w:tc>
        <w:tc>
          <w:tcPr>
            <w:tcW w:w="1474" w:type="dxa"/>
            <w:vAlign w:val="center"/>
          </w:tcPr>
          <w:p>
            <w:pPr>
              <w:pStyle w:val="0"/>
            </w:pPr>
            <w:r>
              <w:rPr>
                <w:sz w:val="20"/>
              </w:rPr>
              <w:t xml:space="preserve">В том числе газоснабжения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621" w:tooltip="17">
              <w:r>
                <w:rPr>
                  <w:sz w:val="20"/>
                  <w:color w:val="0000ff"/>
                </w:rPr>
                <w:t xml:space="preserve">гр 17 тбл 11</w:t>
              </w:r>
            </w:hyperlink>
            <w:r>
              <w:rPr>
                <w:sz w:val="20"/>
              </w:rPr>
              <w:t xml:space="preserve"> КР-2</w:t>
            </w:r>
          </w:p>
        </w:tc>
      </w:tr>
      <w:tr>
        <w:tc>
          <w:tcPr>
            <w:tcW w:w="510" w:type="dxa"/>
            <w:vAlign w:val="center"/>
          </w:tcPr>
          <w:p>
            <w:pPr>
              <w:pStyle w:val="0"/>
              <w:jc w:val="center"/>
            </w:pPr>
            <w:r>
              <w:rPr>
                <w:sz w:val="20"/>
              </w:rPr>
              <w:t xml:space="preserve">20</w:t>
            </w:r>
          </w:p>
        </w:tc>
        <w:tc>
          <w:tcPr>
            <w:tcBorders>
              <w:top w:val="nil"/>
              <w:bottom w:val="nil"/>
            </w:tcBorders>
            <w:vMerge w:val="continue"/>
          </w:tcPr>
          <w:p/>
        </w:tc>
        <w:tc>
          <w:tcPr>
            <w:vMerge w:val="continue"/>
          </w:tcPr>
          <w:p/>
        </w:tc>
        <w:tc>
          <w:tcPr>
            <w:vMerge w:val="continue"/>
          </w:tcPr>
          <w:p/>
        </w:tc>
        <w:tc>
          <w:tcPr>
            <w:tcW w:w="1474" w:type="dxa"/>
            <w:vAlign w:val="center"/>
          </w:tcPr>
          <w:p>
            <w:pPr>
              <w:pStyle w:val="0"/>
            </w:pPr>
            <w:r>
              <w:rPr>
                <w:sz w:val="20"/>
              </w:rPr>
              <w:t xml:space="preserve">В том числе водоснабжения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624" w:tooltip="18">
              <w:r>
                <w:rPr>
                  <w:sz w:val="20"/>
                  <w:color w:val="0000ff"/>
                </w:rPr>
                <w:t xml:space="preserve">гр 18 тбл 11</w:t>
              </w:r>
            </w:hyperlink>
            <w:r>
              <w:rPr>
                <w:sz w:val="20"/>
              </w:rPr>
              <w:t xml:space="preserve"> КР-2</w:t>
            </w:r>
          </w:p>
        </w:tc>
      </w:tr>
      <w:tr>
        <w:tc>
          <w:tcPr>
            <w:tcW w:w="510" w:type="dxa"/>
            <w:vAlign w:val="center"/>
          </w:tcPr>
          <w:p>
            <w:pPr>
              <w:pStyle w:val="0"/>
              <w:jc w:val="center"/>
            </w:pPr>
            <w:r>
              <w:rPr>
                <w:sz w:val="20"/>
              </w:rPr>
              <w:t xml:space="preserve">21</w:t>
            </w:r>
          </w:p>
        </w:tc>
        <w:tc>
          <w:tcPr>
            <w:tcBorders>
              <w:top w:val="nil"/>
              <w:bottom w:val="nil"/>
            </w:tcBorders>
            <w:vMerge w:val="continue"/>
          </w:tcPr>
          <w:p/>
        </w:tc>
        <w:tc>
          <w:tcPr>
            <w:vMerge w:val="continue"/>
          </w:tcPr>
          <w:p/>
        </w:tc>
        <w:tc>
          <w:tcPr>
            <w:vMerge w:val="continue"/>
          </w:tcPr>
          <w:p/>
        </w:tc>
        <w:tc>
          <w:tcPr>
            <w:tcW w:w="1474" w:type="dxa"/>
            <w:vAlign w:val="center"/>
          </w:tcPr>
          <w:p>
            <w:pPr>
              <w:pStyle w:val="0"/>
            </w:pPr>
            <w:r>
              <w:rPr>
                <w:sz w:val="20"/>
              </w:rPr>
              <w:t xml:space="preserve">В том числе водоотведения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627" w:tooltip="19">
              <w:r>
                <w:rPr>
                  <w:sz w:val="20"/>
                  <w:color w:val="0000ff"/>
                </w:rPr>
                <w:t xml:space="preserve">гр 19 тбл 11</w:t>
              </w:r>
            </w:hyperlink>
            <w:r>
              <w:rPr>
                <w:sz w:val="20"/>
              </w:rPr>
              <w:t xml:space="preserve"> КР-2</w:t>
            </w:r>
          </w:p>
        </w:tc>
      </w:tr>
      <w:tr>
        <w:tc>
          <w:tcPr>
            <w:tcW w:w="510" w:type="dxa"/>
            <w:vAlign w:val="center"/>
          </w:tcPr>
          <w:p>
            <w:pPr>
              <w:pStyle w:val="0"/>
              <w:jc w:val="center"/>
            </w:pPr>
            <w:r>
              <w:rPr>
                <w:sz w:val="20"/>
              </w:rPr>
              <w:t xml:space="preserve">22</w:t>
            </w:r>
          </w:p>
        </w:tc>
        <w:tc>
          <w:tcPr>
            <w:tcBorders>
              <w:top w:val="nil"/>
              <w:bottom w:val="nil"/>
            </w:tcBorders>
            <w:vMerge w:val="continue"/>
          </w:tcPr>
          <w:p/>
        </w:tc>
        <w:tc>
          <w:tcPr>
            <w:vMerge w:val="continue"/>
          </w:tcPr>
          <w:p/>
        </w:tc>
        <w:tc>
          <w:tcPr>
            <w:gridSpan w:val="2"/>
            <w:tcW w:w="3005" w:type="dxa"/>
            <w:vAlign w:val="center"/>
          </w:tcPr>
          <w:p>
            <w:pPr>
              <w:pStyle w:val="0"/>
            </w:pPr>
            <w:r>
              <w:rPr>
                <w:sz w:val="20"/>
              </w:rPr>
              <w:t xml:space="preserve">В том числе ремонт/замена/модернизация лифтов, ремонт лифтовых шахт, машинных и блочных помещений</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630" w:tooltip="20">
              <w:r>
                <w:rPr>
                  <w:sz w:val="20"/>
                  <w:color w:val="0000ff"/>
                </w:rPr>
                <w:t xml:space="preserve">гр 20 тбл 11</w:t>
              </w:r>
            </w:hyperlink>
            <w:r>
              <w:rPr>
                <w:sz w:val="20"/>
              </w:rPr>
              <w:t xml:space="preserve"> КР-2</w:t>
            </w:r>
          </w:p>
        </w:tc>
      </w:tr>
      <w:tr>
        <w:tc>
          <w:tcPr>
            <w:tcW w:w="510" w:type="dxa"/>
            <w:vAlign w:val="center"/>
          </w:tcPr>
          <w:p>
            <w:pPr>
              <w:pStyle w:val="0"/>
              <w:jc w:val="center"/>
            </w:pPr>
            <w:r>
              <w:rPr>
                <w:sz w:val="20"/>
              </w:rPr>
              <w:t xml:space="preserve">23</w:t>
            </w:r>
          </w:p>
        </w:tc>
        <w:tc>
          <w:tcPr>
            <w:tcBorders>
              <w:top w:val="nil"/>
              <w:bottom w:val="nil"/>
            </w:tcBorders>
            <w:vMerge w:val="continue"/>
          </w:tcPr>
          <w:p/>
        </w:tc>
        <w:tc>
          <w:tcPr>
            <w:vMerge w:val="continue"/>
          </w:tcPr>
          <w:p/>
        </w:tc>
        <w:tc>
          <w:tcPr>
            <w:gridSpan w:val="2"/>
            <w:tcW w:w="3005" w:type="dxa"/>
            <w:vAlign w:val="center"/>
          </w:tcPr>
          <w:p>
            <w:pPr>
              <w:pStyle w:val="0"/>
            </w:pPr>
            <w:r>
              <w:rPr>
                <w:sz w:val="20"/>
              </w:rPr>
              <w:t xml:space="preserve">В том числе ремонт крыш</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633" w:tooltip="21">
              <w:r>
                <w:rPr>
                  <w:sz w:val="20"/>
                  <w:color w:val="0000ff"/>
                </w:rPr>
                <w:t xml:space="preserve">гр 21 тбл 11</w:t>
              </w:r>
            </w:hyperlink>
            <w:r>
              <w:rPr>
                <w:sz w:val="20"/>
              </w:rPr>
              <w:t xml:space="preserve"> КР-2</w:t>
            </w:r>
          </w:p>
        </w:tc>
      </w:tr>
      <w:tr>
        <w:tc>
          <w:tcPr>
            <w:tcW w:w="510" w:type="dxa"/>
            <w:vAlign w:val="center"/>
          </w:tcPr>
          <w:p>
            <w:pPr>
              <w:pStyle w:val="0"/>
              <w:jc w:val="center"/>
            </w:pPr>
            <w:r>
              <w:rPr>
                <w:sz w:val="20"/>
              </w:rPr>
              <w:t xml:space="preserve">24</w:t>
            </w:r>
          </w:p>
        </w:tc>
        <w:tc>
          <w:tcPr>
            <w:tcBorders>
              <w:top w:val="nil"/>
              <w:bottom w:val="nil"/>
            </w:tcBorders>
            <w:vMerge w:val="continue"/>
          </w:tcPr>
          <w:p/>
        </w:tc>
        <w:tc>
          <w:tcPr>
            <w:vMerge w:val="continue"/>
          </w:tcPr>
          <w:p/>
        </w:tc>
        <w:tc>
          <w:tcPr>
            <w:gridSpan w:val="2"/>
            <w:tcW w:w="3005" w:type="dxa"/>
            <w:vAlign w:val="center"/>
          </w:tcPr>
          <w:p>
            <w:pPr>
              <w:pStyle w:val="0"/>
            </w:pPr>
            <w:r>
              <w:rPr>
                <w:sz w:val="20"/>
              </w:rPr>
              <w:t xml:space="preserve">В том числе ремонт подвальных помещений, относящихся к общему имуществу в многоквартирном доме</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636" w:tooltip="22">
              <w:r>
                <w:rPr>
                  <w:sz w:val="20"/>
                  <w:color w:val="0000ff"/>
                </w:rPr>
                <w:t xml:space="preserve">гр 22 тбл 11</w:t>
              </w:r>
            </w:hyperlink>
            <w:r>
              <w:rPr>
                <w:sz w:val="20"/>
              </w:rPr>
              <w:t xml:space="preserve"> КР-2</w:t>
            </w:r>
          </w:p>
        </w:tc>
      </w:tr>
      <w:tr>
        <w:tc>
          <w:tcPr>
            <w:tcW w:w="510" w:type="dxa"/>
            <w:vAlign w:val="center"/>
          </w:tcPr>
          <w:p>
            <w:pPr>
              <w:pStyle w:val="0"/>
              <w:jc w:val="center"/>
            </w:pPr>
            <w:r>
              <w:rPr>
                <w:sz w:val="20"/>
              </w:rPr>
              <w:t xml:space="preserve">25</w:t>
            </w:r>
          </w:p>
        </w:tc>
        <w:tc>
          <w:tcPr>
            <w:tcBorders>
              <w:top w:val="nil"/>
              <w:bottom w:val="nil"/>
            </w:tcBorders>
            <w:vMerge w:val="continue"/>
          </w:tcPr>
          <w:p/>
        </w:tc>
        <w:tc>
          <w:tcPr>
            <w:vMerge w:val="continue"/>
          </w:tcPr>
          <w:p/>
        </w:tc>
        <w:tc>
          <w:tcPr>
            <w:gridSpan w:val="2"/>
            <w:tcW w:w="3005" w:type="dxa"/>
            <w:vAlign w:val="center"/>
          </w:tcPr>
          <w:p>
            <w:pPr>
              <w:pStyle w:val="0"/>
            </w:pPr>
            <w:r>
              <w:rPr>
                <w:sz w:val="20"/>
              </w:rPr>
              <w:t xml:space="preserve">В том числе ремонт фасадов</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639" w:tooltip="23">
              <w:r>
                <w:rPr>
                  <w:sz w:val="20"/>
                  <w:color w:val="0000ff"/>
                </w:rPr>
                <w:t xml:space="preserve">гр 23 тбл 11</w:t>
              </w:r>
            </w:hyperlink>
            <w:r>
              <w:rPr>
                <w:sz w:val="20"/>
              </w:rPr>
              <w:t xml:space="preserve"> КР-2</w:t>
            </w:r>
          </w:p>
        </w:tc>
      </w:tr>
      <w:tr>
        <w:tc>
          <w:tcPr>
            <w:tcW w:w="510" w:type="dxa"/>
            <w:vAlign w:val="center"/>
          </w:tcPr>
          <w:p>
            <w:pPr>
              <w:pStyle w:val="0"/>
              <w:jc w:val="center"/>
            </w:pPr>
            <w:r>
              <w:rPr>
                <w:sz w:val="20"/>
              </w:rPr>
              <w:t xml:space="preserve">26</w:t>
            </w:r>
          </w:p>
        </w:tc>
        <w:tc>
          <w:tcPr>
            <w:tcBorders>
              <w:top w:val="nil"/>
              <w:bottom w:val="nil"/>
            </w:tcBorders>
            <w:vMerge w:val="continue"/>
          </w:tcPr>
          <w:p/>
        </w:tc>
        <w:tc>
          <w:tcPr>
            <w:vMerge w:val="continue"/>
          </w:tcPr>
          <w:p/>
        </w:tc>
        <w:tc>
          <w:tcPr>
            <w:gridSpan w:val="2"/>
            <w:tcW w:w="3005" w:type="dxa"/>
            <w:vAlign w:val="center"/>
          </w:tcPr>
          <w:p>
            <w:pPr>
              <w:pStyle w:val="0"/>
            </w:pPr>
            <w:r>
              <w:rPr>
                <w:sz w:val="20"/>
              </w:rPr>
              <w:t xml:space="preserve">В том числе ремонт фундаментов</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642" w:tooltip="24">
              <w:r>
                <w:rPr>
                  <w:sz w:val="20"/>
                  <w:color w:val="0000ff"/>
                </w:rPr>
                <w:t xml:space="preserve">гр 24 тбл 11</w:t>
              </w:r>
            </w:hyperlink>
            <w:r>
              <w:rPr>
                <w:sz w:val="20"/>
              </w:rPr>
              <w:t xml:space="preserve"> КР-2</w:t>
            </w:r>
          </w:p>
        </w:tc>
      </w:tr>
      <w:tr>
        <w:tc>
          <w:tcPr>
            <w:tcW w:w="510" w:type="dxa"/>
            <w:vAlign w:val="center"/>
          </w:tcPr>
          <w:p>
            <w:pPr>
              <w:pStyle w:val="0"/>
              <w:jc w:val="center"/>
            </w:pPr>
            <w:r>
              <w:rPr>
                <w:sz w:val="20"/>
              </w:rPr>
              <w:t xml:space="preserve">27</w:t>
            </w:r>
          </w:p>
        </w:tc>
        <w:tc>
          <w:tcPr>
            <w:tcW w:w="1531" w:type="dxa"/>
            <w:tcBorders>
              <w:top w:val="nil"/>
            </w:tcBorders>
            <w:vMerge w:val="restart"/>
          </w:tcPr>
          <w:p>
            <w:pPr>
              <w:pStyle w:val="0"/>
            </w:pPr>
            <w:r>
              <w:rPr>
                <w:sz w:val="20"/>
              </w:rPr>
            </w:r>
          </w:p>
        </w:tc>
        <w:tc>
          <w:tcPr>
            <w:tcW w:w="1644" w:type="dxa"/>
            <w:vAlign w:val="center"/>
            <w:vMerge w:val="restart"/>
          </w:tcPr>
          <w:p>
            <w:pPr>
              <w:pStyle w:val="0"/>
            </w:pPr>
            <w:r>
              <w:rPr>
                <w:sz w:val="20"/>
              </w:rPr>
              <w:t xml:space="preserve">В соответствии с актами приемки</w:t>
            </w:r>
          </w:p>
        </w:tc>
        <w:tc>
          <w:tcPr>
            <w:gridSpan w:val="2"/>
            <w:tcW w:w="3005" w:type="dxa"/>
            <w:vAlign w:val="center"/>
          </w:tcPr>
          <w:p>
            <w:pPr>
              <w:pStyle w:val="0"/>
            </w:pPr>
            <w:r>
              <w:rPr>
                <w:sz w:val="20"/>
              </w:rPr>
              <w:t xml:space="preserve">Всего, с учетом дополнительных видов услуг (работ)</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645" w:tooltip="25">
              <w:r>
                <w:rPr>
                  <w:sz w:val="20"/>
                  <w:color w:val="0000ff"/>
                </w:rPr>
                <w:t xml:space="preserve">гр 25 тбл 11</w:t>
              </w:r>
            </w:hyperlink>
            <w:r>
              <w:rPr>
                <w:sz w:val="20"/>
              </w:rPr>
              <w:t xml:space="preserve"> КР-2</w:t>
            </w:r>
          </w:p>
        </w:tc>
      </w:tr>
      <w:tr>
        <w:tc>
          <w:tcPr>
            <w:tcW w:w="510" w:type="dxa"/>
            <w:vAlign w:val="center"/>
            <w:vMerge w:val="restart"/>
          </w:tcPr>
          <w:p>
            <w:pPr>
              <w:pStyle w:val="0"/>
              <w:jc w:val="center"/>
            </w:pPr>
            <w:r>
              <w:rPr>
                <w:sz w:val="20"/>
              </w:rPr>
              <w:t xml:space="preserve">28</w:t>
            </w:r>
          </w:p>
        </w:tc>
        <w:tc>
          <w:tcPr>
            <w:tcBorders>
              <w:top w:val="nil"/>
            </w:tcBorders>
            <w:vMerge w:val="continue"/>
          </w:tcPr>
          <w:p/>
        </w:tc>
        <w:tc>
          <w:tcPr>
            <w:vMerge w:val="continue"/>
          </w:tcPr>
          <w:p/>
        </w:tc>
        <w:tc>
          <w:tcPr>
            <w:tcW w:w="1531" w:type="dxa"/>
            <w:vAlign w:val="center"/>
            <w:vMerge w:val="restart"/>
          </w:tcPr>
          <w:p>
            <w:pPr>
              <w:pStyle w:val="0"/>
            </w:pPr>
            <w:r>
              <w:rPr>
                <w:sz w:val="20"/>
              </w:rPr>
              <w:t xml:space="preserve">В том числе ремонт внутридомовых инженерных систем</w:t>
            </w:r>
          </w:p>
        </w:tc>
        <w:tc>
          <w:tcPr>
            <w:tcW w:w="1474"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650" w:tooltip="26">
              <w:r>
                <w:rPr>
                  <w:sz w:val="20"/>
                  <w:color w:val="0000ff"/>
                </w:rPr>
                <w:t xml:space="preserve">гр 26 тбл 11</w:t>
              </w:r>
            </w:hyperlink>
            <w:r>
              <w:rPr>
                <w:sz w:val="20"/>
              </w:rPr>
              <w:t xml:space="preserve"> КР-2</w:t>
            </w:r>
          </w:p>
        </w:tc>
      </w:tr>
      <w:tr>
        <w:tc>
          <w:tcPr>
            <w:vMerge w:val="continue"/>
          </w:tcPr>
          <w:p/>
        </w:tc>
        <w:tc>
          <w:tcPr>
            <w:tcBorders>
              <w:top w:val="nil"/>
            </w:tcBorders>
            <w:vMerge w:val="continue"/>
          </w:tcPr>
          <w:p/>
        </w:tc>
        <w:tc>
          <w:tcPr>
            <w:vMerge w:val="continue"/>
          </w:tcPr>
          <w:p/>
        </w:tc>
        <w:tc>
          <w:tcPr>
            <w:vMerge w:val="continue"/>
          </w:tcPr>
          <w:p/>
        </w:tc>
        <w:tc>
          <w:tcPr>
            <w:tcW w:w="1474" w:type="dxa"/>
            <w:vAlign w:val="center"/>
            <w:vMerge w:val="restart"/>
          </w:tcPr>
          <w:p>
            <w:pPr>
              <w:pStyle w:val="0"/>
            </w:pPr>
            <w:r>
              <w:rPr>
                <w:sz w:val="20"/>
              </w:rPr>
              <w:t xml:space="preserve">В том числе электроснабжения</w:t>
            </w:r>
          </w:p>
        </w:tc>
        <w:tc>
          <w:tcPr>
            <w:tcW w:w="1191" w:type="dxa"/>
            <w:vAlign w:val="center"/>
            <w:vMerge w:val="restart"/>
          </w:tcPr>
          <w:p>
            <w:pPr>
              <w:pStyle w:val="0"/>
              <w:jc w:val="center"/>
            </w:pPr>
            <w:r>
              <w:rPr>
                <w:sz w:val="20"/>
              </w:rPr>
              <w:t xml:space="preserve">млн руб.</w:t>
            </w:r>
          </w:p>
        </w:tc>
        <w:tc>
          <w:tcPr>
            <w:tcW w:w="1191" w:type="dxa"/>
            <w:vAlign w:val="center"/>
            <w:vMerge w:val="restart"/>
          </w:tcPr>
          <w:p>
            <w:pPr>
              <w:pStyle w:val="0"/>
              <w:jc w:val="center"/>
            </w:pPr>
            <w:hyperlink w:history="0" w:anchor="P3654" w:tooltip="27">
              <w:r>
                <w:rPr>
                  <w:sz w:val="20"/>
                  <w:color w:val="0000ff"/>
                </w:rPr>
                <w:t xml:space="preserve">гр 27 тбл 11</w:t>
              </w:r>
            </w:hyperlink>
            <w:r>
              <w:rPr>
                <w:sz w:val="20"/>
              </w:rPr>
              <w:t xml:space="preserve"> КР-2</w:t>
            </w:r>
          </w:p>
        </w:tc>
      </w:tr>
      <w:tr>
        <w:tc>
          <w:tcPr>
            <w:tcW w:w="510" w:type="dxa"/>
            <w:vAlign w:val="center"/>
          </w:tcPr>
          <w:p>
            <w:pPr>
              <w:pStyle w:val="0"/>
              <w:jc w:val="center"/>
            </w:pPr>
            <w:r>
              <w:rPr>
                <w:sz w:val="20"/>
              </w:rPr>
              <w:t xml:space="preserve">29</w:t>
            </w:r>
          </w:p>
        </w:tc>
        <w:tc>
          <w:tcPr>
            <w:tcBorders>
              <w:top w:val="nil"/>
            </w:tcBorders>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10" w:type="dxa"/>
            <w:vAlign w:val="center"/>
          </w:tcPr>
          <w:p>
            <w:pPr>
              <w:pStyle w:val="0"/>
              <w:jc w:val="center"/>
            </w:pPr>
            <w:r>
              <w:rPr>
                <w:sz w:val="20"/>
              </w:rPr>
              <w:t xml:space="preserve">30</w:t>
            </w:r>
          </w:p>
        </w:tc>
        <w:tc>
          <w:tcPr>
            <w:tcBorders>
              <w:top w:val="nil"/>
            </w:tcBorders>
            <w:vMerge w:val="continue"/>
          </w:tcPr>
          <w:p/>
        </w:tc>
        <w:tc>
          <w:tcPr>
            <w:vMerge w:val="continue"/>
          </w:tcPr>
          <w:p/>
        </w:tc>
        <w:tc>
          <w:tcPr>
            <w:vMerge w:val="continue"/>
          </w:tcPr>
          <w:p/>
        </w:tc>
        <w:tc>
          <w:tcPr>
            <w:tcW w:w="1474" w:type="dxa"/>
            <w:vAlign w:val="center"/>
          </w:tcPr>
          <w:p>
            <w:pPr>
              <w:pStyle w:val="0"/>
            </w:pPr>
            <w:r>
              <w:rPr>
                <w:sz w:val="20"/>
              </w:rPr>
              <w:t xml:space="preserve">В том числе теплоснабжения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657" w:tooltip="28">
              <w:r>
                <w:rPr>
                  <w:sz w:val="20"/>
                  <w:color w:val="0000ff"/>
                </w:rPr>
                <w:t xml:space="preserve">гр 28 тбл 11</w:t>
              </w:r>
            </w:hyperlink>
            <w:r>
              <w:rPr>
                <w:sz w:val="20"/>
              </w:rPr>
              <w:t xml:space="preserve"> КР-2</w:t>
            </w:r>
          </w:p>
        </w:tc>
      </w:tr>
      <w:tr>
        <w:tc>
          <w:tcPr>
            <w:tcW w:w="510" w:type="dxa"/>
            <w:vAlign w:val="center"/>
            <w:vMerge w:val="restart"/>
          </w:tcPr>
          <w:p>
            <w:pPr>
              <w:pStyle w:val="0"/>
              <w:jc w:val="center"/>
            </w:pPr>
            <w:r>
              <w:rPr>
                <w:sz w:val="20"/>
              </w:rPr>
              <w:t xml:space="preserve">31</w:t>
            </w:r>
          </w:p>
        </w:tc>
        <w:tc>
          <w:tcPr>
            <w:tcBorders>
              <w:top w:val="nil"/>
            </w:tcBorders>
            <w:vMerge w:val="continue"/>
          </w:tcPr>
          <w:p/>
        </w:tc>
        <w:tc>
          <w:tcPr>
            <w:vMerge w:val="continue"/>
          </w:tcPr>
          <w:p/>
        </w:tc>
        <w:tc>
          <w:tcPr>
            <w:vMerge w:val="continue"/>
          </w:tcPr>
          <w:p/>
        </w:tc>
        <w:tc>
          <w:tcPr>
            <w:tcW w:w="1474" w:type="dxa"/>
            <w:vAlign w:val="center"/>
          </w:tcPr>
          <w:p>
            <w:pPr>
              <w:pStyle w:val="0"/>
            </w:pPr>
            <w:r>
              <w:rPr>
                <w:sz w:val="20"/>
              </w:rPr>
              <w:t xml:space="preserve">В том числе газоснабжения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660" w:tooltip="29">
              <w:r>
                <w:rPr>
                  <w:sz w:val="20"/>
                  <w:color w:val="0000ff"/>
                </w:rPr>
                <w:t xml:space="preserve">гр 29 тбл 11</w:t>
              </w:r>
            </w:hyperlink>
            <w:r>
              <w:rPr>
                <w:sz w:val="20"/>
              </w:rPr>
              <w:t xml:space="preserve"> КР-2</w:t>
            </w:r>
          </w:p>
        </w:tc>
      </w:tr>
      <w:tr>
        <w:tc>
          <w:tcPr>
            <w:vMerge w:val="continue"/>
          </w:tcPr>
          <w:p/>
        </w:tc>
        <w:tc>
          <w:tcPr>
            <w:tcBorders>
              <w:top w:val="nil"/>
            </w:tcBorders>
            <w:vMerge w:val="continue"/>
          </w:tcPr>
          <w:p/>
        </w:tc>
        <w:tc>
          <w:tcPr>
            <w:vMerge w:val="continue"/>
          </w:tcPr>
          <w:p/>
        </w:tc>
        <w:tc>
          <w:tcPr>
            <w:vMerge w:val="continue"/>
          </w:tcPr>
          <w:p/>
        </w:tc>
        <w:tc>
          <w:tcPr>
            <w:tcW w:w="1474" w:type="dxa"/>
            <w:vAlign w:val="center"/>
            <w:vMerge w:val="restart"/>
          </w:tcPr>
          <w:p>
            <w:pPr>
              <w:pStyle w:val="0"/>
            </w:pPr>
            <w:r>
              <w:rPr>
                <w:sz w:val="20"/>
              </w:rPr>
              <w:t xml:space="preserve">В том числе водоснабжения</w:t>
            </w:r>
          </w:p>
        </w:tc>
        <w:tc>
          <w:tcPr>
            <w:tcW w:w="1191" w:type="dxa"/>
            <w:vAlign w:val="center"/>
            <w:vMerge w:val="restart"/>
          </w:tcPr>
          <w:p>
            <w:pPr>
              <w:pStyle w:val="0"/>
              <w:jc w:val="center"/>
            </w:pPr>
            <w:r>
              <w:rPr>
                <w:sz w:val="20"/>
              </w:rPr>
              <w:t xml:space="preserve">млн руб.</w:t>
            </w:r>
          </w:p>
        </w:tc>
        <w:tc>
          <w:tcPr>
            <w:tcW w:w="1191" w:type="dxa"/>
            <w:vAlign w:val="center"/>
            <w:vMerge w:val="restart"/>
          </w:tcPr>
          <w:p>
            <w:pPr>
              <w:pStyle w:val="0"/>
              <w:jc w:val="center"/>
            </w:pPr>
            <w:hyperlink w:history="0" w:anchor="P3663" w:tooltip="30">
              <w:r>
                <w:rPr>
                  <w:sz w:val="20"/>
                  <w:color w:val="0000ff"/>
                </w:rPr>
                <w:t xml:space="preserve">гр 30 тбл 11</w:t>
              </w:r>
            </w:hyperlink>
            <w:r>
              <w:rPr>
                <w:sz w:val="20"/>
              </w:rPr>
              <w:t xml:space="preserve"> КР-2</w:t>
            </w:r>
          </w:p>
        </w:tc>
      </w:tr>
      <w:tr>
        <w:tc>
          <w:tcPr>
            <w:tcW w:w="510" w:type="dxa"/>
            <w:vAlign w:val="center"/>
          </w:tcPr>
          <w:p>
            <w:pPr>
              <w:pStyle w:val="0"/>
              <w:jc w:val="center"/>
            </w:pPr>
            <w:r>
              <w:rPr>
                <w:sz w:val="20"/>
              </w:rPr>
              <w:t xml:space="preserve">32</w:t>
            </w:r>
          </w:p>
        </w:tc>
        <w:tc>
          <w:tcPr>
            <w:tcBorders>
              <w:top w:val="nil"/>
            </w:tcBorders>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10" w:type="dxa"/>
            <w:vAlign w:val="center"/>
          </w:tcPr>
          <w:p>
            <w:pPr>
              <w:pStyle w:val="0"/>
              <w:jc w:val="center"/>
            </w:pPr>
            <w:r>
              <w:rPr>
                <w:sz w:val="20"/>
              </w:rPr>
              <w:t xml:space="preserve">33</w:t>
            </w:r>
          </w:p>
        </w:tc>
        <w:tc>
          <w:tcPr>
            <w:tcBorders>
              <w:top w:val="nil"/>
            </w:tcBorders>
            <w:vMerge w:val="continue"/>
          </w:tcPr>
          <w:p/>
        </w:tc>
        <w:tc>
          <w:tcPr>
            <w:vMerge w:val="continue"/>
          </w:tcPr>
          <w:p/>
        </w:tc>
        <w:tc>
          <w:tcPr>
            <w:vMerge w:val="continue"/>
          </w:tcPr>
          <w:p/>
        </w:tc>
        <w:tc>
          <w:tcPr>
            <w:tcW w:w="1474" w:type="dxa"/>
            <w:vAlign w:val="center"/>
          </w:tcPr>
          <w:p>
            <w:pPr>
              <w:pStyle w:val="0"/>
            </w:pPr>
            <w:r>
              <w:rPr>
                <w:sz w:val="20"/>
              </w:rPr>
              <w:t xml:space="preserve">В том числе водоотведения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666" w:tooltip="31">
              <w:r>
                <w:rPr>
                  <w:sz w:val="20"/>
                  <w:color w:val="0000ff"/>
                </w:rPr>
                <w:t xml:space="preserve">гр 31 тбл 11</w:t>
              </w:r>
            </w:hyperlink>
            <w:r>
              <w:rPr>
                <w:sz w:val="20"/>
              </w:rPr>
              <w:t xml:space="preserve"> КР-2</w:t>
            </w:r>
          </w:p>
        </w:tc>
      </w:tr>
      <w:tr>
        <w:tc>
          <w:tcPr>
            <w:tcW w:w="510" w:type="dxa"/>
            <w:vAlign w:val="center"/>
          </w:tcPr>
          <w:p>
            <w:pPr>
              <w:pStyle w:val="0"/>
              <w:jc w:val="center"/>
            </w:pPr>
            <w:r>
              <w:rPr>
                <w:sz w:val="20"/>
              </w:rPr>
              <w:t xml:space="preserve">34</w:t>
            </w:r>
          </w:p>
        </w:tc>
        <w:tc>
          <w:tcPr>
            <w:tcBorders>
              <w:top w:val="nil"/>
            </w:tcBorders>
            <w:vMerge w:val="continue"/>
          </w:tcPr>
          <w:p/>
        </w:tc>
        <w:tc>
          <w:tcPr>
            <w:vMerge w:val="continue"/>
          </w:tcPr>
          <w:p/>
        </w:tc>
        <w:tc>
          <w:tcPr>
            <w:gridSpan w:val="2"/>
            <w:tcW w:w="3005" w:type="dxa"/>
            <w:vAlign w:val="center"/>
          </w:tcPr>
          <w:p>
            <w:pPr>
              <w:pStyle w:val="0"/>
            </w:pPr>
            <w:r>
              <w:rPr>
                <w:sz w:val="20"/>
              </w:rPr>
              <w:t xml:space="preserve">В том числе ремонт/замена/модернизация лифтов, ремонт лифтовых шахт, машинных и блочных помещений</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669" w:tooltip="32">
              <w:r>
                <w:rPr>
                  <w:sz w:val="20"/>
                  <w:color w:val="0000ff"/>
                </w:rPr>
                <w:t xml:space="preserve">гр 32 тбл 11</w:t>
              </w:r>
            </w:hyperlink>
            <w:r>
              <w:rPr>
                <w:sz w:val="20"/>
              </w:rPr>
              <w:t xml:space="preserve"> КР-2</w:t>
            </w:r>
          </w:p>
        </w:tc>
      </w:tr>
      <w:tr>
        <w:tc>
          <w:tcPr>
            <w:tcW w:w="510" w:type="dxa"/>
            <w:vAlign w:val="center"/>
          </w:tcPr>
          <w:p>
            <w:pPr>
              <w:pStyle w:val="0"/>
              <w:jc w:val="center"/>
            </w:pPr>
            <w:r>
              <w:rPr>
                <w:sz w:val="20"/>
              </w:rPr>
              <w:t xml:space="preserve">35</w:t>
            </w:r>
          </w:p>
        </w:tc>
        <w:tc>
          <w:tcPr>
            <w:tcBorders>
              <w:top w:val="nil"/>
            </w:tcBorders>
            <w:vMerge w:val="continue"/>
          </w:tcPr>
          <w:p/>
        </w:tc>
        <w:tc>
          <w:tcPr>
            <w:vMerge w:val="continue"/>
          </w:tcPr>
          <w:p/>
        </w:tc>
        <w:tc>
          <w:tcPr>
            <w:gridSpan w:val="2"/>
            <w:tcW w:w="3005" w:type="dxa"/>
            <w:vAlign w:val="center"/>
          </w:tcPr>
          <w:p>
            <w:pPr>
              <w:pStyle w:val="0"/>
            </w:pPr>
            <w:r>
              <w:rPr>
                <w:sz w:val="20"/>
              </w:rPr>
              <w:t xml:space="preserve">В том числе ремонт крыш</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672" w:tooltip="33">
              <w:r>
                <w:rPr>
                  <w:sz w:val="20"/>
                  <w:color w:val="0000ff"/>
                </w:rPr>
                <w:t xml:space="preserve">гр 33 тбл 11</w:t>
              </w:r>
            </w:hyperlink>
            <w:r>
              <w:rPr>
                <w:sz w:val="20"/>
              </w:rPr>
              <w:t xml:space="preserve"> КР-2</w:t>
            </w:r>
          </w:p>
        </w:tc>
      </w:tr>
      <w:tr>
        <w:tc>
          <w:tcPr>
            <w:tcW w:w="510" w:type="dxa"/>
            <w:vAlign w:val="center"/>
          </w:tcPr>
          <w:p>
            <w:pPr>
              <w:pStyle w:val="0"/>
              <w:jc w:val="center"/>
            </w:pPr>
            <w:r>
              <w:rPr>
                <w:sz w:val="20"/>
              </w:rPr>
              <w:t xml:space="preserve">36</w:t>
            </w:r>
          </w:p>
        </w:tc>
        <w:tc>
          <w:tcPr>
            <w:tcBorders>
              <w:top w:val="nil"/>
            </w:tcBorders>
            <w:vMerge w:val="continue"/>
          </w:tcPr>
          <w:p/>
        </w:tc>
        <w:tc>
          <w:tcPr>
            <w:vMerge w:val="continue"/>
          </w:tcPr>
          <w:p/>
        </w:tc>
        <w:tc>
          <w:tcPr>
            <w:gridSpan w:val="2"/>
            <w:tcW w:w="3005" w:type="dxa"/>
            <w:vAlign w:val="center"/>
          </w:tcPr>
          <w:p>
            <w:pPr>
              <w:pStyle w:val="0"/>
            </w:pPr>
            <w:r>
              <w:rPr>
                <w:sz w:val="20"/>
              </w:rPr>
              <w:t xml:space="preserve">В том числе ремонт подвальных помещений, относящихся к общему имуществу в многоквартирном доме</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675" w:tooltip="34">
              <w:r>
                <w:rPr>
                  <w:sz w:val="20"/>
                  <w:color w:val="0000ff"/>
                </w:rPr>
                <w:t xml:space="preserve">гр 34 тбл 11</w:t>
              </w:r>
            </w:hyperlink>
            <w:r>
              <w:rPr>
                <w:sz w:val="20"/>
              </w:rPr>
              <w:t xml:space="preserve"> КР-2</w:t>
            </w:r>
          </w:p>
        </w:tc>
      </w:tr>
      <w:tr>
        <w:tc>
          <w:tcPr>
            <w:tcW w:w="510" w:type="dxa"/>
            <w:vAlign w:val="center"/>
          </w:tcPr>
          <w:p>
            <w:pPr>
              <w:pStyle w:val="0"/>
              <w:jc w:val="center"/>
            </w:pPr>
            <w:r>
              <w:rPr>
                <w:sz w:val="20"/>
              </w:rPr>
              <w:t xml:space="preserve">37</w:t>
            </w:r>
          </w:p>
        </w:tc>
        <w:tc>
          <w:tcPr>
            <w:tcBorders>
              <w:top w:val="nil"/>
            </w:tcBorders>
            <w:vMerge w:val="continue"/>
          </w:tcPr>
          <w:p/>
        </w:tc>
        <w:tc>
          <w:tcPr>
            <w:vMerge w:val="continue"/>
          </w:tcPr>
          <w:p/>
        </w:tc>
        <w:tc>
          <w:tcPr>
            <w:gridSpan w:val="2"/>
            <w:tcW w:w="3005" w:type="dxa"/>
            <w:vAlign w:val="center"/>
          </w:tcPr>
          <w:p>
            <w:pPr>
              <w:pStyle w:val="0"/>
            </w:pPr>
            <w:r>
              <w:rPr>
                <w:sz w:val="20"/>
              </w:rPr>
              <w:t xml:space="preserve">В том числе ремонт фасадов</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678" w:tooltip="35">
              <w:r>
                <w:rPr>
                  <w:sz w:val="20"/>
                  <w:color w:val="0000ff"/>
                </w:rPr>
                <w:t xml:space="preserve">гр 35 тбл 11</w:t>
              </w:r>
            </w:hyperlink>
            <w:r>
              <w:rPr>
                <w:sz w:val="20"/>
              </w:rPr>
              <w:t xml:space="preserve"> КР-2</w:t>
            </w:r>
          </w:p>
        </w:tc>
      </w:tr>
      <w:tr>
        <w:tc>
          <w:tcPr>
            <w:tcW w:w="510" w:type="dxa"/>
            <w:vAlign w:val="center"/>
          </w:tcPr>
          <w:p>
            <w:pPr>
              <w:pStyle w:val="0"/>
              <w:jc w:val="center"/>
            </w:pPr>
            <w:r>
              <w:rPr>
                <w:sz w:val="20"/>
              </w:rPr>
              <w:t xml:space="preserve">38</w:t>
            </w:r>
          </w:p>
        </w:tc>
        <w:tc>
          <w:tcPr>
            <w:tcBorders>
              <w:top w:val="nil"/>
            </w:tcBorders>
            <w:vMerge w:val="continue"/>
          </w:tcPr>
          <w:p/>
        </w:tc>
        <w:tc>
          <w:tcPr>
            <w:vMerge w:val="continue"/>
          </w:tcPr>
          <w:p/>
        </w:tc>
        <w:tc>
          <w:tcPr>
            <w:gridSpan w:val="2"/>
            <w:tcW w:w="3005" w:type="dxa"/>
            <w:vAlign w:val="center"/>
          </w:tcPr>
          <w:p>
            <w:pPr>
              <w:pStyle w:val="0"/>
            </w:pPr>
            <w:r>
              <w:rPr>
                <w:sz w:val="20"/>
              </w:rPr>
              <w:t xml:space="preserve">В том числе ремонт фундаментов</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681" w:tooltip="36">
              <w:r>
                <w:rPr>
                  <w:sz w:val="20"/>
                  <w:color w:val="0000ff"/>
                </w:rPr>
                <w:t xml:space="preserve">гр 36 тбл 11</w:t>
              </w:r>
            </w:hyperlink>
            <w:r>
              <w:rPr>
                <w:sz w:val="20"/>
              </w:rPr>
              <w:t xml:space="preserve"> КР-2</w:t>
            </w:r>
          </w:p>
        </w:tc>
      </w:tr>
      <w:tr>
        <w:tc>
          <w:tcPr>
            <w:tcW w:w="510" w:type="dxa"/>
            <w:vAlign w:val="center"/>
          </w:tcPr>
          <w:p>
            <w:pPr>
              <w:pStyle w:val="0"/>
              <w:jc w:val="center"/>
            </w:pPr>
            <w:r>
              <w:rPr>
                <w:sz w:val="20"/>
              </w:rPr>
              <w:t xml:space="preserve">39</w:t>
            </w:r>
          </w:p>
        </w:tc>
        <w:tc>
          <w:tcPr>
            <w:tcBorders>
              <w:top w:val="nil"/>
            </w:tcBorders>
            <w:vMerge w:val="continue"/>
          </w:tcPr>
          <w:p/>
        </w:tc>
        <w:tc>
          <w:tcPr>
            <w:gridSpan w:val="3"/>
            <w:tcW w:w="4649" w:type="dxa"/>
            <w:vAlign w:val="center"/>
          </w:tcPr>
          <w:p>
            <w:pPr>
              <w:pStyle w:val="0"/>
            </w:pPr>
            <w:r>
              <w:rPr>
                <w:sz w:val="20"/>
              </w:rPr>
              <w:t xml:space="preserve">Доля стоимости услуг (работ), фактически включенных в договоры подряда</w:t>
            </w:r>
          </w:p>
        </w:tc>
        <w:tc>
          <w:tcPr>
            <w:tcW w:w="1191" w:type="dxa"/>
            <w:vAlign w:val="center"/>
          </w:tcPr>
          <w:p>
            <w:pPr>
              <w:pStyle w:val="0"/>
              <w:jc w:val="center"/>
            </w:pPr>
            <w:r>
              <w:rPr>
                <w:sz w:val="20"/>
              </w:rPr>
              <w:t xml:space="preserve">%</w:t>
            </w:r>
          </w:p>
        </w:tc>
        <w:tc>
          <w:tcPr>
            <w:tcW w:w="1191" w:type="dxa"/>
            <w:vAlign w:val="center"/>
          </w:tcPr>
          <w:p>
            <w:pPr>
              <w:pStyle w:val="0"/>
              <w:jc w:val="center"/>
            </w:pPr>
            <w:hyperlink w:history="0" w:anchor="P3684" w:tooltip="37">
              <w:r>
                <w:rPr>
                  <w:sz w:val="20"/>
                  <w:color w:val="0000ff"/>
                </w:rPr>
                <w:t xml:space="preserve">гр 37 тбл 11</w:t>
              </w:r>
            </w:hyperlink>
            <w:r>
              <w:rPr>
                <w:sz w:val="20"/>
              </w:rPr>
              <w:t xml:space="preserve"> КР-2</w:t>
            </w:r>
          </w:p>
        </w:tc>
      </w:tr>
      <w:tr>
        <w:tc>
          <w:tcPr>
            <w:tcW w:w="510" w:type="dxa"/>
            <w:vAlign w:val="center"/>
          </w:tcPr>
          <w:p>
            <w:pPr>
              <w:pStyle w:val="0"/>
              <w:jc w:val="center"/>
            </w:pPr>
            <w:r>
              <w:rPr>
                <w:sz w:val="20"/>
              </w:rPr>
              <w:t xml:space="preserve">40</w:t>
            </w:r>
          </w:p>
        </w:tc>
        <w:tc>
          <w:tcPr>
            <w:tcBorders>
              <w:top w:val="nil"/>
            </w:tcBorders>
            <w:vMerge w:val="continue"/>
          </w:tcPr>
          <w:p/>
        </w:tc>
        <w:tc>
          <w:tcPr>
            <w:gridSpan w:val="3"/>
            <w:tcW w:w="4649" w:type="dxa"/>
            <w:vAlign w:val="center"/>
          </w:tcPr>
          <w:p>
            <w:pPr>
              <w:pStyle w:val="0"/>
            </w:pPr>
            <w:r>
              <w:rPr>
                <w:sz w:val="20"/>
              </w:rPr>
              <w:t xml:space="preserve">Доля стоимости фактически исполненных услуг (работ)</w:t>
            </w:r>
          </w:p>
        </w:tc>
        <w:tc>
          <w:tcPr>
            <w:tcW w:w="1191" w:type="dxa"/>
            <w:vAlign w:val="center"/>
          </w:tcPr>
          <w:p>
            <w:pPr>
              <w:pStyle w:val="0"/>
              <w:jc w:val="center"/>
            </w:pPr>
            <w:r>
              <w:rPr>
                <w:sz w:val="20"/>
              </w:rPr>
              <w:t xml:space="preserve">%</w:t>
            </w:r>
          </w:p>
        </w:tc>
        <w:tc>
          <w:tcPr>
            <w:tcW w:w="1191" w:type="dxa"/>
            <w:vAlign w:val="center"/>
          </w:tcPr>
          <w:p>
            <w:pPr>
              <w:pStyle w:val="0"/>
              <w:jc w:val="center"/>
            </w:pPr>
            <w:hyperlink w:history="0" w:anchor="P3687" w:tooltip="38">
              <w:r>
                <w:rPr>
                  <w:sz w:val="20"/>
                  <w:color w:val="0000ff"/>
                </w:rPr>
                <w:t xml:space="preserve">гр 38 тбл 11</w:t>
              </w:r>
            </w:hyperlink>
            <w:r>
              <w:rPr>
                <w:sz w:val="20"/>
              </w:rPr>
              <w:t xml:space="preserve"> КР-2</w:t>
            </w:r>
          </w:p>
        </w:tc>
      </w:tr>
      <w:tr>
        <w:tc>
          <w:tcPr>
            <w:tcW w:w="510" w:type="dxa"/>
            <w:vAlign w:val="center"/>
          </w:tcPr>
          <w:p>
            <w:pPr>
              <w:pStyle w:val="0"/>
              <w:jc w:val="center"/>
            </w:pPr>
            <w:r>
              <w:rPr>
                <w:sz w:val="20"/>
              </w:rPr>
              <w:t xml:space="preserve">41</w:t>
            </w:r>
          </w:p>
        </w:tc>
        <w:tc>
          <w:tcPr>
            <w:tcW w:w="1531" w:type="dxa"/>
            <w:vAlign w:val="center"/>
            <w:tcBorders>
              <w:bottom w:val="nil"/>
            </w:tcBorders>
            <w:vMerge w:val="restart"/>
          </w:tcPr>
          <w:p>
            <w:pPr>
              <w:pStyle w:val="0"/>
              <w:jc w:val="center"/>
            </w:pPr>
            <w:r>
              <w:rPr>
                <w:sz w:val="20"/>
              </w:rPr>
              <w:t xml:space="preserve">По МКД, формирующим фонд на специальных счетах</w:t>
            </w:r>
          </w:p>
        </w:tc>
        <w:tc>
          <w:tcPr>
            <w:tcW w:w="1644" w:type="dxa"/>
            <w:vAlign w:val="center"/>
          </w:tcPr>
          <w:p>
            <w:pPr>
              <w:pStyle w:val="0"/>
            </w:pPr>
            <w:r>
              <w:rPr>
                <w:sz w:val="20"/>
              </w:rPr>
              <w:t xml:space="preserve">В соответствии с утвержденным краткосрочным планом (планами) с учетом завершения реализации краткосрочных планов прошлых отчетных периодов</w:t>
            </w:r>
          </w:p>
        </w:tc>
        <w:tc>
          <w:tcPr>
            <w:gridSpan w:val="2"/>
            <w:tcW w:w="3005" w:type="dxa"/>
            <w:vAlign w:val="center"/>
          </w:tcPr>
          <w:p>
            <w:pPr>
              <w:pStyle w:val="0"/>
            </w:pPr>
            <w:r>
              <w:rPr>
                <w:sz w:val="20"/>
              </w:rPr>
              <w:t xml:space="preserve">Всего, с учетом дополнительных видов услуг (работ)</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690" w:tooltip="39">
              <w:r>
                <w:rPr>
                  <w:sz w:val="20"/>
                  <w:color w:val="0000ff"/>
                </w:rPr>
                <w:t xml:space="preserve">гр 39 тбл 11</w:t>
              </w:r>
            </w:hyperlink>
            <w:r>
              <w:rPr>
                <w:sz w:val="20"/>
              </w:rPr>
              <w:t xml:space="preserve"> КР-2</w:t>
            </w:r>
          </w:p>
        </w:tc>
      </w:tr>
      <w:tr>
        <w:tc>
          <w:tcPr>
            <w:tcW w:w="510" w:type="dxa"/>
            <w:vAlign w:val="center"/>
          </w:tcPr>
          <w:p>
            <w:pPr>
              <w:pStyle w:val="0"/>
              <w:jc w:val="center"/>
            </w:pPr>
            <w:r>
              <w:rPr>
                <w:sz w:val="20"/>
              </w:rPr>
              <w:t xml:space="preserve">42</w:t>
            </w:r>
          </w:p>
        </w:tc>
        <w:tc>
          <w:tcPr>
            <w:tcBorders>
              <w:bottom w:val="nil"/>
            </w:tcBorders>
            <w:vMerge w:val="continue"/>
          </w:tcPr>
          <w:p/>
        </w:tc>
        <w:tc>
          <w:tcPr>
            <w:tcW w:w="1644" w:type="dxa"/>
            <w:vAlign w:val="center"/>
          </w:tcPr>
          <w:p>
            <w:pPr>
              <w:pStyle w:val="0"/>
            </w:pPr>
            <w:r>
              <w:rPr>
                <w:sz w:val="20"/>
              </w:rPr>
              <w:t xml:space="preserve">В соответствии с заключенными договорами подряда</w:t>
            </w:r>
          </w:p>
        </w:tc>
        <w:tc>
          <w:tcPr>
            <w:gridSpan w:val="2"/>
            <w:tcW w:w="3005" w:type="dxa"/>
            <w:vAlign w:val="center"/>
          </w:tcPr>
          <w:p>
            <w:pPr>
              <w:pStyle w:val="0"/>
            </w:pPr>
            <w:r>
              <w:rPr>
                <w:sz w:val="20"/>
              </w:rPr>
              <w:t xml:space="preserve">Всего, с учетом дополнительных видов услуг (работ)</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695" w:tooltip="40">
              <w:r>
                <w:rPr>
                  <w:sz w:val="20"/>
                  <w:color w:val="0000ff"/>
                </w:rPr>
                <w:t xml:space="preserve">гр 40 тбл 11</w:t>
              </w:r>
            </w:hyperlink>
            <w:r>
              <w:rPr>
                <w:sz w:val="20"/>
              </w:rPr>
              <w:t xml:space="preserve"> КР-2</w:t>
            </w:r>
          </w:p>
        </w:tc>
      </w:tr>
      <w:tr>
        <w:tc>
          <w:tcPr>
            <w:tcW w:w="510" w:type="dxa"/>
            <w:vAlign w:val="center"/>
          </w:tcPr>
          <w:p>
            <w:pPr>
              <w:pStyle w:val="0"/>
              <w:jc w:val="center"/>
            </w:pPr>
            <w:r>
              <w:rPr>
                <w:sz w:val="20"/>
              </w:rPr>
              <w:t xml:space="preserve">43</w:t>
            </w:r>
          </w:p>
        </w:tc>
        <w:tc>
          <w:tcPr>
            <w:tcBorders>
              <w:bottom w:val="nil"/>
            </w:tcBorders>
            <w:vMerge w:val="continue"/>
          </w:tcPr>
          <w:p/>
        </w:tc>
        <w:tc>
          <w:tcPr>
            <w:tcW w:w="1644" w:type="dxa"/>
            <w:vAlign w:val="center"/>
            <w:tcBorders>
              <w:bottom w:val="nil"/>
            </w:tcBorders>
            <w:vMerge w:val="restart"/>
          </w:tcPr>
          <w:p>
            <w:pPr>
              <w:pStyle w:val="0"/>
            </w:pPr>
            <w:r>
              <w:rPr>
                <w:sz w:val="20"/>
              </w:rPr>
              <w:t xml:space="preserve">В соответствии с актами приемки</w:t>
            </w:r>
          </w:p>
        </w:tc>
        <w:tc>
          <w:tcPr>
            <w:gridSpan w:val="2"/>
            <w:tcW w:w="3005" w:type="dxa"/>
            <w:vAlign w:val="center"/>
          </w:tcPr>
          <w:p>
            <w:pPr>
              <w:pStyle w:val="0"/>
            </w:pPr>
            <w:r>
              <w:rPr>
                <w:sz w:val="20"/>
              </w:rPr>
              <w:t xml:space="preserve">Всего, с учетом дополнительных видов услуг (работ)</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699" w:tooltip="41">
              <w:r>
                <w:rPr>
                  <w:sz w:val="20"/>
                  <w:color w:val="0000ff"/>
                </w:rPr>
                <w:t xml:space="preserve">гр 41 тбл 11</w:t>
              </w:r>
            </w:hyperlink>
            <w:r>
              <w:rPr>
                <w:sz w:val="20"/>
              </w:rPr>
              <w:t xml:space="preserve"> КР-2</w:t>
            </w:r>
          </w:p>
        </w:tc>
      </w:tr>
      <w:tr>
        <w:tc>
          <w:tcPr>
            <w:tcW w:w="510" w:type="dxa"/>
            <w:vAlign w:val="center"/>
          </w:tcPr>
          <w:p>
            <w:pPr>
              <w:pStyle w:val="0"/>
              <w:jc w:val="center"/>
            </w:pPr>
            <w:r>
              <w:rPr>
                <w:sz w:val="20"/>
              </w:rPr>
              <w:t xml:space="preserve">44</w:t>
            </w:r>
          </w:p>
        </w:tc>
        <w:tc>
          <w:tcPr>
            <w:tcBorders>
              <w:bottom w:val="nil"/>
            </w:tcBorders>
            <w:vMerge w:val="continue"/>
          </w:tcPr>
          <w:p/>
        </w:tc>
        <w:tc>
          <w:tcPr>
            <w:tcBorders>
              <w:bottom w:val="nil"/>
            </w:tcBorders>
            <w:vMerge w:val="continue"/>
          </w:tcPr>
          <w:p/>
        </w:tc>
        <w:tc>
          <w:tcPr>
            <w:tcW w:w="1531" w:type="dxa"/>
            <w:vAlign w:val="center"/>
            <w:vMerge w:val="restart"/>
          </w:tcPr>
          <w:p>
            <w:pPr>
              <w:pStyle w:val="0"/>
            </w:pPr>
            <w:r>
              <w:rPr>
                <w:sz w:val="20"/>
              </w:rPr>
              <w:t xml:space="preserve">В том числе ремонт внутридомовых инженерных систем</w:t>
            </w:r>
          </w:p>
        </w:tc>
        <w:tc>
          <w:tcPr>
            <w:tcW w:w="1474"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703" w:tooltip="42">
              <w:r>
                <w:rPr>
                  <w:sz w:val="20"/>
                  <w:color w:val="0000ff"/>
                </w:rPr>
                <w:t xml:space="preserve">гр 42 тбл 11</w:t>
              </w:r>
            </w:hyperlink>
            <w:r>
              <w:rPr>
                <w:sz w:val="20"/>
              </w:rPr>
              <w:t xml:space="preserve"> КР-2</w:t>
            </w:r>
          </w:p>
        </w:tc>
      </w:tr>
      <w:tr>
        <w:tc>
          <w:tcPr>
            <w:tcW w:w="510" w:type="dxa"/>
            <w:vAlign w:val="center"/>
          </w:tcPr>
          <w:p>
            <w:pPr>
              <w:pStyle w:val="0"/>
              <w:jc w:val="center"/>
            </w:pPr>
            <w:r>
              <w:rPr>
                <w:sz w:val="20"/>
              </w:rPr>
              <w:t xml:space="preserve">45</w:t>
            </w:r>
          </w:p>
        </w:tc>
        <w:tc>
          <w:tcPr>
            <w:tcBorders>
              <w:bottom w:val="nil"/>
            </w:tcBorders>
            <w:vMerge w:val="continue"/>
          </w:tcPr>
          <w:p/>
        </w:tc>
        <w:tc>
          <w:tcPr>
            <w:tcBorders>
              <w:bottom w:val="nil"/>
            </w:tcBorders>
            <w:vMerge w:val="continue"/>
          </w:tcPr>
          <w:p/>
        </w:tc>
        <w:tc>
          <w:tcPr>
            <w:vMerge w:val="continue"/>
          </w:tcPr>
          <w:p/>
        </w:tc>
        <w:tc>
          <w:tcPr>
            <w:tcW w:w="1474" w:type="dxa"/>
            <w:vAlign w:val="center"/>
          </w:tcPr>
          <w:p>
            <w:pPr>
              <w:pStyle w:val="0"/>
            </w:pPr>
            <w:r>
              <w:rPr>
                <w:sz w:val="20"/>
              </w:rPr>
              <w:t xml:space="preserve">В том числе электроснабжения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707" w:tooltip="43">
              <w:r>
                <w:rPr>
                  <w:sz w:val="20"/>
                  <w:color w:val="0000ff"/>
                </w:rPr>
                <w:t xml:space="preserve">гр 43 тбл 11</w:t>
              </w:r>
            </w:hyperlink>
            <w:r>
              <w:rPr>
                <w:sz w:val="20"/>
              </w:rPr>
              <w:t xml:space="preserve"> КР-2</w:t>
            </w:r>
          </w:p>
        </w:tc>
      </w:tr>
      <w:tr>
        <w:tc>
          <w:tcPr>
            <w:tcW w:w="510" w:type="dxa"/>
            <w:vAlign w:val="center"/>
          </w:tcPr>
          <w:p>
            <w:pPr>
              <w:pStyle w:val="0"/>
              <w:jc w:val="center"/>
            </w:pPr>
            <w:r>
              <w:rPr>
                <w:sz w:val="20"/>
              </w:rPr>
              <w:t xml:space="preserve">46</w:t>
            </w:r>
          </w:p>
        </w:tc>
        <w:tc>
          <w:tcPr>
            <w:tcBorders>
              <w:bottom w:val="nil"/>
            </w:tcBorders>
            <w:vMerge w:val="continue"/>
          </w:tcPr>
          <w:p/>
        </w:tc>
        <w:tc>
          <w:tcPr>
            <w:tcBorders>
              <w:bottom w:val="nil"/>
            </w:tcBorders>
            <w:vMerge w:val="continue"/>
          </w:tcPr>
          <w:p/>
        </w:tc>
        <w:tc>
          <w:tcPr>
            <w:vMerge w:val="continue"/>
          </w:tcPr>
          <w:p/>
        </w:tc>
        <w:tc>
          <w:tcPr>
            <w:tcW w:w="1474" w:type="dxa"/>
            <w:vAlign w:val="center"/>
          </w:tcPr>
          <w:p>
            <w:pPr>
              <w:pStyle w:val="0"/>
            </w:pPr>
            <w:r>
              <w:rPr>
                <w:sz w:val="20"/>
              </w:rPr>
              <w:t xml:space="preserve">В том числе теплоснабжения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710" w:tooltip="44">
              <w:r>
                <w:rPr>
                  <w:sz w:val="20"/>
                  <w:color w:val="0000ff"/>
                </w:rPr>
                <w:t xml:space="preserve">гр 44 тбл 11</w:t>
              </w:r>
            </w:hyperlink>
            <w:r>
              <w:rPr>
                <w:sz w:val="20"/>
              </w:rPr>
              <w:t xml:space="preserve"> КР-2</w:t>
            </w:r>
          </w:p>
        </w:tc>
      </w:tr>
      <w:tr>
        <w:tc>
          <w:tcPr>
            <w:tcW w:w="510" w:type="dxa"/>
            <w:vAlign w:val="center"/>
          </w:tcPr>
          <w:p>
            <w:pPr>
              <w:pStyle w:val="0"/>
              <w:jc w:val="center"/>
            </w:pPr>
            <w:r>
              <w:rPr>
                <w:sz w:val="20"/>
              </w:rPr>
              <w:t xml:space="preserve">47</w:t>
            </w:r>
          </w:p>
        </w:tc>
        <w:tc>
          <w:tcPr>
            <w:tcBorders>
              <w:bottom w:val="nil"/>
            </w:tcBorders>
            <w:vMerge w:val="continue"/>
          </w:tcPr>
          <w:p/>
        </w:tc>
        <w:tc>
          <w:tcPr>
            <w:tcBorders>
              <w:bottom w:val="nil"/>
            </w:tcBorders>
            <w:vMerge w:val="continue"/>
          </w:tcPr>
          <w:p/>
        </w:tc>
        <w:tc>
          <w:tcPr>
            <w:vMerge w:val="continue"/>
          </w:tcPr>
          <w:p/>
        </w:tc>
        <w:tc>
          <w:tcPr>
            <w:tcW w:w="1474" w:type="dxa"/>
            <w:vAlign w:val="center"/>
          </w:tcPr>
          <w:p>
            <w:pPr>
              <w:pStyle w:val="0"/>
            </w:pPr>
            <w:r>
              <w:rPr>
                <w:sz w:val="20"/>
              </w:rPr>
              <w:t xml:space="preserve">В том числе газоснабжения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713" w:tooltip="45">
              <w:r>
                <w:rPr>
                  <w:sz w:val="20"/>
                  <w:color w:val="0000ff"/>
                </w:rPr>
                <w:t xml:space="preserve">гр 45 тбл 11</w:t>
              </w:r>
            </w:hyperlink>
            <w:r>
              <w:rPr>
                <w:sz w:val="20"/>
              </w:rPr>
              <w:t xml:space="preserve"> КР-2</w:t>
            </w:r>
          </w:p>
        </w:tc>
      </w:tr>
      <w:tr>
        <w:tc>
          <w:tcPr>
            <w:tcW w:w="510" w:type="dxa"/>
            <w:vAlign w:val="center"/>
          </w:tcPr>
          <w:p>
            <w:pPr>
              <w:pStyle w:val="0"/>
              <w:jc w:val="center"/>
            </w:pPr>
            <w:r>
              <w:rPr>
                <w:sz w:val="20"/>
              </w:rPr>
              <w:t xml:space="preserve">48</w:t>
            </w:r>
          </w:p>
        </w:tc>
        <w:tc>
          <w:tcPr>
            <w:tcBorders>
              <w:bottom w:val="nil"/>
            </w:tcBorders>
            <w:vMerge w:val="continue"/>
          </w:tcPr>
          <w:p/>
        </w:tc>
        <w:tc>
          <w:tcPr>
            <w:tcBorders>
              <w:bottom w:val="nil"/>
            </w:tcBorders>
            <w:vMerge w:val="continue"/>
          </w:tcPr>
          <w:p/>
        </w:tc>
        <w:tc>
          <w:tcPr>
            <w:vMerge w:val="continue"/>
          </w:tcPr>
          <w:p/>
        </w:tc>
        <w:tc>
          <w:tcPr>
            <w:tcW w:w="1474" w:type="dxa"/>
            <w:vAlign w:val="center"/>
          </w:tcPr>
          <w:p>
            <w:pPr>
              <w:pStyle w:val="0"/>
            </w:pPr>
            <w:r>
              <w:rPr>
                <w:sz w:val="20"/>
              </w:rPr>
              <w:t xml:space="preserve">В том числе водоснабжения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716" w:tooltip="46">
              <w:r>
                <w:rPr>
                  <w:sz w:val="20"/>
                  <w:color w:val="0000ff"/>
                </w:rPr>
                <w:t xml:space="preserve">гр 46 тбл 11</w:t>
              </w:r>
            </w:hyperlink>
            <w:r>
              <w:rPr>
                <w:sz w:val="20"/>
              </w:rPr>
              <w:t xml:space="preserve"> КР-2</w:t>
            </w:r>
          </w:p>
        </w:tc>
      </w:tr>
      <w:tr>
        <w:tc>
          <w:tcPr>
            <w:tcW w:w="510" w:type="dxa"/>
            <w:vAlign w:val="center"/>
          </w:tcPr>
          <w:p>
            <w:pPr>
              <w:pStyle w:val="0"/>
              <w:jc w:val="center"/>
            </w:pPr>
            <w:r>
              <w:rPr>
                <w:sz w:val="20"/>
              </w:rPr>
              <w:t xml:space="preserve">49</w:t>
            </w:r>
          </w:p>
        </w:tc>
        <w:tc>
          <w:tcPr>
            <w:tcBorders>
              <w:bottom w:val="nil"/>
            </w:tcBorders>
            <w:vMerge w:val="continue"/>
          </w:tcPr>
          <w:p/>
        </w:tc>
        <w:tc>
          <w:tcPr>
            <w:tcBorders>
              <w:bottom w:val="nil"/>
            </w:tcBorders>
            <w:vMerge w:val="continue"/>
          </w:tcPr>
          <w:p/>
        </w:tc>
        <w:tc>
          <w:tcPr>
            <w:vMerge w:val="continue"/>
          </w:tcPr>
          <w:p/>
        </w:tc>
        <w:tc>
          <w:tcPr>
            <w:tcW w:w="1474" w:type="dxa"/>
            <w:vAlign w:val="center"/>
          </w:tcPr>
          <w:p>
            <w:pPr>
              <w:pStyle w:val="0"/>
            </w:pPr>
            <w:r>
              <w:rPr>
                <w:sz w:val="20"/>
              </w:rPr>
              <w:t xml:space="preserve">В том числе водоотведения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719" w:tooltip="47">
              <w:r>
                <w:rPr>
                  <w:sz w:val="20"/>
                  <w:color w:val="0000ff"/>
                </w:rPr>
                <w:t xml:space="preserve">гр 47 тбл 11</w:t>
              </w:r>
            </w:hyperlink>
            <w:r>
              <w:rPr>
                <w:sz w:val="20"/>
              </w:rPr>
              <w:t xml:space="preserve"> КР-2</w:t>
            </w:r>
          </w:p>
        </w:tc>
      </w:tr>
      <w:tr>
        <w:tc>
          <w:tcPr>
            <w:tcW w:w="510" w:type="dxa"/>
            <w:vAlign w:val="center"/>
          </w:tcPr>
          <w:p>
            <w:pPr>
              <w:pStyle w:val="0"/>
              <w:jc w:val="center"/>
            </w:pPr>
            <w:r>
              <w:rPr>
                <w:sz w:val="20"/>
              </w:rPr>
              <w:t xml:space="preserve">50</w:t>
            </w:r>
          </w:p>
        </w:tc>
        <w:tc>
          <w:tcPr>
            <w:tcW w:w="1531" w:type="dxa"/>
            <w:tcBorders>
              <w:top w:val="nil"/>
            </w:tcBorders>
            <w:vMerge w:val="restart"/>
          </w:tcPr>
          <w:p>
            <w:pPr>
              <w:pStyle w:val="0"/>
            </w:pPr>
            <w:r>
              <w:rPr>
                <w:sz w:val="20"/>
              </w:rPr>
            </w:r>
          </w:p>
        </w:tc>
        <w:tc>
          <w:tcPr>
            <w:tcW w:w="1644" w:type="dxa"/>
            <w:tcBorders>
              <w:top w:val="nil"/>
            </w:tcBorders>
            <w:vMerge w:val="restart"/>
          </w:tcPr>
          <w:p>
            <w:pPr>
              <w:pStyle w:val="0"/>
            </w:pPr>
            <w:r>
              <w:rPr>
                <w:sz w:val="20"/>
              </w:rPr>
            </w:r>
          </w:p>
        </w:tc>
        <w:tc>
          <w:tcPr>
            <w:gridSpan w:val="2"/>
            <w:tcW w:w="3005" w:type="dxa"/>
            <w:vAlign w:val="center"/>
          </w:tcPr>
          <w:p>
            <w:pPr>
              <w:pStyle w:val="0"/>
            </w:pPr>
            <w:r>
              <w:rPr>
                <w:sz w:val="20"/>
              </w:rPr>
              <w:t xml:space="preserve">В том числе ремонт/замена/модернизация лифтов, ремонт лифтовых шахт, машинных и блочных помещений</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722" w:tooltip="48">
              <w:r>
                <w:rPr>
                  <w:sz w:val="20"/>
                  <w:color w:val="0000ff"/>
                </w:rPr>
                <w:t xml:space="preserve">гр 48 тбл 11</w:t>
              </w:r>
            </w:hyperlink>
            <w:r>
              <w:rPr>
                <w:sz w:val="20"/>
              </w:rPr>
              <w:t xml:space="preserve"> КР-2</w:t>
            </w:r>
          </w:p>
        </w:tc>
      </w:tr>
      <w:tr>
        <w:tc>
          <w:tcPr>
            <w:tcW w:w="510" w:type="dxa"/>
            <w:vAlign w:val="center"/>
          </w:tcPr>
          <w:p>
            <w:pPr>
              <w:pStyle w:val="0"/>
              <w:jc w:val="center"/>
            </w:pPr>
            <w:r>
              <w:rPr>
                <w:sz w:val="20"/>
              </w:rPr>
              <w:t xml:space="preserve">51</w:t>
            </w:r>
          </w:p>
        </w:tc>
        <w:tc>
          <w:tcPr>
            <w:tcBorders>
              <w:top w:val="nil"/>
            </w:tcBorders>
            <w:vMerge w:val="continue"/>
          </w:tcPr>
          <w:p/>
        </w:tc>
        <w:tc>
          <w:tcPr>
            <w:tcBorders>
              <w:top w:val="nil"/>
            </w:tcBorders>
            <w:vMerge w:val="continue"/>
          </w:tcPr>
          <w:p/>
        </w:tc>
        <w:tc>
          <w:tcPr>
            <w:gridSpan w:val="2"/>
            <w:tcW w:w="3005" w:type="dxa"/>
            <w:vAlign w:val="center"/>
          </w:tcPr>
          <w:p>
            <w:pPr>
              <w:pStyle w:val="0"/>
            </w:pPr>
            <w:r>
              <w:rPr>
                <w:sz w:val="20"/>
              </w:rPr>
              <w:t xml:space="preserve">В том числе ремонт крыш</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725" w:tooltip="49">
              <w:r>
                <w:rPr>
                  <w:sz w:val="20"/>
                  <w:color w:val="0000ff"/>
                </w:rPr>
                <w:t xml:space="preserve">гр 49 тбл 11</w:t>
              </w:r>
            </w:hyperlink>
            <w:r>
              <w:rPr>
                <w:sz w:val="20"/>
              </w:rPr>
              <w:t xml:space="preserve"> КР-2</w:t>
            </w:r>
          </w:p>
        </w:tc>
      </w:tr>
      <w:tr>
        <w:tc>
          <w:tcPr>
            <w:tcW w:w="510" w:type="dxa"/>
            <w:vAlign w:val="center"/>
          </w:tcPr>
          <w:p>
            <w:pPr>
              <w:pStyle w:val="0"/>
              <w:jc w:val="center"/>
            </w:pPr>
            <w:r>
              <w:rPr>
                <w:sz w:val="20"/>
              </w:rPr>
              <w:t xml:space="preserve">52</w:t>
            </w:r>
          </w:p>
        </w:tc>
        <w:tc>
          <w:tcPr>
            <w:tcBorders>
              <w:top w:val="nil"/>
            </w:tcBorders>
            <w:vMerge w:val="continue"/>
          </w:tcPr>
          <w:p/>
        </w:tc>
        <w:tc>
          <w:tcPr>
            <w:tcBorders>
              <w:top w:val="nil"/>
            </w:tcBorders>
            <w:vMerge w:val="continue"/>
          </w:tcPr>
          <w:p/>
        </w:tc>
        <w:tc>
          <w:tcPr>
            <w:gridSpan w:val="2"/>
            <w:tcW w:w="3005" w:type="dxa"/>
            <w:vAlign w:val="center"/>
          </w:tcPr>
          <w:p>
            <w:pPr>
              <w:pStyle w:val="0"/>
            </w:pPr>
            <w:r>
              <w:rPr>
                <w:sz w:val="20"/>
              </w:rPr>
              <w:t xml:space="preserve">В том числе ремонт подвальных помещений, относящихся к общему имуществу в многоквартирном доме</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728" w:tooltip="50">
              <w:r>
                <w:rPr>
                  <w:sz w:val="20"/>
                  <w:color w:val="0000ff"/>
                </w:rPr>
                <w:t xml:space="preserve">гр 50 тбл 11</w:t>
              </w:r>
            </w:hyperlink>
            <w:r>
              <w:rPr>
                <w:sz w:val="20"/>
              </w:rPr>
              <w:t xml:space="preserve"> КР-2</w:t>
            </w:r>
          </w:p>
        </w:tc>
      </w:tr>
      <w:tr>
        <w:tc>
          <w:tcPr>
            <w:tcW w:w="510" w:type="dxa"/>
            <w:vAlign w:val="center"/>
          </w:tcPr>
          <w:p>
            <w:pPr>
              <w:pStyle w:val="0"/>
              <w:jc w:val="center"/>
            </w:pPr>
            <w:r>
              <w:rPr>
                <w:sz w:val="20"/>
              </w:rPr>
              <w:t xml:space="preserve">53</w:t>
            </w:r>
          </w:p>
        </w:tc>
        <w:tc>
          <w:tcPr>
            <w:tcBorders>
              <w:top w:val="nil"/>
            </w:tcBorders>
            <w:vMerge w:val="continue"/>
          </w:tcPr>
          <w:p/>
        </w:tc>
        <w:tc>
          <w:tcPr>
            <w:tcBorders>
              <w:top w:val="nil"/>
            </w:tcBorders>
            <w:vMerge w:val="continue"/>
          </w:tcPr>
          <w:p/>
        </w:tc>
        <w:tc>
          <w:tcPr>
            <w:gridSpan w:val="2"/>
            <w:tcW w:w="3005" w:type="dxa"/>
            <w:vAlign w:val="center"/>
          </w:tcPr>
          <w:p>
            <w:pPr>
              <w:pStyle w:val="0"/>
            </w:pPr>
            <w:r>
              <w:rPr>
                <w:sz w:val="20"/>
              </w:rPr>
              <w:t xml:space="preserve">В том числе ремонт фасадов</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731" w:tooltip="51">
              <w:r>
                <w:rPr>
                  <w:sz w:val="20"/>
                  <w:color w:val="0000ff"/>
                </w:rPr>
                <w:t xml:space="preserve">гр 51 тбл 11</w:t>
              </w:r>
            </w:hyperlink>
            <w:r>
              <w:rPr>
                <w:sz w:val="20"/>
              </w:rPr>
              <w:t xml:space="preserve"> КР-2</w:t>
            </w:r>
          </w:p>
        </w:tc>
      </w:tr>
      <w:tr>
        <w:tc>
          <w:tcPr>
            <w:tcW w:w="510" w:type="dxa"/>
            <w:vAlign w:val="center"/>
          </w:tcPr>
          <w:p>
            <w:pPr>
              <w:pStyle w:val="0"/>
              <w:jc w:val="center"/>
            </w:pPr>
            <w:r>
              <w:rPr>
                <w:sz w:val="20"/>
              </w:rPr>
              <w:t xml:space="preserve">54</w:t>
            </w:r>
          </w:p>
        </w:tc>
        <w:tc>
          <w:tcPr>
            <w:tcBorders>
              <w:top w:val="nil"/>
            </w:tcBorders>
            <w:vMerge w:val="continue"/>
          </w:tcPr>
          <w:p/>
        </w:tc>
        <w:tc>
          <w:tcPr>
            <w:tcBorders>
              <w:top w:val="nil"/>
            </w:tcBorders>
            <w:vMerge w:val="continue"/>
          </w:tcPr>
          <w:p/>
        </w:tc>
        <w:tc>
          <w:tcPr>
            <w:gridSpan w:val="2"/>
            <w:tcW w:w="3005" w:type="dxa"/>
            <w:vAlign w:val="center"/>
          </w:tcPr>
          <w:p>
            <w:pPr>
              <w:pStyle w:val="0"/>
            </w:pPr>
            <w:r>
              <w:rPr>
                <w:sz w:val="20"/>
              </w:rPr>
              <w:t xml:space="preserve">В том числе ремонт фундаментов</w:t>
            </w:r>
          </w:p>
        </w:tc>
        <w:tc>
          <w:tcPr>
            <w:tcW w:w="1191" w:type="dxa"/>
            <w:vAlign w:val="center"/>
          </w:tcPr>
          <w:p>
            <w:pPr>
              <w:pStyle w:val="0"/>
              <w:jc w:val="center"/>
            </w:pPr>
            <w:r>
              <w:rPr>
                <w:sz w:val="20"/>
              </w:rPr>
              <w:t xml:space="preserve">млн руб.</w:t>
            </w:r>
          </w:p>
        </w:tc>
        <w:tc>
          <w:tcPr>
            <w:tcW w:w="1191" w:type="dxa"/>
            <w:vAlign w:val="center"/>
          </w:tcPr>
          <w:p>
            <w:pPr>
              <w:pStyle w:val="0"/>
              <w:jc w:val="center"/>
            </w:pPr>
            <w:hyperlink w:history="0" w:anchor="P3734" w:tooltip="52">
              <w:r>
                <w:rPr>
                  <w:sz w:val="20"/>
                  <w:color w:val="0000ff"/>
                </w:rPr>
                <w:t xml:space="preserve">гр 52 тбл 11</w:t>
              </w:r>
            </w:hyperlink>
            <w:r>
              <w:rPr>
                <w:sz w:val="20"/>
              </w:rPr>
              <w:t xml:space="preserve"> КР-2</w:t>
            </w:r>
          </w:p>
        </w:tc>
      </w:tr>
      <w:tr>
        <w:tc>
          <w:tcPr>
            <w:tcW w:w="510" w:type="dxa"/>
            <w:vAlign w:val="center"/>
          </w:tcPr>
          <w:p>
            <w:pPr>
              <w:pStyle w:val="0"/>
              <w:jc w:val="center"/>
            </w:pPr>
            <w:r>
              <w:rPr>
                <w:sz w:val="20"/>
              </w:rPr>
              <w:t xml:space="preserve">55</w:t>
            </w:r>
          </w:p>
        </w:tc>
        <w:tc>
          <w:tcPr>
            <w:tcBorders>
              <w:top w:val="nil"/>
            </w:tcBorders>
            <w:vMerge w:val="continue"/>
          </w:tcPr>
          <w:p/>
        </w:tc>
        <w:tc>
          <w:tcPr>
            <w:gridSpan w:val="3"/>
            <w:tcW w:w="4649" w:type="dxa"/>
            <w:vAlign w:val="center"/>
          </w:tcPr>
          <w:p>
            <w:pPr>
              <w:pStyle w:val="0"/>
            </w:pPr>
            <w:r>
              <w:rPr>
                <w:sz w:val="20"/>
              </w:rPr>
              <w:t xml:space="preserve">Доля стоимости услуг (работ), фактически включенных в договоры подряда</w:t>
            </w:r>
          </w:p>
        </w:tc>
        <w:tc>
          <w:tcPr>
            <w:tcW w:w="1191" w:type="dxa"/>
            <w:vAlign w:val="center"/>
          </w:tcPr>
          <w:p>
            <w:pPr>
              <w:pStyle w:val="0"/>
              <w:jc w:val="center"/>
            </w:pPr>
            <w:r>
              <w:rPr>
                <w:sz w:val="20"/>
              </w:rPr>
              <w:t xml:space="preserve">%</w:t>
            </w:r>
          </w:p>
        </w:tc>
        <w:tc>
          <w:tcPr>
            <w:tcW w:w="1191" w:type="dxa"/>
            <w:vAlign w:val="center"/>
          </w:tcPr>
          <w:p>
            <w:pPr>
              <w:pStyle w:val="0"/>
              <w:jc w:val="center"/>
            </w:pPr>
            <w:hyperlink w:history="0" w:anchor="P3737" w:tooltip="53">
              <w:r>
                <w:rPr>
                  <w:sz w:val="20"/>
                  <w:color w:val="0000ff"/>
                </w:rPr>
                <w:t xml:space="preserve">гр 53 тбл 11</w:t>
              </w:r>
            </w:hyperlink>
            <w:r>
              <w:rPr>
                <w:sz w:val="20"/>
              </w:rPr>
              <w:t xml:space="preserve"> КР-2</w:t>
            </w:r>
          </w:p>
        </w:tc>
      </w:tr>
      <w:tr>
        <w:tc>
          <w:tcPr>
            <w:tcW w:w="510" w:type="dxa"/>
            <w:vAlign w:val="center"/>
          </w:tcPr>
          <w:p>
            <w:pPr>
              <w:pStyle w:val="0"/>
              <w:jc w:val="center"/>
            </w:pPr>
            <w:r>
              <w:rPr>
                <w:sz w:val="20"/>
              </w:rPr>
              <w:t xml:space="preserve">56</w:t>
            </w:r>
          </w:p>
        </w:tc>
        <w:tc>
          <w:tcPr>
            <w:tcBorders>
              <w:top w:val="nil"/>
            </w:tcBorders>
            <w:vMerge w:val="continue"/>
          </w:tcPr>
          <w:p/>
        </w:tc>
        <w:tc>
          <w:tcPr>
            <w:gridSpan w:val="3"/>
            <w:tcW w:w="4649" w:type="dxa"/>
            <w:vAlign w:val="center"/>
          </w:tcPr>
          <w:p>
            <w:pPr>
              <w:pStyle w:val="0"/>
            </w:pPr>
            <w:r>
              <w:rPr>
                <w:sz w:val="20"/>
              </w:rPr>
              <w:t xml:space="preserve">Доля стоимости фактически исполненных услуг (работ)</w:t>
            </w:r>
          </w:p>
        </w:tc>
        <w:tc>
          <w:tcPr>
            <w:tcW w:w="1191" w:type="dxa"/>
            <w:vAlign w:val="center"/>
          </w:tcPr>
          <w:p>
            <w:pPr>
              <w:pStyle w:val="0"/>
              <w:jc w:val="center"/>
            </w:pPr>
            <w:r>
              <w:rPr>
                <w:sz w:val="20"/>
              </w:rPr>
              <w:t xml:space="preserve">%</w:t>
            </w:r>
          </w:p>
        </w:tc>
        <w:tc>
          <w:tcPr>
            <w:tcW w:w="1191" w:type="dxa"/>
            <w:vAlign w:val="center"/>
          </w:tcPr>
          <w:p>
            <w:pPr>
              <w:pStyle w:val="0"/>
              <w:jc w:val="center"/>
            </w:pPr>
            <w:hyperlink w:history="0" w:anchor="P3740" w:tooltip="54">
              <w:r>
                <w:rPr>
                  <w:sz w:val="20"/>
                  <w:color w:val="0000ff"/>
                </w:rPr>
                <w:t xml:space="preserve">гр 54 тбл 11</w:t>
              </w:r>
            </w:hyperlink>
            <w:r>
              <w:rPr>
                <w:sz w:val="20"/>
              </w:rPr>
              <w:t xml:space="preserve"> КР-2</w:t>
            </w:r>
          </w:p>
        </w:tc>
      </w:tr>
    </w:tbl>
    <w:p>
      <w:pPr>
        <w:pStyle w:val="0"/>
        <w:jc w:val="both"/>
      </w:pPr>
      <w:r>
        <w:rPr>
          <w:sz w:val="20"/>
        </w:rPr>
      </w:r>
    </w:p>
    <w:p>
      <w:pPr>
        <w:pStyle w:val="0"/>
        <w:outlineLvl w:val="1"/>
        <w:ind w:firstLine="540"/>
        <w:jc w:val="both"/>
      </w:pPr>
      <w:r>
        <w:rPr>
          <w:sz w:val="20"/>
        </w:rPr>
        <w:t xml:space="preserve">Таблица 8. Сводная форма по бюджетному финансированию региональной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098"/>
        <w:gridCol w:w="737"/>
        <w:gridCol w:w="3291"/>
        <w:gridCol w:w="1247"/>
        <w:gridCol w:w="1134"/>
      </w:tblGrid>
      <w:tr>
        <w:tc>
          <w:tcPr>
            <w:tcW w:w="567" w:type="dxa"/>
          </w:tcPr>
          <w:p>
            <w:pPr>
              <w:pStyle w:val="0"/>
              <w:jc w:val="center"/>
            </w:pPr>
            <w:r>
              <w:rPr>
                <w:sz w:val="20"/>
              </w:rPr>
              <w:t xml:space="preserve">N п/п</w:t>
            </w:r>
          </w:p>
        </w:tc>
        <w:tc>
          <w:tcPr>
            <w:gridSpan w:val="3"/>
            <w:tcW w:w="6126" w:type="dxa"/>
          </w:tcPr>
          <w:p>
            <w:pPr>
              <w:pStyle w:val="0"/>
              <w:jc w:val="center"/>
            </w:pPr>
            <w:r>
              <w:rPr>
                <w:sz w:val="20"/>
              </w:rPr>
              <w:t xml:space="preserve">Наименование поля</w:t>
            </w:r>
          </w:p>
        </w:tc>
        <w:tc>
          <w:tcPr>
            <w:tcW w:w="1247" w:type="dxa"/>
          </w:tcPr>
          <w:p>
            <w:pPr>
              <w:pStyle w:val="0"/>
              <w:jc w:val="center"/>
            </w:pPr>
            <w:r>
              <w:rPr>
                <w:sz w:val="20"/>
              </w:rPr>
              <w:t xml:space="preserve">Единица измерения</w:t>
            </w:r>
          </w:p>
        </w:tc>
        <w:tc>
          <w:tcPr>
            <w:tcW w:w="1134" w:type="dxa"/>
          </w:tcPr>
          <w:p>
            <w:pPr>
              <w:pStyle w:val="0"/>
              <w:jc w:val="center"/>
            </w:pPr>
            <w:r>
              <w:rPr>
                <w:sz w:val="20"/>
              </w:rPr>
              <w:t xml:space="preserve">Источник данных</w:t>
            </w:r>
          </w:p>
        </w:tc>
      </w:tr>
      <w:tr>
        <w:tc>
          <w:tcPr>
            <w:tcW w:w="567" w:type="dxa"/>
            <w:vAlign w:val="center"/>
          </w:tcPr>
          <w:p>
            <w:pPr>
              <w:pStyle w:val="0"/>
              <w:jc w:val="center"/>
            </w:pPr>
            <w:r>
              <w:rPr>
                <w:sz w:val="20"/>
              </w:rPr>
              <w:t xml:space="preserve">1</w:t>
            </w:r>
          </w:p>
        </w:tc>
        <w:tc>
          <w:tcPr>
            <w:gridSpan w:val="3"/>
            <w:tcW w:w="6126" w:type="dxa"/>
            <w:vAlign w:val="center"/>
          </w:tcPr>
          <w:p>
            <w:pPr>
              <w:pStyle w:val="0"/>
            </w:pPr>
            <w:r>
              <w:rPr>
                <w:sz w:val="20"/>
              </w:rPr>
              <w:t xml:space="preserve">Номер п/п</w:t>
            </w:r>
          </w:p>
        </w:tc>
        <w:tc>
          <w:tcPr>
            <w:tcW w:w="1247" w:type="dxa"/>
            <w:vAlign w:val="center"/>
          </w:tcPr>
          <w:p>
            <w:pPr>
              <w:pStyle w:val="0"/>
              <w:jc w:val="center"/>
            </w:pPr>
            <w:r>
              <w:rPr>
                <w:sz w:val="20"/>
              </w:rPr>
              <w:t xml:space="preserve">-</w:t>
            </w:r>
          </w:p>
        </w:tc>
        <w:tc>
          <w:tcPr>
            <w:tcW w:w="1134" w:type="dxa"/>
            <w:vAlign w:val="center"/>
          </w:tcPr>
          <w:p>
            <w:pPr>
              <w:pStyle w:val="0"/>
              <w:jc w:val="center"/>
            </w:pPr>
            <w:r>
              <w:rPr>
                <w:sz w:val="20"/>
              </w:rPr>
              <w:t xml:space="preserve">-</w:t>
            </w:r>
          </w:p>
        </w:tc>
      </w:tr>
      <w:tr>
        <w:tc>
          <w:tcPr>
            <w:tcW w:w="567" w:type="dxa"/>
            <w:vAlign w:val="center"/>
          </w:tcPr>
          <w:p>
            <w:pPr>
              <w:pStyle w:val="0"/>
              <w:jc w:val="center"/>
            </w:pPr>
            <w:r>
              <w:rPr>
                <w:sz w:val="20"/>
              </w:rPr>
              <w:t xml:space="preserve">2</w:t>
            </w:r>
          </w:p>
        </w:tc>
        <w:tc>
          <w:tcPr>
            <w:gridSpan w:val="3"/>
            <w:tcW w:w="6126" w:type="dxa"/>
            <w:vAlign w:val="center"/>
          </w:tcPr>
          <w:p>
            <w:pPr>
              <w:pStyle w:val="0"/>
            </w:pPr>
            <w:r>
              <w:rPr>
                <w:sz w:val="20"/>
              </w:rPr>
              <w:t xml:space="preserve">Наименование субъекта Российской Федерации</w:t>
            </w:r>
          </w:p>
        </w:tc>
        <w:tc>
          <w:tcPr>
            <w:tcW w:w="1247" w:type="dxa"/>
            <w:vAlign w:val="center"/>
          </w:tcPr>
          <w:p>
            <w:pPr>
              <w:pStyle w:val="0"/>
              <w:jc w:val="center"/>
            </w:pPr>
            <w:r>
              <w:rPr>
                <w:sz w:val="20"/>
              </w:rPr>
              <w:t xml:space="preserve">-</w:t>
            </w:r>
          </w:p>
        </w:tc>
        <w:tc>
          <w:tcPr>
            <w:tcW w:w="1134" w:type="dxa"/>
            <w:vAlign w:val="center"/>
          </w:tcPr>
          <w:p>
            <w:pPr>
              <w:pStyle w:val="0"/>
              <w:jc w:val="center"/>
            </w:pPr>
            <w:r>
              <w:rPr>
                <w:sz w:val="20"/>
              </w:rPr>
              <w:t xml:space="preserve">-</w:t>
            </w:r>
          </w:p>
        </w:tc>
      </w:tr>
      <w:tr>
        <w:tc>
          <w:tcPr>
            <w:tcW w:w="567" w:type="dxa"/>
            <w:vAlign w:val="center"/>
          </w:tcPr>
          <w:p>
            <w:pPr>
              <w:pStyle w:val="0"/>
              <w:jc w:val="center"/>
            </w:pPr>
            <w:r>
              <w:rPr>
                <w:sz w:val="20"/>
              </w:rPr>
              <w:t xml:space="preserve">3</w:t>
            </w:r>
          </w:p>
        </w:tc>
        <w:tc>
          <w:tcPr>
            <w:gridSpan w:val="2"/>
            <w:tcW w:w="2835" w:type="dxa"/>
            <w:vAlign w:val="center"/>
            <w:vMerge w:val="restart"/>
          </w:tcPr>
          <w:p>
            <w:pPr>
              <w:pStyle w:val="0"/>
            </w:pPr>
            <w:r>
              <w:rPr>
                <w:sz w:val="20"/>
              </w:rPr>
              <w:t xml:space="preserve">Предусмотрено средств в бюджете субъекта Российской Федерации</w:t>
            </w:r>
          </w:p>
        </w:tc>
        <w:tc>
          <w:tcPr>
            <w:tcW w:w="3291" w:type="dxa"/>
            <w:vAlign w:val="center"/>
          </w:tcPr>
          <w:p>
            <w:pPr>
              <w:pStyle w:val="0"/>
            </w:pPr>
            <w:r>
              <w:rPr>
                <w:sz w:val="20"/>
              </w:rPr>
              <w:t xml:space="preserve">На содержание регионального оператора</w:t>
            </w:r>
          </w:p>
        </w:tc>
        <w:tc>
          <w:tcPr>
            <w:tcW w:w="1247" w:type="dxa"/>
            <w:vAlign w:val="center"/>
          </w:tcPr>
          <w:p>
            <w:pPr>
              <w:pStyle w:val="0"/>
              <w:jc w:val="center"/>
            </w:pPr>
            <w:r>
              <w:rPr>
                <w:sz w:val="20"/>
              </w:rPr>
              <w:t xml:space="preserve">млн руб.</w:t>
            </w:r>
          </w:p>
        </w:tc>
        <w:tc>
          <w:tcPr>
            <w:tcW w:w="1134" w:type="dxa"/>
            <w:vAlign w:val="center"/>
          </w:tcPr>
          <w:p>
            <w:pPr>
              <w:pStyle w:val="0"/>
              <w:jc w:val="center"/>
            </w:pPr>
            <w:hyperlink w:history="0" w:anchor="P3806" w:tooltip="1">
              <w:r>
                <w:rPr>
                  <w:sz w:val="20"/>
                  <w:color w:val="0000ff"/>
                </w:rPr>
                <w:t xml:space="preserve">гр 1 тбл 12</w:t>
              </w:r>
            </w:hyperlink>
            <w:r>
              <w:rPr>
                <w:sz w:val="20"/>
              </w:rPr>
              <w:t xml:space="preserve"> КР-2</w:t>
            </w:r>
          </w:p>
        </w:tc>
      </w:tr>
      <w:tr>
        <w:tc>
          <w:tcPr>
            <w:tcW w:w="567" w:type="dxa"/>
            <w:vAlign w:val="center"/>
          </w:tcPr>
          <w:p>
            <w:pPr>
              <w:pStyle w:val="0"/>
              <w:jc w:val="center"/>
            </w:pPr>
            <w:r>
              <w:rPr>
                <w:sz w:val="20"/>
              </w:rPr>
              <w:t xml:space="preserve">4</w:t>
            </w:r>
          </w:p>
        </w:tc>
        <w:tc>
          <w:tcPr>
            <w:gridSpan w:val="2"/>
            <w:vMerge w:val="continue"/>
          </w:tcPr>
          <w:p/>
        </w:tc>
        <w:tc>
          <w:tcPr>
            <w:tcW w:w="3291" w:type="dxa"/>
            <w:vAlign w:val="center"/>
          </w:tcPr>
          <w:p>
            <w:pPr>
              <w:pStyle w:val="0"/>
            </w:pPr>
            <w:r>
              <w:rPr>
                <w:sz w:val="20"/>
              </w:rPr>
              <w:t xml:space="preserve">На софинансирование работ по капитальному ремонту</w:t>
            </w:r>
          </w:p>
        </w:tc>
        <w:tc>
          <w:tcPr>
            <w:tcW w:w="1247" w:type="dxa"/>
            <w:vAlign w:val="center"/>
          </w:tcPr>
          <w:p>
            <w:pPr>
              <w:pStyle w:val="0"/>
              <w:jc w:val="center"/>
            </w:pPr>
            <w:r>
              <w:rPr>
                <w:sz w:val="20"/>
              </w:rPr>
              <w:t xml:space="preserve">млн руб.</w:t>
            </w:r>
          </w:p>
        </w:tc>
        <w:tc>
          <w:tcPr>
            <w:tcW w:w="1134" w:type="dxa"/>
            <w:vAlign w:val="center"/>
          </w:tcPr>
          <w:p>
            <w:pPr>
              <w:pStyle w:val="0"/>
              <w:jc w:val="center"/>
            </w:pPr>
            <w:hyperlink w:history="0" w:anchor="P3810" w:tooltip="2">
              <w:r>
                <w:rPr>
                  <w:sz w:val="20"/>
                  <w:color w:val="0000ff"/>
                </w:rPr>
                <w:t xml:space="preserve">гр 2 тбл 12</w:t>
              </w:r>
            </w:hyperlink>
            <w:r>
              <w:rPr>
                <w:sz w:val="20"/>
              </w:rPr>
              <w:t xml:space="preserve"> КР-2</w:t>
            </w:r>
          </w:p>
        </w:tc>
      </w:tr>
      <w:tr>
        <w:tc>
          <w:tcPr>
            <w:tcW w:w="567" w:type="dxa"/>
            <w:vAlign w:val="center"/>
          </w:tcPr>
          <w:p>
            <w:pPr>
              <w:pStyle w:val="0"/>
              <w:jc w:val="center"/>
            </w:pPr>
            <w:r>
              <w:rPr>
                <w:sz w:val="20"/>
              </w:rPr>
              <w:t xml:space="preserve">5</w:t>
            </w:r>
          </w:p>
        </w:tc>
        <w:tc>
          <w:tcPr>
            <w:gridSpan w:val="2"/>
            <w:vMerge w:val="continue"/>
          </w:tcPr>
          <w:p/>
        </w:tc>
        <w:tc>
          <w:tcPr>
            <w:tcW w:w="3291" w:type="dxa"/>
            <w:vAlign w:val="center"/>
          </w:tcPr>
          <w:p>
            <w:pPr>
              <w:pStyle w:val="0"/>
            </w:pPr>
            <w:r>
              <w:rPr>
                <w:sz w:val="20"/>
              </w:rPr>
              <w:t xml:space="preserve">В том числе работ по лифтам</w:t>
            </w:r>
          </w:p>
        </w:tc>
        <w:tc>
          <w:tcPr>
            <w:tcW w:w="1247" w:type="dxa"/>
            <w:vAlign w:val="center"/>
          </w:tcPr>
          <w:p>
            <w:pPr>
              <w:pStyle w:val="0"/>
              <w:jc w:val="center"/>
            </w:pPr>
            <w:r>
              <w:rPr>
                <w:sz w:val="20"/>
              </w:rPr>
              <w:t xml:space="preserve">млн руб.</w:t>
            </w:r>
          </w:p>
        </w:tc>
        <w:tc>
          <w:tcPr>
            <w:tcW w:w="1134" w:type="dxa"/>
            <w:vAlign w:val="center"/>
          </w:tcPr>
          <w:p>
            <w:pPr>
              <w:pStyle w:val="0"/>
              <w:jc w:val="center"/>
            </w:pPr>
            <w:hyperlink w:history="0" w:anchor="P3813" w:tooltip="3">
              <w:r>
                <w:rPr>
                  <w:sz w:val="20"/>
                  <w:color w:val="0000ff"/>
                </w:rPr>
                <w:t xml:space="preserve">гр 3 тбл 12</w:t>
              </w:r>
            </w:hyperlink>
            <w:r>
              <w:rPr>
                <w:sz w:val="20"/>
              </w:rPr>
              <w:t xml:space="preserve"> КР-2</w:t>
            </w:r>
          </w:p>
        </w:tc>
      </w:tr>
      <w:tr>
        <w:tc>
          <w:tcPr>
            <w:tcW w:w="567" w:type="dxa"/>
            <w:vAlign w:val="center"/>
          </w:tcPr>
          <w:p>
            <w:pPr>
              <w:pStyle w:val="0"/>
              <w:jc w:val="center"/>
            </w:pPr>
            <w:r>
              <w:rPr>
                <w:sz w:val="20"/>
              </w:rPr>
              <w:t xml:space="preserve">6</w:t>
            </w:r>
          </w:p>
        </w:tc>
        <w:tc>
          <w:tcPr>
            <w:gridSpan w:val="2"/>
            <w:vMerge w:val="continue"/>
          </w:tcPr>
          <w:p/>
        </w:tc>
        <w:tc>
          <w:tcPr>
            <w:tcW w:w="3291" w:type="dxa"/>
            <w:vAlign w:val="center"/>
          </w:tcPr>
          <w:p>
            <w:pPr>
              <w:pStyle w:val="0"/>
            </w:pPr>
            <w:r>
              <w:rPr>
                <w:sz w:val="20"/>
              </w:rPr>
              <w:t xml:space="preserve">На уплату взносов на капитальный ремонт</w:t>
            </w:r>
          </w:p>
        </w:tc>
        <w:tc>
          <w:tcPr>
            <w:tcW w:w="1247" w:type="dxa"/>
            <w:vAlign w:val="center"/>
          </w:tcPr>
          <w:p>
            <w:pPr>
              <w:pStyle w:val="0"/>
              <w:jc w:val="center"/>
            </w:pPr>
            <w:r>
              <w:rPr>
                <w:sz w:val="20"/>
              </w:rPr>
              <w:t xml:space="preserve">млн руб.</w:t>
            </w:r>
          </w:p>
        </w:tc>
        <w:tc>
          <w:tcPr>
            <w:tcW w:w="1134" w:type="dxa"/>
            <w:vAlign w:val="center"/>
          </w:tcPr>
          <w:p>
            <w:pPr>
              <w:pStyle w:val="0"/>
              <w:jc w:val="center"/>
            </w:pPr>
            <w:hyperlink w:history="0" w:anchor="P3816" w:tooltip="4">
              <w:r>
                <w:rPr>
                  <w:sz w:val="20"/>
                  <w:color w:val="0000ff"/>
                </w:rPr>
                <w:t xml:space="preserve">гр 4 тбл 12</w:t>
              </w:r>
            </w:hyperlink>
            <w:r>
              <w:rPr>
                <w:sz w:val="20"/>
              </w:rPr>
              <w:t xml:space="preserve"> КР-2</w:t>
            </w:r>
          </w:p>
        </w:tc>
      </w:tr>
      <w:tr>
        <w:tc>
          <w:tcPr>
            <w:tcW w:w="567" w:type="dxa"/>
            <w:vAlign w:val="center"/>
          </w:tcPr>
          <w:p>
            <w:pPr>
              <w:pStyle w:val="0"/>
              <w:jc w:val="center"/>
            </w:pPr>
            <w:r>
              <w:rPr>
                <w:sz w:val="20"/>
              </w:rPr>
              <w:t xml:space="preserve">7</w:t>
            </w:r>
          </w:p>
        </w:tc>
        <w:tc>
          <w:tcPr>
            <w:gridSpan w:val="2"/>
            <w:vMerge w:val="continue"/>
          </w:tcPr>
          <w:p/>
        </w:tc>
        <w:tc>
          <w:tcPr>
            <w:tcW w:w="3291" w:type="dxa"/>
            <w:vAlign w:val="center"/>
          </w:tcPr>
          <w:p>
            <w:pPr>
              <w:pStyle w:val="0"/>
            </w:pPr>
            <w:r>
              <w:rPr>
                <w:sz w:val="20"/>
              </w:rPr>
              <w:t xml:space="preserve">На покрытие задолженности, которая образовалась после проведения капитального ремонта в МКД, исключенных из РПКР</w:t>
            </w:r>
          </w:p>
        </w:tc>
        <w:tc>
          <w:tcPr>
            <w:tcW w:w="1247" w:type="dxa"/>
            <w:vAlign w:val="center"/>
          </w:tcPr>
          <w:p>
            <w:pPr>
              <w:pStyle w:val="0"/>
              <w:jc w:val="center"/>
            </w:pPr>
            <w:r>
              <w:rPr>
                <w:sz w:val="20"/>
              </w:rPr>
              <w:t xml:space="preserve">млн руб.</w:t>
            </w:r>
          </w:p>
        </w:tc>
        <w:tc>
          <w:tcPr>
            <w:tcW w:w="1134" w:type="dxa"/>
            <w:vAlign w:val="center"/>
          </w:tcPr>
          <w:p>
            <w:pPr>
              <w:pStyle w:val="0"/>
              <w:jc w:val="center"/>
            </w:pPr>
            <w:hyperlink w:history="0" w:anchor="P3819" w:tooltip="5">
              <w:r>
                <w:rPr>
                  <w:sz w:val="20"/>
                  <w:color w:val="0000ff"/>
                </w:rPr>
                <w:t xml:space="preserve">гр 5 тбл 12</w:t>
              </w:r>
            </w:hyperlink>
            <w:r>
              <w:rPr>
                <w:sz w:val="20"/>
              </w:rPr>
              <w:t xml:space="preserve"> КР-2</w:t>
            </w:r>
          </w:p>
        </w:tc>
      </w:tr>
      <w:tr>
        <w:tc>
          <w:tcPr>
            <w:tcW w:w="567" w:type="dxa"/>
            <w:vAlign w:val="center"/>
          </w:tcPr>
          <w:p>
            <w:pPr>
              <w:pStyle w:val="0"/>
              <w:jc w:val="center"/>
            </w:pPr>
            <w:r>
              <w:rPr>
                <w:sz w:val="20"/>
              </w:rPr>
              <w:t xml:space="preserve">8</w:t>
            </w:r>
          </w:p>
        </w:tc>
        <w:tc>
          <w:tcPr>
            <w:gridSpan w:val="2"/>
            <w:vMerge w:val="continue"/>
          </w:tcPr>
          <w:p/>
        </w:tc>
        <w:tc>
          <w:tcPr>
            <w:tcW w:w="3291" w:type="dxa"/>
            <w:vAlign w:val="center"/>
          </w:tcPr>
          <w:p>
            <w:pPr>
              <w:pStyle w:val="0"/>
            </w:pPr>
            <w:r>
              <w:rPr>
                <w:sz w:val="20"/>
              </w:rPr>
              <w:t xml:space="preserve">Иное</w:t>
            </w:r>
          </w:p>
        </w:tc>
        <w:tc>
          <w:tcPr>
            <w:tcW w:w="1247" w:type="dxa"/>
            <w:vAlign w:val="center"/>
          </w:tcPr>
          <w:p>
            <w:pPr>
              <w:pStyle w:val="0"/>
              <w:jc w:val="center"/>
            </w:pPr>
            <w:r>
              <w:rPr>
                <w:sz w:val="20"/>
              </w:rPr>
              <w:t xml:space="preserve">млн руб.</w:t>
            </w:r>
          </w:p>
        </w:tc>
        <w:tc>
          <w:tcPr>
            <w:tcW w:w="1134" w:type="dxa"/>
            <w:vAlign w:val="center"/>
          </w:tcPr>
          <w:p>
            <w:pPr>
              <w:pStyle w:val="0"/>
              <w:jc w:val="center"/>
            </w:pPr>
            <w:hyperlink w:history="0" w:anchor="P3822" w:tooltip="6">
              <w:r>
                <w:rPr>
                  <w:sz w:val="20"/>
                  <w:color w:val="0000ff"/>
                </w:rPr>
                <w:t xml:space="preserve">гр 6 тбл 12</w:t>
              </w:r>
            </w:hyperlink>
            <w:r>
              <w:rPr>
                <w:sz w:val="20"/>
              </w:rPr>
              <w:t xml:space="preserve"> КР-2</w:t>
            </w:r>
          </w:p>
        </w:tc>
      </w:tr>
      <w:tr>
        <w:tc>
          <w:tcPr>
            <w:tcW w:w="567" w:type="dxa"/>
            <w:vAlign w:val="center"/>
          </w:tcPr>
          <w:p>
            <w:pPr>
              <w:pStyle w:val="0"/>
              <w:jc w:val="center"/>
            </w:pPr>
            <w:r>
              <w:rPr>
                <w:sz w:val="20"/>
              </w:rPr>
              <w:t xml:space="preserve">9</w:t>
            </w:r>
          </w:p>
        </w:tc>
        <w:tc>
          <w:tcPr>
            <w:gridSpan w:val="2"/>
            <w:tcW w:w="2835" w:type="dxa"/>
            <w:vAlign w:val="center"/>
            <w:vMerge w:val="restart"/>
          </w:tcPr>
          <w:p>
            <w:pPr>
              <w:pStyle w:val="0"/>
            </w:pPr>
            <w:r>
              <w:rPr>
                <w:sz w:val="20"/>
              </w:rPr>
              <w:t xml:space="preserve">Предусмотрено средств в бюджетах муниципальных образований</w:t>
            </w:r>
          </w:p>
        </w:tc>
        <w:tc>
          <w:tcPr>
            <w:tcW w:w="3291" w:type="dxa"/>
            <w:vAlign w:val="center"/>
          </w:tcPr>
          <w:p>
            <w:pPr>
              <w:pStyle w:val="0"/>
            </w:pPr>
            <w:r>
              <w:rPr>
                <w:sz w:val="20"/>
              </w:rPr>
              <w:t xml:space="preserve">На софинансирование работ по капитальному ремонту</w:t>
            </w:r>
          </w:p>
        </w:tc>
        <w:tc>
          <w:tcPr>
            <w:tcW w:w="1247" w:type="dxa"/>
            <w:vAlign w:val="center"/>
          </w:tcPr>
          <w:p>
            <w:pPr>
              <w:pStyle w:val="0"/>
              <w:jc w:val="center"/>
            </w:pPr>
            <w:r>
              <w:rPr>
                <w:sz w:val="20"/>
              </w:rPr>
              <w:t xml:space="preserve">млн руб.</w:t>
            </w:r>
          </w:p>
        </w:tc>
        <w:tc>
          <w:tcPr>
            <w:tcW w:w="1134" w:type="dxa"/>
            <w:vAlign w:val="center"/>
          </w:tcPr>
          <w:p>
            <w:pPr>
              <w:pStyle w:val="0"/>
              <w:jc w:val="center"/>
            </w:pPr>
            <w:hyperlink w:history="0" w:anchor="P3825" w:tooltip="7">
              <w:r>
                <w:rPr>
                  <w:sz w:val="20"/>
                  <w:color w:val="0000ff"/>
                </w:rPr>
                <w:t xml:space="preserve">гр 7 тбл 12</w:t>
              </w:r>
            </w:hyperlink>
            <w:r>
              <w:rPr>
                <w:sz w:val="20"/>
              </w:rPr>
              <w:t xml:space="preserve"> КР-2</w:t>
            </w:r>
          </w:p>
        </w:tc>
      </w:tr>
      <w:tr>
        <w:tc>
          <w:tcPr>
            <w:tcW w:w="567" w:type="dxa"/>
            <w:vAlign w:val="center"/>
          </w:tcPr>
          <w:p>
            <w:pPr>
              <w:pStyle w:val="0"/>
              <w:jc w:val="center"/>
            </w:pPr>
            <w:r>
              <w:rPr>
                <w:sz w:val="20"/>
              </w:rPr>
              <w:t xml:space="preserve">10</w:t>
            </w:r>
          </w:p>
        </w:tc>
        <w:tc>
          <w:tcPr>
            <w:gridSpan w:val="2"/>
            <w:vMerge w:val="continue"/>
          </w:tcPr>
          <w:p/>
        </w:tc>
        <w:tc>
          <w:tcPr>
            <w:tcW w:w="3291" w:type="dxa"/>
            <w:vAlign w:val="center"/>
          </w:tcPr>
          <w:p>
            <w:pPr>
              <w:pStyle w:val="0"/>
            </w:pPr>
            <w:r>
              <w:rPr>
                <w:sz w:val="20"/>
              </w:rPr>
              <w:t xml:space="preserve">В том числе работ по лифтам</w:t>
            </w:r>
          </w:p>
        </w:tc>
        <w:tc>
          <w:tcPr>
            <w:tcW w:w="1247" w:type="dxa"/>
            <w:vAlign w:val="center"/>
          </w:tcPr>
          <w:p>
            <w:pPr>
              <w:pStyle w:val="0"/>
              <w:jc w:val="center"/>
            </w:pPr>
            <w:r>
              <w:rPr>
                <w:sz w:val="20"/>
              </w:rPr>
              <w:t xml:space="preserve">млн руб.</w:t>
            </w:r>
          </w:p>
        </w:tc>
        <w:tc>
          <w:tcPr>
            <w:tcW w:w="1134" w:type="dxa"/>
            <w:vAlign w:val="center"/>
          </w:tcPr>
          <w:p>
            <w:pPr>
              <w:pStyle w:val="0"/>
              <w:jc w:val="center"/>
            </w:pPr>
            <w:hyperlink w:history="0" w:anchor="P3829" w:tooltip="8">
              <w:r>
                <w:rPr>
                  <w:sz w:val="20"/>
                  <w:color w:val="0000ff"/>
                </w:rPr>
                <w:t xml:space="preserve">гр 8 тбл 12</w:t>
              </w:r>
            </w:hyperlink>
            <w:r>
              <w:rPr>
                <w:sz w:val="20"/>
              </w:rPr>
              <w:t xml:space="preserve"> КР-2</w:t>
            </w:r>
          </w:p>
        </w:tc>
      </w:tr>
      <w:tr>
        <w:tc>
          <w:tcPr>
            <w:tcW w:w="567" w:type="dxa"/>
            <w:vAlign w:val="center"/>
          </w:tcPr>
          <w:p>
            <w:pPr>
              <w:pStyle w:val="0"/>
              <w:jc w:val="center"/>
            </w:pPr>
            <w:r>
              <w:rPr>
                <w:sz w:val="20"/>
              </w:rPr>
              <w:t xml:space="preserve">11</w:t>
            </w:r>
          </w:p>
        </w:tc>
        <w:tc>
          <w:tcPr>
            <w:gridSpan w:val="2"/>
            <w:vMerge w:val="continue"/>
          </w:tcPr>
          <w:p/>
        </w:tc>
        <w:tc>
          <w:tcPr>
            <w:tcW w:w="3291" w:type="dxa"/>
            <w:vAlign w:val="center"/>
          </w:tcPr>
          <w:p>
            <w:pPr>
              <w:pStyle w:val="0"/>
            </w:pPr>
            <w:r>
              <w:rPr>
                <w:sz w:val="20"/>
              </w:rPr>
              <w:t xml:space="preserve">На уплату взносов на капитальный ремонт</w:t>
            </w:r>
          </w:p>
        </w:tc>
        <w:tc>
          <w:tcPr>
            <w:tcW w:w="1247" w:type="dxa"/>
            <w:vAlign w:val="center"/>
          </w:tcPr>
          <w:p>
            <w:pPr>
              <w:pStyle w:val="0"/>
              <w:jc w:val="center"/>
            </w:pPr>
            <w:r>
              <w:rPr>
                <w:sz w:val="20"/>
              </w:rPr>
              <w:t xml:space="preserve">млн руб.</w:t>
            </w:r>
          </w:p>
        </w:tc>
        <w:tc>
          <w:tcPr>
            <w:tcW w:w="1134" w:type="dxa"/>
            <w:vAlign w:val="center"/>
          </w:tcPr>
          <w:p>
            <w:pPr>
              <w:pStyle w:val="0"/>
              <w:jc w:val="center"/>
            </w:pPr>
            <w:hyperlink w:history="0" w:anchor="P3832" w:tooltip="9">
              <w:r>
                <w:rPr>
                  <w:sz w:val="20"/>
                  <w:color w:val="0000ff"/>
                </w:rPr>
                <w:t xml:space="preserve">гр 9 тбл 12</w:t>
              </w:r>
            </w:hyperlink>
            <w:r>
              <w:rPr>
                <w:sz w:val="20"/>
              </w:rPr>
              <w:t xml:space="preserve"> КР-2</w:t>
            </w:r>
          </w:p>
        </w:tc>
      </w:tr>
      <w:tr>
        <w:tc>
          <w:tcPr>
            <w:tcW w:w="567" w:type="dxa"/>
            <w:vAlign w:val="center"/>
          </w:tcPr>
          <w:p>
            <w:pPr>
              <w:pStyle w:val="0"/>
              <w:jc w:val="center"/>
            </w:pPr>
            <w:r>
              <w:rPr>
                <w:sz w:val="20"/>
              </w:rPr>
              <w:t xml:space="preserve">12</w:t>
            </w:r>
          </w:p>
        </w:tc>
        <w:tc>
          <w:tcPr>
            <w:gridSpan w:val="2"/>
            <w:vMerge w:val="continue"/>
          </w:tcPr>
          <w:p/>
        </w:tc>
        <w:tc>
          <w:tcPr>
            <w:tcW w:w="3291" w:type="dxa"/>
            <w:vAlign w:val="center"/>
          </w:tcPr>
          <w:p>
            <w:pPr>
              <w:pStyle w:val="0"/>
            </w:pPr>
            <w:r>
              <w:rPr>
                <w:sz w:val="20"/>
              </w:rPr>
              <w:t xml:space="preserve">На покрытие задолженности, которая образовалась после проведения капитального ремонта в МКД, исключенных из РПКР</w:t>
            </w:r>
          </w:p>
        </w:tc>
        <w:tc>
          <w:tcPr>
            <w:tcW w:w="1247" w:type="dxa"/>
            <w:vAlign w:val="center"/>
          </w:tcPr>
          <w:p>
            <w:pPr>
              <w:pStyle w:val="0"/>
              <w:jc w:val="center"/>
            </w:pPr>
            <w:r>
              <w:rPr>
                <w:sz w:val="20"/>
              </w:rPr>
              <w:t xml:space="preserve">млн руб.</w:t>
            </w:r>
          </w:p>
        </w:tc>
        <w:tc>
          <w:tcPr>
            <w:tcW w:w="1134" w:type="dxa"/>
            <w:vAlign w:val="center"/>
          </w:tcPr>
          <w:p>
            <w:pPr>
              <w:pStyle w:val="0"/>
              <w:jc w:val="center"/>
            </w:pPr>
            <w:hyperlink w:history="0" w:anchor="P3835" w:tooltip="10">
              <w:r>
                <w:rPr>
                  <w:sz w:val="20"/>
                  <w:color w:val="0000ff"/>
                </w:rPr>
                <w:t xml:space="preserve">гр 10 тбл 12</w:t>
              </w:r>
            </w:hyperlink>
            <w:r>
              <w:rPr>
                <w:sz w:val="20"/>
              </w:rPr>
              <w:t xml:space="preserve"> КР-2</w:t>
            </w:r>
          </w:p>
        </w:tc>
      </w:tr>
      <w:tr>
        <w:tc>
          <w:tcPr>
            <w:tcW w:w="567" w:type="dxa"/>
            <w:vAlign w:val="center"/>
          </w:tcPr>
          <w:p>
            <w:pPr>
              <w:pStyle w:val="0"/>
              <w:jc w:val="center"/>
            </w:pPr>
            <w:r>
              <w:rPr>
                <w:sz w:val="20"/>
              </w:rPr>
              <w:t xml:space="preserve">13</w:t>
            </w:r>
          </w:p>
        </w:tc>
        <w:tc>
          <w:tcPr>
            <w:gridSpan w:val="2"/>
            <w:vMerge w:val="continue"/>
          </w:tcPr>
          <w:p/>
        </w:tc>
        <w:tc>
          <w:tcPr>
            <w:tcW w:w="3291" w:type="dxa"/>
            <w:vAlign w:val="center"/>
          </w:tcPr>
          <w:p>
            <w:pPr>
              <w:pStyle w:val="0"/>
            </w:pPr>
            <w:r>
              <w:rPr>
                <w:sz w:val="20"/>
              </w:rPr>
              <w:t xml:space="preserve">Иное</w:t>
            </w:r>
          </w:p>
        </w:tc>
        <w:tc>
          <w:tcPr>
            <w:tcW w:w="1247" w:type="dxa"/>
            <w:vAlign w:val="center"/>
          </w:tcPr>
          <w:p>
            <w:pPr>
              <w:pStyle w:val="0"/>
              <w:jc w:val="center"/>
            </w:pPr>
            <w:r>
              <w:rPr>
                <w:sz w:val="20"/>
              </w:rPr>
              <w:t xml:space="preserve">млн руб.</w:t>
            </w:r>
          </w:p>
        </w:tc>
        <w:tc>
          <w:tcPr>
            <w:tcW w:w="1134" w:type="dxa"/>
            <w:vAlign w:val="center"/>
          </w:tcPr>
          <w:p>
            <w:pPr>
              <w:pStyle w:val="0"/>
              <w:jc w:val="center"/>
            </w:pPr>
            <w:hyperlink w:history="0" w:anchor="P3838" w:tooltip="11">
              <w:r>
                <w:rPr>
                  <w:sz w:val="20"/>
                  <w:color w:val="0000ff"/>
                </w:rPr>
                <w:t xml:space="preserve">гр 11 тбл 12</w:t>
              </w:r>
            </w:hyperlink>
            <w:r>
              <w:rPr>
                <w:sz w:val="20"/>
              </w:rPr>
              <w:t xml:space="preserve"> КР-2</w:t>
            </w:r>
          </w:p>
        </w:tc>
      </w:tr>
      <w:tr>
        <w:tc>
          <w:tcPr>
            <w:tcW w:w="567" w:type="dxa"/>
            <w:vAlign w:val="center"/>
          </w:tcPr>
          <w:p>
            <w:pPr>
              <w:pStyle w:val="0"/>
              <w:jc w:val="center"/>
            </w:pPr>
            <w:r>
              <w:rPr>
                <w:sz w:val="20"/>
              </w:rPr>
              <w:t xml:space="preserve">14</w:t>
            </w:r>
          </w:p>
        </w:tc>
        <w:tc>
          <w:tcPr>
            <w:gridSpan w:val="2"/>
            <w:tcW w:w="2835" w:type="dxa"/>
            <w:vAlign w:val="center"/>
            <w:vMerge w:val="restart"/>
          </w:tcPr>
          <w:p>
            <w:pPr>
              <w:pStyle w:val="0"/>
            </w:pPr>
            <w:r>
              <w:rPr>
                <w:sz w:val="20"/>
              </w:rPr>
              <w:t xml:space="preserve">Фактически направлено средств из бюджета субъекта Российской Федерации</w:t>
            </w:r>
          </w:p>
        </w:tc>
        <w:tc>
          <w:tcPr>
            <w:tcW w:w="3291" w:type="dxa"/>
            <w:vAlign w:val="center"/>
          </w:tcPr>
          <w:p>
            <w:pPr>
              <w:pStyle w:val="0"/>
            </w:pPr>
            <w:r>
              <w:rPr>
                <w:sz w:val="20"/>
              </w:rPr>
              <w:t xml:space="preserve">На содержание регионального оператора</w:t>
            </w:r>
          </w:p>
        </w:tc>
        <w:tc>
          <w:tcPr>
            <w:tcW w:w="1247" w:type="dxa"/>
            <w:vAlign w:val="center"/>
          </w:tcPr>
          <w:p>
            <w:pPr>
              <w:pStyle w:val="0"/>
              <w:jc w:val="center"/>
            </w:pPr>
            <w:r>
              <w:rPr>
                <w:sz w:val="20"/>
              </w:rPr>
              <w:t xml:space="preserve">млн руб.</w:t>
            </w:r>
          </w:p>
        </w:tc>
        <w:tc>
          <w:tcPr>
            <w:tcW w:w="1134" w:type="dxa"/>
            <w:vAlign w:val="center"/>
          </w:tcPr>
          <w:p>
            <w:pPr>
              <w:pStyle w:val="0"/>
              <w:jc w:val="center"/>
            </w:pPr>
            <w:hyperlink w:history="0" w:anchor="P3841" w:tooltip="12">
              <w:r>
                <w:rPr>
                  <w:sz w:val="20"/>
                  <w:color w:val="0000ff"/>
                </w:rPr>
                <w:t xml:space="preserve">гр 12 тбл 12</w:t>
              </w:r>
            </w:hyperlink>
            <w:r>
              <w:rPr>
                <w:sz w:val="20"/>
              </w:rPr>
              <w:t xml:space="preserve"> КР-2</w:t>
            </w:r>
          </w:p>
        </w:tc>
      </w:tr>
      <w:tr>
        <w:tc>
          <w:tcPr>
            <w:tcW w:w="567" w:type="dxa"/>
            <w:vAlign w:val="center"/>
          </w:tcPr>
          <w:p>
            <w:pPr>
              <w:pStyle w:val="0"/>
              <w:jc w:val="center"/>
            </w:pPr>
            <w:r>
              <w:rPr>
                <w:sz w:val="20"/>
              </w:rPr>
              <w:t xml:space="preserve">15</w:t>
            </w:r>
          </w:p>
        </w:tc>
        <w:tc>
          <w:tcPr>
            <w:gridSpan w:val="2"/>
            <w:vMerge w:val="continue"/>
          </w:tcPr>
          <w:p/>
        </w:tc>
        <w:tc>
          <w:tcPr>
            <w:tcW w:w="3291" w:type="dxa"/>
            <w:vAlign w:val="center"/>
          </w:tcPr>
          <w:p>
            <w:pPr>
              <w:pStyle w:val="0"/>
            </w:pPr>
            <w:r>
              <w:rPr>
                <w:sz w:val="20"/>
              </w:rPr>
              <w:t xml:space="preserve">На софинансирование работ по капитальному ремонту</w:t>
            </w:r>
          </w:p>
        </w:tc>
        <w:tc>
          <w:tcPr>
            <w:tcW w:w="1247" w:type="dxa"/>
            <w:vAlign w:val="center"/>
          </w:tcPr>
          <w:p>
            <w:pPr>
              <w:pStyle w:val="0"/>
              <w:jc w:val="center"/>
            </w:pPr>
            <w:r>
              <w:rPr>
                <w:sz w:val="20"/>
              </w:rPr>
              <w:t xml:space="preserve">млн руб.</w:t>
            </w:r>
          </w:p>
        </w:tc>
        <w:tc>
          <w:tcPr>
            <w:tcW w:w="1134" w:type="dxa"/>
            <w:vAlign w:val="center"/>
          </w:tcPr>
          <w:p>
            <w:pPr>
              <w:pStyle w:val="0"/>
              <w:jc w:val="center"/>
            </w:pPr>
            <w:hyperlink w:history="0" w:anchor="P3845" w:tooltip="13">
              <w:r>
                <w:rPr>
                  <w:sz w:val="20"/>
                  <w:color w:val="0000ff"/>
                </w:rPr>
                <w:t xml:space="preserve">гр 13 тбл 12</w:t>
              </w:r>
            </w:hyperlink>
            <w:r>
              <w:rPr>
                <w:sz w:val="20"/>
              </w:rPr>
              <w:t xml:space="preserve"> КР-2</w:t>
            </w:r>
          </w:p>
        </w:tc>
      </w:tr>
      <w:tr>
        <w:tc>
          <w:tcPr>
            <w:tcW w:w="567" w:type="dxa"/>
            <w:vAlign w:val="center"/>
          </w:tcPr>
          <w:p>
            <w:pPr>
              <w:pStyle w:val="0"/>
              <w:jc w:val="center"/>
            </w:pPr>
            <w:r>
              <w:rPr>
                <w:sz w:val="20"/>
              </w:rPr>
              <w:t xml:space="preserve">16</w:t>
            </w:r>
          </w:p>
        </w:tc>
        <w:tc>
          <w:tcPr>
            <w:gridSpan w:val="2"/>
            <w:vMerge w:val="continue"/>
          </w:tcPr>
          <w:p/>
        </w:tc>
        <w:tc>
          <w:tcPr>
            <w:tcW w:w="3291" w:type="dxa"/>
            <w:vAlign w:val="center"/>
          </w:tcPr>
          <w:p>
            <w:pPr>
              <w:pStyle w:val="0"/>
            </w:pPr>
            <w:r>
              <w:rPr>
                <w:sz w:val="20"/>
              </w:rPr>
              <w:t xml:space="preserve">В том числе работ по лифтам</w:t>
            </w:r>
          </w:p>
        </w:tc>
        <w:tc>
          <w:tcPr>
            <w:tcW w:w="1247" w:type="dxa"/>
            <w:vAlign w:val="center"/>
          </w:tcPr>
          <w:p>
            <w:pPr>
              <w:pStyle w:val="0"/>
              <w:jc w:val="center"/>
            </w:pPr>
            <w:r>
              <w:rPr>
                <w:sz w:val="20"/>
              </w:rPr>
              <w:t xml:space="preserve">млн руб.</w:t>
            </w:r>
          </w:p>
        </w:tc>
        <w:tc>
          <w:tcPr>
            <w:tcW w:w="1134" w:type="dxa"/>
            <w:vAlign w:val="center"/>
          </w:tcPr>
          <w:p>
            <w:pPr>
              <w:pStyle w:val="0"/>
              <w:jc w:val="center"/>
            </w:pPr>
            <w:hyperlink w:history="0" w:anchor="P3848" w:tooltip="14">
              <w:r>
                <w:rPr>
                  <w:sz w:val="20"/>
                  <w:color w:val="0000ff"/>
                </w:rPr>
                <w:t xml:space="preserve">гр 14 тбл 12</w:t>
              </w:r>
            </w:hyperlink>
            <w:r>
              <w:rPr>
                <w:sz w:val="20"/>
              </w:rPr>
              <w:t xml:space="preserve"> КР-2</w:t>
            </w:r>
          </w:p>
        </w:tc>
      </w:tr>
      <w:tr>
        <w:tc>
          <w:tcPr>
            <w:tcW w:w="567" w:type="dxa"/>
            <w:vAlign w:val="center"/>
          </w:tcPr>
          <w:p>
            <w:pPr>
              <w:pStyle w:val="0"/>
              <w:jc w:val="center"/>
            </w:pPr>
            <w:r>
              <w:rPr>
                <w:sz w:val="20"/>
              </w:rPr>
              <w:t xml:space="preserve">17</w:t>
            </w:r>
          </w:p>
        </w:tc>
        <w:tc>
          <w:tcPr>
            <w:gridSpan w:val="2"/>
            <w:vMerge w:val="continue"/>
          </w:tcPr>
          <w:p/>
        </w:tc>
        <w:tc>
          <w:tcPr>
            <w:tcW w:w="3291" w:type="dxa"/>
            <w:vAlign w:val="center"/>
          </w:tcPr>
          <w:p>
            <w:pPr>
              <w:pStyle w:val="0"/>
            </w:pPr>
            <w:r>
              <w:rPr>
                <w:sz w:val="20"/>
              </w:rPr>
              <w:t xml:space="preserve">На уплату взносов на капитальный ремонт</w:t>
            </w:r>
          </w:p>
        </w:tc>
        <w:tc>
          <w:tcPr>
            <w:tcW w:w="1247" w:type="dxa"/>
            <w:vAlign w:val="center"/>
          </w:tcPr>
          <w:p>
            <w:pPr>
              <w:pStyle w:val="0"/>
              <w:jc w:val="center"/>
            </w:pPr>
            <w:r>
              <w:rPr>
                <w:sz w:val="20"/>
              </w:rPr>
              <w:t xml:space="preserve">млн руб.</w:t>
            </w:r>
          </w:p>
        </w:tc>
        <w:tc>
          <w:tcPr>
            <w:tcW w:w="1134" w:type="dxa"/>
            <w:vAlign w:val="center"/>
          </w:tcPr>
          <w:p>
            <w:pPr>
              <w:pStyle w:val="0"/>
              <w:jc w:val="center"/>
            </w:pPr>
            <w:hyperlink w:history="0" w:anchor="P3851" w:tooltip="15">
              <w:r>
                <w:rPr>
                  <w:sz w:val="20"/>
                  <w:color w:val="0000ff"/>
                </w:rPr>
                <w:t xml:space="preserve">гр 15 тбл 12</w:t>
              </w:r>
            </w:hyperlink>
            <w:r>
              <w:rPr>
                <w:sz w:val="20"/>
              </w:rPr>
              <w:t xml:space="preserve"> КР-2</w:t>
            </w:r>
          </w:p>
        </w:tc>
      </w:tr>
      <w:tr>
        <w:tc>
          <w:tcPr>
            <w:tcW w:w="567" w:type="dxa"/>
            <w:vAlign w:val="center"/>
          </w:tcPr>
          <w:p>
            <w:pPr>
              <w:pStyle w:val="0"/>
              <w:jc w:val="center"/>
            </w:pPr>
            <w:r>
              <w:rPr>
                <w:sz w:val="20"/>
              </w:rPr>
              <w:t xml:space="preserve">18</w:t>
            </w:r>
          </w:p>
        </w:tc>
        <w:tc>
          <w:tcPr>
            <w:gridSpan w:val="2"/>
            <w:vMerge w:val="continue"/>
          </w:tcPr>
          <w:p/>
        </w:tc>
        <w:tc>
          <w:tcPr>
            <w:tcW w:w="3291" w:type="dxa"/>
            <w:vAlign w:val="center"/>
          </w:tcPr>
          <w:p>
            <w:pPr>
              <w:pStyle w:val="0"/>
            </w:pPr>
            <w:r>
              <w:rPr>
                <w:sz w:val="20"/>
              </w:rPr>
              <w:t xml:space="preserve">На покрытие задолженности, которая образовалась после проведения капитального ремонта в МКД, исключенных из РПКР</w:t>
            </w:r>
          </w:p>
        </w:tc>
        <w:tc>
          <w:tcPr>
            <w:tcW w:w="1247" w:type="dxa"/>
            <w:vAlign w:val="center"/>
          </w:tcPr>
          <w:p>
            <w:pPr>
              <w:pStyle w:val="0"/>
              <w:jc w:val="center"/>
            </w:pPr>
            <w:r>
              <w:rPr>
                <w:sz w:val="20"/>
              </w:rPr>
              <w:t xml:space="preserve">млн руб.</w:t>
            </w:r>
          </w:p>
        </w:tc>
        <w:tc>
          <w:tcPr>
            <w:tcW w:w="1134" w:type="dxa"/>
            <w:vAlign w:val="center"/>
          </w:tcPr>
          <w:p>
            <w:pPr>
              <w:pStyle w:val="0"/>
              <w:jc w:val="center"/>
            </w:pPr>
            <w:hyperlink w:history="0" w:anchor="P3854" w:tooltip="16">
              <w:r>
                <w:rPr>
                  <w:sz w:val="20"/>
                  <w:color w:val="0000ff"/>
                </w:rPr>
                <w:t xml:space="preserve">гр 16 тбл 12</w:t>
              </w:r>
            </w:hyperlink>
            <w:r>
              <w:rPr>
                <w:sz w:val="20"/>
              </w:rPr>
              <w:t xml:space="preserve"> КР-2</w:t>
            </w:r>
          </w:p>
        </w:tc>
      </w:tr>
      <w:tr>
        <w:tc>
          <w:tcPr>
            <w:tcW w:w="567" w:type="dxa"/>
            <w:vAlign w:val="center"/>
          </w:tcPr>
          <w:p>
            <w:pPr>
              <w:pStyle w:val="0"/>
              <w:jc w:val="center"/>
            </w:pPr>
            <w:r>
              <w:rPr>
                <w:sz w:val="20"/>
              </w:rPr>
              <w:t xml:space="preserve">19</w:t>
            </w:r>
          </w:p>
        </w:tc>
        <w:tc>
          <w:tcPr>
            <w:gridSpan w:val="2"/>
            <w:vMerge w:val="continue"/>
          </w:tcPr>
          <w:p/>
        </w:tc>
        <w:tc>
          <w:tcPr>
            <w:tcW w:w="3291" w:type="dxa"/>
            <w:vAlign w:val="center"/>
          </w:tcPr>
          <w:p>
            <w:pPr>
              <w:pStyle w:val="0"/>
            </w:pPr>
            <w:r>
              <w:rPr>
                <w:sz w:val="20"/>
              </w:rPr>
              <w:t xml:space="preserve">Иное</w:t>
            </w:r>
          </w:p>
        </w:tc>
        <w:tc>
          <w:tcPr>
            <w:tcW w:w="1247" w:type="dxa"/>
            <w:vAlign w:val="center"/>
          </w:tcPr>
          <w:p>
            <w:pPr>
              <w:pStyle w:val="0"/>
              <w:jc w:val="center"/>
            </w:pPr>
            <w:r>
              <w:rPr>
                <w:sz w:val="20"/>
              </w:rPr>
              <w:t xml:space="preserve">млн руб.</w:t>
            </w:r>
          </w:p>
        </w:tc>
        <w:tc>
          <w:tcPr>
            <w:tcW w:w="1134" w:type="dxa"/>
            <w:vAlign w:val="center"/>
          </w:tcPr>
          <w:p>
            <w:pPr>
              <w:pStyle w:val="0"/>
              <w:jc w:val="center"/>
            </w:pPr>
            <w:hyperlink w:history="0" w:anchor="P3857" w:tooltip="17">
              <w:r>
                <w:rPr>
                  <w:sz w:val="20"/>
                  <w:color w:val="0000ff"/>
                </w:rPr>
                <w:t xml:space="preserve">гр 17 тбл 12</w:t>
              </w:r>
            </w:hyperlink>
            <w:r>
              <w:rPr>
                <w:sz w:val="20"/>
              </w:rPr>
              <w:t xml:space="preserve"> КР-2</w:t>
            </w:r>
          </w:p>
        </w:tc>
      </w:tr>
      <w:tr>
        <w:tc>
          <w:tcPr>
            <w:tcW w:w="567" w:type="dxa"/>
            <w:vAlign w:val="center"/>
          </w:tcPr>
          <w:p>
            <w:pPr>
              <w:pStyle w:val="0"/>
              <w:jc w:val="center"/>
            </w:pPr>
            <w:r>
              <w:rPr>
                <w:sz w:val="20"/>
              </w:rPr>
              <w:t xml:space="preserve">20</w:t>
            </w:r>
          </w:p>
        </w:tc>
        <w:tc>
          <w:tcPr>
            <w:gridSpan w:val="2"/>
            <w:tcW w:w="2835" w:type="dxa"/>
            <w:vAlign w:val="center"/>
            <w:vMerge w:val="restart"/>
          </w:tcPr>
          <w:p>
            <w:pPr>
              <w:pStyle w:val="0"/>
            </w:pPr>
            <w:r>
              <w:rPr>
                <w:sz w:val="20"/>
              </w:rPr>
              <w:t xml:space="preserve">Фактически направлено средств из бюджетов муниципальных образований</w:t>
            </w:r>
          </w:p>
        </w:tc>
        <w:tc>
          <w:tcPr>
            <w:tcW w:w="3291" w:type="dxa"/>
            <w:vAlign w:val="center"/>
          </w:tcPr>
          <w:p>
            <w:pPr>
              <w:pStyle w:val="0"/>
            </w:pPr>
            <w:r>
              <w:rPr>
                <w:sz w:val="20"/>
              </w:rPr>
              <w:t xml:space="preserve">На софинансирование работ по капитальному ремонту</w:t>
            </w:r>
          </w:p>
        </w:tc>
        <w:tc>
          <w:tcPr>
            <w:tcW w:w="1247" w:type="dxa"/>
            <w:vAlign w:val="center"/>
          </w:tcPr>
          <w:p>
            <w:pPr>
              <w:pStyle w:val="0"/>
              <w:jc w:val="center"/>
            </w:pPr>
            <w:r>
              <w:rPr>
                <w:sz w:val="20"/>
              </w:rPr>
              <w:t xml:space="preserve">млн руб.</w:t>
            </w:r>
          </w:p>
        </w:tc>
        <w:tc>
          <w:tcPr>
            <w:tcW w:w="1134" w:type="dxa"/>
            <w:vAlign w:val="center"/>
          </w:tcPr>
          <w:p>
            <w:pPr>
              <w:pStyle w:val="0"/>
              <w:jc w:val="center"/>
            </w:pPr>
            <w:hyperlink w:history="0" w:anchor="P3860" w:tooltip="18">
              <w:r>
                <w:rPr>
                  <w:sz w:val="20"/>
                  <w:color w:val="0000ff"/>
                </w:rPr>
                <w:t xml:space="preserve">гр 18 тбл 12</w:t>
              </w:r>
            </w:hyperlink>
            <w:r>
              <w:rPr>
                <w:sz w:val="20"/>
              </w:rPr>
              <w:t xml:space="preserve"> КР-2</w:t>
            </w:r>
          </w:p>
        </w:tc>
      </w:tr>
      <w:tr>
        <w:tc>
          <w:tcPr>
            <w:tcW w:w="567" w:type="dxa"/>
            <w:vAlign w:val="center"/>
          </w:tcPr>
          <w:p>
            <w:pPr>
              <w:pStyle w:val="0"/>
              <w:jc w:val="center"/>
            </w:pPr>
            <w:r>
              <w:rPr>
                <w:sz w:val="20"/>
              </w:rPr>
              <w:t xml:space="preserve">21</w:t>
            </w:r>
          </w:p>
        </w:tc>
        <w:tc>
          <w:tcPr>
            <w:gridSpan w:val="2"/>
            <w:vMerge w:val="continue"/>
          </w:tcPr>
          <w:p/>
        </w:tc>
        <w:tc>
          <w:tcPr>
            <w:tcW w:w="3291" w:type="dxa"/>
            <w:vAlign w:val="center"/>
          </w:tcPr>
          <w:p>
            <w:pPr>
              <w:pStyle w:val="0"/>
            </w:pPr>
            <w:r>
              <w:rPr>
                <w:sz w:val="20"/>
              </w:rPr>
              <w:t xml:space="preserve">В том числе работ по лифтам</w:t>
            </w:r>
          </w:p>
        </w:tc>
        <w:tc>
          <w:tcPr>
            <w:tcW w:w="1247" w:type="dxa"/>
            <w:vAlign w:val="center"/>
          </w:tcPr>
          <w:p>
            <w:pPr>
              <w:pStyle w:val="0"/>
              <w:jc w:val="center"/>
            </w:pPr>
            <w:r>
              <w:rPr>
                <w:sz w:val="20"/>
              </w:rPr>
              <w:t xml:space="preserve">млн руб.</w:t>
            </w:r>
          </w:p>
        </w:tc>
        <w:tc>
          <w:tcPr>
            <w:tcW w:w="1134" w:type="dxa"/>
            <w:vAlign w:val="center"/>
          </w:tcPr>
          <w:p>
            <w:pPr>
              <w:pStyle w:val="0"/>
              <w:jc w:val="center"/>
            </w:pPr>
            <w:hyperlink w:history="0" w:anchor="P3864" w:tooltip="19">
              <w:r>
                <w:rPr>
                  <w:sz w:val="20"/>
                  <w:color w:val="0000ff"/>
                </w:rPr>
                <w:t xml:space="preserve">гр 19 тбл 12</w:t>
              </w:r>
            </w:hyperlink>
            <w:r>
              <w:rPr>
                <w:sz w:val="20"/>
              </w:rPr>
              <w:t xml:space="preserve"> КР-2</w:t>
            </w:r>
          </w:p>
        </w:tc>
      </w:tr>
      <w:tr>
        <w:tc>
          <w:tcPr>
            <w:tcW w:w="567" w:type="dxa"/>
            <w:vAlign w:val="center"/>
          </w:tcPr>
          <w:p>
            <w:pPr>
              <w:pStyle w:val="0"/>
              <w:jc w:val="center"/>
            </w:pPr>
            <w:r>
              <w:rPr>
                <w:sz w:val="20"/>
              </w:rPr>
              <w:t xml:space="preserve">22</w:t>
            </w:r>
          </w:p>
        </w:tc>
        <w:tc>
          <w:tcPr>
            <w:gridSpan w:val="2"/>
            <w:vMerge w:val="continue"/>
          </w:tcPr>
          <w:p/>
        </w:tc>
        <w:tc>
          <w:tcPr>
            <w:tcW w:w="3291" w:type="dxa"/>
            <w:vAlign w:val="center"/>
          </w:tcPr>
          <w:p>
            <w:pPr>
              <w:pStyle w:val="0"/>
            </w:pPr>
            <w:r>
              <w:rPr>
                <w:sz w:val="20"/>
              </w:rPr>
              <w:t xml:space="preserve">На уплату взносов на капитальный ремонт</w:t>
            </w:r>
          </w:p>
        </w:tc>
        <w:tc>
          <w:tcPr>
            <w:tcW w:w="1247" w:type="dxa"/>
            <w:vAlign w:val="center"/>
          </w:tcPr>
          <w:p>
            <w:pPr>
              <w:pStyle w:val="0"/>
              <w:jc w:val="center"/>
            </w:pPr>
            <w:r>
              <w:rPr>
                <w:sz w:val="20"/>
              </w:rPr>
              <w:t xml:space="preserve">млн руб.</w:t>
            </w:r>
          </w:p>
        </w:tc>
        <w:tc>
          <w:tcPr>
            <w:tcW w:w="1134" w:type="dxa"/>
            <w:vAlign w:val="center"/>
          </w:tcPr>
          <w:p>
            <w:pPr>
              <w:pStyle w:val="0"/>
              <w:jc w:val="center"/>
            </w:pPr>
            <w:hyperlink w:history="0" w:anchor="P3867" w:tooltip="20">
              <w:r>
                <w:rPr>
                  <w:sz w:val="20"/>
                  <w:color w:val="0000ff"/>
                </w:rPr>
                <w:t xml:space="preserve">гр 20 тбл 12</w:t>
              </w:r>
            </w:hyperlink>
            <w:r>
              <w:rPr>
                <w:sz w:val="20"/>
              </w:rPr>
              <w:t xml:space="preserve"> КР-2</w:t>
            </w:r>
          </w:p>
        </w:tc>
      </w:tr>
      <w:tr>
        <w:tc>
          <w:tcPr>
            <w:tcW w:w="567" w:type="dxa"/>
            <w:vAlign w:val="center"/>
          </w:tcPr>
          <w:p>
            <w:pPr>
              <w:pStyle w:val="0"/>
              <w:jc w:val="center"/>
            </w:pPr>
            <w:r>
              <w:rPr>
                <w:sz w:val="20"/>
              </w:rPr>
              <w:t xml:space="preserve">23</w:t>
            </w:r>
          </w:p>
        </w:tc>
        <w:tc>
          <w:tcPr>
            <w:gridSpan w:val="2"/>
            <w:vMerge w:val="continue"/>
          </w:tcPr>
          <w:p/>
        </w:tc>
        <w:tc>
          <w:tcPr>
            <w:tcW w:w="3291" w:type="dxa"/>
            <w:vAlign w:val="center"/>
          </w:tcPr>
          <w:p>
            <w:pPr>
              <w:pStyle w:val="0"/>
            </w:pPr>
            <w:r>
              <w:rPr>
                <w:sz w:val="20"/>
              </w:rPr>
              <w:t xml:space="preserve">На покрытие задолженности, которая образовалась после проведения капитального ремонта в МКД, исключенных из РПКР</w:t>
            </w:r>
          </w:p>
        </w:tc>
        <w:tc>
          <w:tcPr>
            <w:tcW w:w="1247" w:type="dxa"/>
            <w:vAlign w:val="center"/>
          </w:tcPr>
          <w:p>
            <w:pPr>
              <w:pStyle w:val="0"/>
              <w:jc w:val="center"/>
            </w:pPr>
            <w:r>
              <w:rPr>
                <w:sz w:val="20"/>
              </w:rPr>
              <w:t xml:space="preserve">млн руб.</w:t>
            </w:r>
          </w:p>
        </w:tc>
        <w:tc>
          <w:tcPr>
            <w:tcW w:w="1134" w:type="dxa"/>
            <w:vAlign w:val="center"/>
          </w:tcPr>
          <w:p>
            <w:pPr>
              <w:pStyle w:val="0"/>
              <w:jc w:val="center"/>
            </w:pPr>
            <w:hyperlink w:history="0" w:anchor="P3870" w:tooltip="21">
              <w:r>
                <w:rPr>
                  <w:sz w:val="20"/>
                  <w:color w:val="0000ff"/>
                </w:rPr>
                <w:t xml:space="preserve">гр 21 тбл 12</w:t>
              </w:r>
            </w:hyperlink>
            <w:r>
              <w:rPr>
                <w:sz w:val="20"/>
              </w:rPr>
              <w:t xml:space="preserve"> КР-2</w:t>
            </w:r>
          </w:p>
        </w:tc>
      </w:tr>
      <w:tr>
        <w:tc>
          <w:tcPr>
            <w:tcW w:w="567" w:type="dxa"/>
            <w:vAlign w:val="center"/>
          </w:tcPr>
          <w:p>
            <w:pPr>
              <w:pStyle w:val="0"/>
              <w:jc w:val="center"/>
            </w:pPr>
            <w:r>
              <w:rPr>
                <w:sz w:val="20"/>
              </w:rPr>
              <w:t xml:space="preserve">24</w:t>
            </w:r>
          </w:p>
        </w:tc>
        <w:tc>
          <w:tcPr>
            <w:gridSpan w:val="2"/>
            <w:vMerge w:val="continue"/>
          </w:tcPr>
          <w:p/>
        </w:tc>
        <w:tc>
          <w:tcPr>
            <w:tcW w:w="3291" w:type="dxa"/>
            <w:vAlign w:val="center"/>
          </w:tcPr>
          <w:p>
            <w:pPr>
              <w:pStyle w:val="0"/>
            </w:pPr>
            <w:r>
              <w:rPr>
                <w:sz w:val="20"/>
              </w:rPr>
              <w:t xml:space="preserve">Иное</w:t>
            </w:r>
          </w:p>
        </w:tc>
        <w:tc>
          <w:tcPr>
            <w:tcW w:w="1247" w:type="dxa"/>
            <w:vAlign w:val="center"/>
          </w:tcPr>
          <w:p>
            <w:pPr>
              <w:pStyle w:val="0"/>
              <w:jc w:val="center"/>
            </w:pPr>
            <w:r>
              <w:rPr>
                <w:sz w:val="20"/>
              </w:rPr>
              <w:t xml:space="preserve">млн руб.</w:t>
            </w:r>
          </w:p>
        </w:tc>
        <w:tc>
          <w:tcPr>
            <w:tcW w:w="1134" w:type="dxa"/>
            <w:vAlign w:val="center"/>
          </w:tcPr>
          <w:p>
            <w:pPr>
              <w:pStyle w:val="0"/>
              <w:jc w:val="center"/>
            </w:pPr>
            <w:hyperlink w:history="0" w:anchor="P3873" w:tooltip="22">
              <w:r>
                <w:rPr>
                  <w:sz w:val="20"/>
                  <w:color w:val="0000ff"/>
                </w:rPr>
                <w:t xml:space="preserve">гр 22 тбл 12</w:t>
              </w:r>
            </w:hyperlink>
            <w:r>
              <w:rPr>
                <w:sz w:val="20"/>
              </w:rPr>
              <w:t xml:space="preserve"> КР-2</w:t>
            </w:r>
          </w:p>
        </w:tc>
      </w:tr>
      <w:tr>
        <w:tc>
          <w:tcPr>
            <w:tcW w:w="567" w:type="dxa"/>
            <w:vAlign w:val="center"/>
          </w:tcPr>
          <w:p>
            <w:pPr>
              <w:pStyle w:val="0"/>
              <w:jc w:val="center"/>
            </w:pPr>
            <w:r>
              <w:rPr>
                <w:sz w:val="20"/>
              </w:rPr>
              <w:t xml:space="preserve">25</w:t>
            </w:r>
          </w:p>
        </w:tc>
        <w:tc>
          <w:tcPr>
            <w:gridSpan w:val="2"/>
            <w:tcW w:w="2835" w:type="dxa"/>
            <w:vAlign w:val="center"/>
            <w:vMerge w:val="restart"/>
          </w:tcPr>
          <w:p>
            <w:pPr>
              <w:pStyle w:val="0"/>
            </w:pPr>
            <w:r>
              <w:rPr>
                <w:sz w:val="20"/>
              </w:rPr>
              <w:t xml:space="preserve">Исполнение бюджетов</w:t>
            </w:r>
          </w:p>
        </w:tc>
        <w:tc>
          <w:tcPr>
            <w:tcW w:w="3291" w:type="dxa"/>
            <w:vAlign w:val="center"/>
          </w:tcPr>
          <w:p>
            <w:pPr>
              <w:pStyle w:val="0"/>
            </w:pPr>
            <w:r>
              <w:rPr>
                <w:sz w:val="20"/>
              </w:rPr>
              <w:t xml:space="preserve">Субъекта Российской Федерации</w:t>
            </w:r>
          </w:p>
        </w:tc>
        <w:tc>
          <w:tcPr>
            <w:tcW w:w="1247" w:type="dxa"/>
            <w:vAlign w:val="center"/>
          </w:tcPr>
          <w:p>
            <w:pPr>
              <w:pStyle w:val="0"/>
              <w:jc w:val="center"/>
            </w:pPr>
            <w:r>
              <w:rPr>
                <w:sz w:val="20"/>
              </w:rPr>
              <w:t xml:space="preserve">%</w:t>
            </w:r>
          </w:p>
        </w:tc>
        <w:tc>
          <w:tcPr>
            <w:tcW w:w="1134" w:type="dxa"/>
            <w:vAlign w:val="center"/>
          </w:tcPr>
          <w:p>
            <w:pPr>
              <w:pStyle w:val="0"/>
              <w:jc w:val="center"/>
            </w:pPr>
            <w:hyperlink w:history="0" w:anchor="P3876" w:tooltip="23">
              <w:r>
                <w:rPr>
                  <w:sz w:val="20"/>
                  <w:color w:val="0000ff"/>
                </w:rPr>
                <w:t xml:space="preserve">гр 23 тбл 12</w:t>
              </w:r>
            </w:hyperlink>
            <w:r>
              <w:rPr>
                <w:sz w:val="20"/>
              </w:rPr>
              <w:t xml:space="preserve"> КР-2</w:t>
            </w:r>
          </w:p>
        </w:tc>
      </w:tr>
      <w:tr>
        <w:tc>
          <w:tcPr>
            <w:tcW w:w="567" w:type="dxa"/>
            <w:vAlign w:val="center"/>
          </w:tcPr>
          <w:p>
            <w:pPr>
              <w:pStyle w:val="0"/>
              <w:jc w:val="center"/>
            </w:pPr>
            <w:r>
              <w:rPr>
                <w:sz w:val="20"/>
              </w:rPr>
              <w:t xml:space="preserve">26</w:t>
            </w:r>
          </w:p>
        </w:tc>
        <w:tc>
          <w:tcPr>
            <w:gridSpan w:val="2"/>
            <w:vMerge w:val="continue"/>
          </w:tcPr>
          <w:p/>
        </w:tc>
        <w:tc>
          <w:tcPr>
            <w:tcW w:w="3291" w:type="dxa"/>
            <w:vAlign w:val="center"/>
          </w:tcPr>
          <w:p>
            <w:pPr>
              <w:pStyle w:val="0"/>
            </w:pPr>
            <w:r>
              <w:rPr>
                <w:sz w:val="20"/>
              </w:rPr>
              <w:t xml:space="preserve">Муниципальных образований</w:t>
            </w:r>
          </w:p>
        </w:tc>
        <w:tc>
          <w:tcPr>
            <w:tcW w:w="1247" w:type="dxa"/>
            <w:vAlign w:val="center"/>
          </w:tcPr>
          <w:p>
            <w:pPr>
              <w:pStyle w:val="0"/>
              <w:jc w:val="center"/>
            </w:pPr>
            <w:r>
              <w:rPr>
                <w:sz w:val="20"/>
              </w:rPr>
              <w:t xml:space="preserve">%</w:t>
            </w:r>
          </w:p>
        </w:tc>
        <w:tc>
          <w:tcPr>
            <w:tcW w:w="1134" w:type="dxa"/>
            <w:vAlign w:val="center"/>
          </w:tcPr>
          <w:p>
            <w:pPr>
              <w:pStyle w:val="0"/>
              <w:jc w:val="center"/>
            </w:pPr>
            <w:hyperlink w:history="0" w:anchor="P3880" w:tooltip="24">
              <w:r>
                <w:rPr>
                  <w:sz w:val="20"/>
                  <w:color w:val="0000ff"/>
                </w:rPr>
                <w:t xml:space="preserve">гр 24 тбл 12</w:t>
              </w:r>
            </w:hyperlink>
            <w:r>
              <w:rPr>
                <w:sz w:val="20"/>
              </w:rPr>
              <w:t xml:space="preserve"> КР-2</w:t>
            </w:r>
          </w:p>
        </w:tc>
      </w:tr>
      <w:tr>
        <w:tc>
          <w:tcPr>
            <w:tcW w:w="567" w:type="dxa"/>
            <w:vAlign w:val="center"/>
          </w:tcPr>
          <w:p>
            <w:pPr>
              <w:pStyle w:val="0"/>
              <w:jc w:val="center"/>
            </w:pPr>
            <w:r>
              <w:rPr>
                <w:sz w:val="20"/>
              </w:rPr>
              <w:t xml:space="preserve">27</w:t>
            </w:r>
          </w:p>
        </w:tc>
        <w:tc>
          <w:tcPr>
            <w:gridSpan w:val="2"/>
            <w:tcW w:w="2835" w:type="dxa"/>
            <w:vAlign w:val="center"/>
          </w:tcPr>
          <w:p>
            <w:pPr>
              <w:pStyle w:val="0"/>
            </w:pPr>
            <w:r>
              <w:rPr>
                <w:sz w:val="20"/>
              </w:rPr>
              <w:t xml:space="preserve">Субсидии, предоставляемые из средств федерального бюджета</w:t>
            </w:r>
          </w:p>
        </w:tc>
        <w:tc>
          <w:tcPr>
            <w:tcW w:w="3291" w:type="dxa"/>
            <w:vAlign w:val="center"/>
          </w:tcPr>
          <w:p>
            <w:pPr>
              <w:pStyle w:val="0"/>
            </w:pPr>
            <w:r>
              <w:rPr>
                <w:sz w:val="20"/>
              </w:rPr>
              <w:t xml:space="preserve">Фактически получено</w:t>
            </w:r>
          </w:p>
        </w:tc>
        <w:tc>
          <w:tcPr>
            <w:tcW w:w="1247" w:type="dxa"/>
            <w:vAlign w:val="center"/>
          </w:tcPr>
          <w:p>
            <w:pPr>
              <w:pStyle w:val="0"/>
              <w:jc w:val="center"/>
            </w:pPr>
            <w:r>
              <w:rPr>
                <w:sz w:val="20"/>
              </w:rPr>
              <w:t xml:space="preserve">млн руб.</w:t>
            </w:r>
          </w:p>
        </w:tc>
        <w:tc>
          <w:tcPr>
            <w:tcW w:w="1134" w:type="dxa"/>
            <w:vAlign w:val="center"/>
          </w:tcPr>
          <w:p>
            <w:pPr>
              <w:pStyle w:val="0"/>
              <w:jc w:val="center"/>
            </w:pPr>
            <w:hyperlink w:history="0" w:anchor="P3883" w:tooltip="25">
              <w:r>
                <w:rPr>
                  <w:sz w:val="20"/>
                  <w:color w:val="0000ff"/>
                </w:rPr>
                <w:t xml:space="preserve">гр 25 тбл 12</w:t>
              </w:r>
            </w:hyperlink>
            <w:r>
              <w:rPr>
                <w:sz w:val="20"/>
              </w:rPr>
              <w:t xml:space="preserve"> КР-2</w:t>
            </w:r>
          </w:p>
        </w:tc>
      </w:tr>
      <w:tr>
        <w:tc>
          <w:tcPr>
            <w:tcW w:w="567" w:type="dxa"/>
            <w:vAlign w:val="center"/>
          </w:tcPr>
          <w:p>
            <w:pPr>
              <w:pStyle w:val="0"/>
              <w:jc w:val="center"/>
            </w:pPr>
            <w:r>
              <w:rPr>
                <w:sz w:val="20"/>
              </w:rPr>
              <w:t xml:space="preserve">28</w:t>
            </w:r>
          </w:p>
        </w:tc>
        <w:tc>
          <w:tcPr>
            <w:gridSpan w:val="3"/>
            <w:tcW w:w="6126" w:type="dxa"/>
            <w:vAlign w:val="center"/>
          </w:tcPr>
          <w:p>
            <w:pPr>
              <w:pStyle w:val="0"/>
            </w:pPr>
            <w:r>
              <w:rPr>
                <w:sz w:val="20"/>
              </w:rPr>
              <w:t xml:space="preserve">Компенсация взносов на капитальный ремонт льготным категориям граждан</w:t>
            </w:r>
          </w:p>
        </w:tc>
        <w:tc>
          <w:tcPr>
            <w:tcW w:w="1247" w:type="dxa"/>
            <w:vAlign w:val="center"/>
          </w:tcPr>
          <w:p>
            <w:pPr>
              <w:pStyle w:val="0"/>
              <w:jc w:val="center"/>
            </w:pPr>
            <w:r>
              <w:rPr>
                <w:sz w:val="20"/>
              </w:rPr>
              <w:t xml:space="preserve">млн руб.</w:t>
            </w:r>
          </w:p>
        </w:tc>
        <w:tc>
          <w:tcPr>
            <w:tcW w:w="1134" w:type="dxa"/>
            <w:vAlign w:val="center"/>
          </w:tcPr>
          <w:p>
            <w:pPr>
              <w:pStyle w:val="0"/>
              <w:jc w:val="center"/>
            </w:pPr>
            <w:hyperlink w:history="0" w:anchor="P3887" w:tooltip="26">
              <w:r>
                <w:rPr>
                  <w:sz w:val="20"/>
                  <w:color w:val="0000ff"/>
                </w:rPr>
                <w:t xml:space="preserve">гр 26 тбл 12</w:t>
              </w:r>
            </w:hyperlink>
            <w:r>
              <w:rPr>
                <w:sz w:val="20"/>
              </w:rPr>
              <w:t xml:space="preserve"> КР-2</w:t>
            </w:r>
          </w:p>
        </w:tc>
      </w:tr>
      <w:tr>
        <w:tc>
          <w:tcPr>
            <w:tcW w:w="567" w:type="dxa"/>
            <w:vAlign w:val="center"/>
          </w:tcPr>
          <w:p>
            <w:pPr>
              <w:pStyle w:val="0"/>
              <w:jc w:val="center"/>
            </w:pPr>
            <w:r>
              <w:rPr>
                <w:sz w:val="20"/>
              </w:rPr>
              <w:t xml:space="preserve">29</w:t>
            </w:r>
          </w:p>
        </w:tc>
        <w:tc>
          <w:tcPr>
            <w:gridSpan w:val="3"/>
            <w:tcW w:w="6126" w:type="dxa"/>
            <w:vAlign w:val="center"/>
          </w:tcPr>
          <w:p>
            <w:pPr>
              <w:pStyle w:val="0"/>
            </w:pPr>
            <w:r>
              <w:rPr>
                <w:sz w:val="20"/>
              </w:rPr>
              <w:t xml:space="preserve">Предусмотрено средств на софинансирование работ по капитальному ремонту в бюджете субъекта Российской Федерации (муниципальных образований) в году, следующем за отчетным</w:t>
            </w:r>
          </w:p>
        </w:tc>
        <w:tc>
          <w:tcPr>
            <w:tcW w:w="1247" w:type="dxa"/>
            <w:vAlign w:val="center"/>
          </w:tcPr>
          <w:p>
            <w:pPr>
              <w:pStyle w:val="0"/>
              <w:jc w:val="center"/>
            </w:pPr>
            <w:r>
              <w:rPr>
                <w:sz w:val="20"/>
              </w:rPr>
              <w:t xml:space="preserve">млн руб.</w:t>
            </w:r>
          </w:p>
        </w:tc>
        <w:tc>
          <w:tcPr>
            <w:tcW w:w="1134" w:type="dxa"/>
            <w:vAlign w:val="center"/>
          </w:tcPr>
          <w:p>
            <w:pPr>
              <w:pStyle w:val="0"/>
              <w:jc w:val="center"/>
            </w:pPr>
            <w:hyperlink w:history="0" w:anchor="P3890" w:tooltip="27">
              <w:r>
                <w:rPr>
                  <w:sz w:val="20"/>
                  <w:color w:val="0000ff"/>
                </w:rPr>
                <w:t xml:space="preserve">гр 27 тбл 12</w:t>
              </w:r>
            </w:hyperlink>
            <w:r>
              <w:rPr>
                <w:sz w:val="20"/>
              </w:rPr>
              <w:t xml:space="preserve"> КР-2</w:t>
            </w:r>
          </w:p>
        </w:tc>
      </w:tr>
      <w:tr>
        <w:tc>
          <w:tcPr>
            <w:tcW w:w="567" w:type="dxa"/>
            <w:vAlign w:val="center"/>
          </w:tcPr>
          <w:p>
            <w:pPr>
              <w:pStyle w:val="0"/>
              <w:jc w:val="center"/>
            </w:pPr>
            <w:r>
              <w:rPr>
                <w:sz w:val="20"/>
              </w:rPr>
              <w:t xml:space="preserve">30</w:t>
            </w:r>
          </w:p>
        </w:tc>
        <w:tc>
          <w:tcPr>
            <w:gridSpan w:val="3"/>
            <w:tcW w:w="6126" w:type="dxa"/>
            <w:vAlign w:val="center"/>
          </w:tcPr>
          <w:p>
            <w:pPr>
              <w:pStyle w:val="0"/>
            </w:pPr>
            <w:r>
              <w:rPr>
                <w:sz w:val="20"/>
              </w:rPr>
              <w:t xml:space="preserve">Предусмотрено средств на софинансирование работ по капитальному ремонту в бюджете субъекта Российской Федерации (муниципальных образований) на второй год, следующий за отчетным</w:t>
            </w:r>
          </w:p>
        </w:tc>
        <w:tc>
          <w:tcPr>
            <w:tcW w:w="1247" w:type="dxa"/>
            <w:vAlign w:val="center"/>
          </w:tcPr>
          <w:p>
            <w:pPr>
              <w:pStyle w:val="0"/>
              <w:jc w:val="center"/>
            </w:pPr>
            <w:r>
              <w:rPr>
                <w:sz w:val="20"/>
              </w:rPr>
              <w:t xml:space="preserve">млн руб.</w:t>
            </w:r>
          </w:p>
        </w:tc>
        <w:tc>
          <w:tcPr>
            <w:tcW w:w="1134" w:type="dxa"/>
            <w:vAlign w:val="center"/>
          </w:tcPr>
          <w:p>
            <w:pPr>
              <w:pStyle w:val="0"/>
              <w:jc w:val="center"/>
            </w:pPr>
            <w:hyperlink w:history="0" w:anchor="P3893" w:tooltip="28">
              <w:r>
                <w:rPr>
                  <w:sz w:val="20"/>
                  <w:color w:val="0000ff"/>
                </w:rPr>
                <w:t xml:space="preserve">гр 28 тбл 12</w:t>
              </w:r>
            </w:hyperlink>
            <w:r>
              <w:rPr>
                <w:sz w:val="20"/>
              </w:rPr>
              <w:t xml:space="preserve"> КР-2</w:t>
            </w:r>
          </w:p>
        </w:tc>
      </w:tr>
      <w:tr>
        <w:tc>
          <w:tcPr>
            <w:tcW w:w="567" w:type="dxa"/>
            <w:vAlign w:val="center"/>
          </w:tcPr>
          <w:p>
            <w:pPr>
              <w:pStyle w:val="0"/>
              <w:jc w:val="center"/>
            </w:pPr>
            <w:r>
              <w:rPr>
                <w:sz w:val="20"/>
              </w:rPr>
              <w:t xml:space="preserve">31</w:t>
            </w:r>
          </w:p>
        </w:tc>
        <w:tc>
          <w:tcPr>
            <w:tcW w:w="2098" w:type="dxa"/>
            <w:vAlign w:val="center"/>
            <w:vMerge w:val="restart"/>
          </w:tcPr>
          <w:p>
            <w:pPr>
              <w:pStyle w:val="0"/>
            </w:pPr>
            <w:r>
              <w:rPr>
                <w:sz w:val="20"/>
              </w:rPr>
              <w:t xml:space="preserve">Софинансирование работ по лифтам</w:t>
            </w:r>
          </w:p>
        </w:tc>
        <w:tc>
          <w:tcPr>
            <w:tcW w:w="737" w:type="dxa"/>
            <w:vAlign w:val="center"/>
            <w:vMerge w:val="restart"/>
          </w:tcPr>
          <w:p>
            <w:pPr>
              <w:pStyle w:val="0"/>
            </w:pPr>
            <w:r>
              <w:rPr>
                <w:sz w:val="20"/>
              </w:rPr>
              <w:t xml:space="preserve">План</w:t>
            </w:r>
          </w:p>
        </w:tc>
        <w:tc>
          <w:tcPr>
            <w:tcW w:w="3291"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c>
          <w:tcPr>
            <w:tcW w:w="1134" w:type="dxa"/>
            <w:vAlign w:val="center"/>
          </w:tcPr>
          <w:p>
            <w:pPr>
              <w:pStyle w:val="0"/>
              <w:jc w:val="center"/>
            </w:pPr>
            <w:hyperlink w:history="0" w:anchor="P3896" w:tooltip="29">
              <w:r>
                <w:rPr>
                  <w:sz w:val="20"/>
                  <w:color w:val="0000ff"/>
                </w:rPr>
                <w:t xml:space="preserve">гр 29 тбл 12</w:t>
              </w:r>
            </w:hyperlink>
            <w:r>
              <w:rPr>
                <w:sz w:val="20"/>
              </w:rPr>
              <w:t xml:space="preserve"> КР-2</w:t>
            </w:r>
          </w:p>
        </w:tc>
      </w:tr>
      <w:tr>
        <w:tc>
          <w:tcPr>
            <w:tcW w:w="567" w:type="dxa"/>
            <w:vAlign w:val="center"/>
          </w:tcPr>
          <w:p>
            <w:pPr>
              <w:pStyle w:val="0"/>
              <w:jc w:val="center"/>
            </w:pPr>
            <w:r>
              <w:rPr>
                <w:sz w:val="20"/>
              </w:rPr>
              <w:t xml:space="preserve">32</w:t>
            </w:r>
          </w:p>
        </w:tc>
        <w:tc>
          <w:tcPr>
            <w:vMerge w:val="continue"/>
          </w:tcPr>
          <w:p/>
        </w:tc>
        <w:tc>
          <w:tcPr>
            <w:vMerge w:val="continue"/>
          </w:tcPr>
          <w:p/>
        </w:tc>
        <w:tc>
          <w:tcPr>
            <w:tcW w:w="3291" w:type="dxa"/>
            <w:vAlign w:val="center"/>
          </w:tcPr>
          <w:p>
            <w:pPr>
              <w:pStyle w:val="0"/>
            </w:pPr>
            <w:r>
              <w:rPr>
                <w:sz w:val="20"/>
              </w:rPr>
              <w:t xml:space="preserve">В рамках региональных программ</w:t>
            </w:r>
          </w:p>
        </w:tc>
        <w:tc>
          <w:tcPr>
            <w:tcW w:w="1247" w:type="dxa"/>
            <w:vAlign w:val="center"/>
          </w:tcPr>
          <w:p>
            <w:pPr>
              <w:pStyle w:val="0"/>
              <w:jc w:val="center"/>
            </w:pPr>
            <w:r>
              <w:rPr>
                <w:sz w:val="20"/>
              </w:rPr>
              <w:t xml:space="preserve">млн руб.</w:t>
            </w:r>
          </w:p>
        </w:tc>
        <w:tc>
          <w:tcPr>
            <w:tcW w:w="1134" w:type="dxa"/>
            <w:vAlign w:val="center"/>
          </w:tcPr>
          <w:p>
            <w:pPr>
              <w:pStyle w:val="0"/>
              <w:jc w:val="center"/>
            </w:pPr>
            <w:hyperlink w:history="0" w:anchor="P3901" w:tooltip="30">
              <w:r>
                <w:rPr>
                  <w:sz w:val="20"/>
                  <w:color w:val="0000ff"/>
                </w:rPr>
                <w:t xml:space="preserve">гр 30 тбл 12</w:t>
              </w:r>
            </w:hyperlink>
            <w:r>
              <w:rPr>
                <w:sz w:val="20"/>
              </w:rPr>
              <w:t xml:space="preserve"> КР-2</w:t>
            </w:r>
          </w:p>
        </w:tc>
      </w:tr>
      <w:tr>
        <w:tc>
          <w:tcPr>
            <w:tcW w:w="567" w:type="dxa"/>
            <w:vAlign w:val="center"/>
          </w:tcPr>
          <w:p>
            <w:pPr>
              <w:pStyle w:val="0"/>
              <w:jc w:val="center"/>
            </w:pPr>
            <w:r>
              <w:rPr>
                <w:sz w:val="20"/>
              </w:rPr>
              <w:t xml:space="preserve">33</w:t>
            </w:r>
          </w:p>
        </w:tc>
        <w:tc>
          <w:tcPr>
            <w:vMerge w:val="continue"/>
          </w:tcPr>
          <w:p/>
        </w:tc>
        <w:tc>
          <w:tcPr>
            <w:vMerge w:val="continue"/>
          </w:tcPr>
          <w:p/>
        </w:tc>
        <w:tc>
          <w:tcPr>
            <w:tcW w:w="3291" w:type="dxa"/>
            <w:vAlign w:val="center"/>
          </w:tcPr>
          <w:p>
            <w:pPr>
              <w:pStyle w:val="0"/>
            </w:pPr>
            <w:r>
              <w:rPr>
                <w:sz w:val="20"/>
              </w:rPr>
              <w:t xml:space="preserve">Целевые программы субъекта РФ</w:t>
            </w:r>
          </w:p>
        </w:tc>
        <w:tc>
          <w:tcPr>
            <w:tcW w:w="1247" w:type="dxa"/>
            <w:vAlign w:val="center"/>
          </w:tcPr>
          <w:p>
            <w:pPr>
              <w:pStyle w:val="0"/>
              <w:jc w:val="center"/>
            </w:pPr>
            <w:r>
              <w:rPr>
                <w:sz w:val="20"/>
              </w:rPr>
              <w:t xml:space="preserve">млн руб.</w:t>
            </w:r>
          </w:p>
        </w:tc>
        <w:tc>
          <w:tcPr>
            <w:tcW w:w="1134" w:type="dxa"/>
            <w:vAlign w:val="center"/>
          </w:tcPr>
          <w:p>
            <w:pPr>
              <w:pStyle w:val="0"/>
              <w:jc w:val="center"/>
            </w:pPr>
            <w:hyperlink w:history="0" w:anchor="P3904" w:tooltip="31">
              <w:r>
                <w:rPr>
                  <w:sz w:val="20"/>
                  <w:color w:val="0000ff"/>
                </w:rPr>
                <w:t xml:space="preserve">гр 31 тбл 12</w:t>
              </w:r>
            </w:hyperlink>
            <w:r>
              <w:rPr>
                <w:sz w:val="20"/>
              </w:rPr>
              <w:t xml:space="preserve"> КР-2</w:t>
            </w:r>
          </w:p>
        </w:tc>
      </w:tr>
      <w:tr>
        <w:tc>
          <w:tcPr>
            <w:tcW w:w="567" w:type="dxa"/>
            <w:vAlign w:val="center"/>
          </w:tcPr>
          <w:p>
            <w:pPr>
              <w:pStyle w:val="0"/>
              <w:jc w:val="center"/>
            </w:pPr>
            <w:r>
              <w:rPr>
                <w:sz w:val="20"/>
              </w:rPr>
              <w:t xml:space="preserve">34</w:t>
            </w:r>
          </w:p>
        </w:tc>
        <w:tc>
          <w:tcPr>
            <w:vMerge w:val="continue"/>
          </w:tcPr>
          <w:p/>
        </w:tc>
        <w:tc>
          <w:tcPr>
            <w:vMerge w:val="continue"/>
          </w:tcPr>
          <w:p/>
        </w:tc>
        <w:tc>
          <w:tcPr>
            <w:tcW w:w="3291" w:type="dxa"/>
            <w:vAlign w:val="center"/>
          </w:tcPr>
          <w:p>
            <w:pPr>
              <w:pStyle w:val="0"/>
            </w:pPr>
            <w:r>
              <w:rPr>
                <w:sz w:val="20"/>
              </w:rPr>
              <w:t xml:space="preserve">Иные источники</w:t>
            </w:r>
          </w:p>
        </w:tc>
        <w:tc>
          <w:tcPr>
            <w:tcW w:w="1247" w:type="dxa"/>
            <w:vAlign w:val="center"/>
          </w:tcPr>
          <w:p>
            <w:pPr>
              <w:pStyle w:val="0"/>
              <w:jc w:val="center"/>
            </w:pPr>
            <w:r>
              <w:rPr>
                <w:sz w:val="20"/>
              </w:rPr>
              <w:t xml:space="preserve">млн руб.</w:t>
            </w:r>
          </w:p>
        </w:tc>
        <w:tc>
          <w:tcPr>
            <w:tcW w:w="1134" w:type="dxa"/>
            <w:vAlign w:val="center"/>
          </w:tcPr>
          <w:p>
            <w:pPr>
              <w:pStyle w:val="0"/>
              <w:jc w:val="center"/>
            </w:pPr>
            <w:hyperlink w:history="0" w:anchor="P3907" w:tooltip="32">
              <w:r>
                <w:rPr>
                  <w:sz w:val="20"/>
                  <w:color w:val="0000ff"/>
                </w:rPr>
                <w:t xml:space="preserve">гр 32 тбл 12</w:t>
              </w:r>
            </w:hyperlink>
            <w:r>
              <w:rPr>
                <w:sz w:val="20"/>
              </w:rPr>
              <w:t xml:space="preserve"> КР-2</w:t>
            </w:r>
          </w:p>
        </w:tc>
      </w:tr>
      <w:tr>
        <w:tc>
          <w:tcPr>
            <w:tcW w:w="567" w:type="dxa"/>
            <w:vAlign w:val="center"/>
          </w:tcPr>
          <w:p>
            <w:pPr>
              <w:pStyle w:val="0"/>
              <w:jc w:val="center"/>
            </w:pPr>
            <w:r>
              <w:rPr>
                <w:sz w:val="20"/>
              </w:rPr>
              <w:t xml:space="preserve">35</w:t>
            </w:r>
          </w:p>
        </w:tc>
        <w:tc>
          <w:tcPr>
            <w:vMerge w:val="continue"/>
          </w:tcPr>
          <w:p/>
        </w:tc>
        <w:tc>
          <w:tcPr>
            <w:tcW w:w="737" w:type="dxa"/>
            <w:vAlign w:val="center"/>
            <w:vMerge w:val="restart"/>
          </w:tcPr>
          <w:p>
            <w:pPr>
              <w:pStyle w:val="0"/>
            </w:pPr>
            <w:r>
              <w:rPr>
                <w:sz w:val="20"/>
              </w:rPr>
              <w:t xml:space="preserve">Факт</w:t>
            </w:r>
          </w:p>
        </w:tc>
        <w:tc>
          <w:tcPr>
            <w:tcW w:w="3291"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c>
          <w:tcPr>
            <w:tcW w:w="1134" w:type="dxa"/>
            <w:vAlign w:val="center"/>
          </w:tcPr>
          <w:p>
            <w:pPr>
              <w:pStyle w:val="0"/>
              <w:jc w:val="center"/>
            </w:pPr>
            <w:hyperlink w:history="0" w:anchor="P3910" w:tooltip="33">
              <w:r>
                <w:rPr>
                  <w:sz w:val="20"/>
                  <w:color w:val="0000ff"/>
                </w:rPr>
                <w:t xml:space="preserve">гр 33 тбл 12</w:t>
              </w:r>
            </w:hyperlink>
            <w:r>
              <w:rPr>
                <w:sz w:val="20"/>
              </w:rPr>
              <w:t xml:space="preserve"> КР-2</w:t>
            </w:r>
          </w:p>
        </w:tc>
      </w:tr>
      <w:tr>
        <w:tc>
          <w:tcPr>
            <w:tcW w:w="567" w:type="dxa"/>
            <w:vAlign w:val="center"/>
          </w:tcPr>
          <w:p>
            <w:pPr>
              <w:pStyle w:val="0"/>
              <w:jc w:val="center"/>
            </w:pPr>
            <w:r>
              <w:rPr>
                <w:sz w:val="20"/>
              </w:rPr>
              <w:t xml:space="preserve">36</w:t>
            </w:r>
          </w:p>
        </w:tc>
        <w:tc>
          <w:tcPr>
            <w:vMerge w:val="continue"/>
          </w:tcPr>
          <w:p/>
        </w:tc>
        <w:tc>
          <w:tcPr>
            <w:vMerge w:val="continue"/>
          </w:tcPr>
          <w:p/>
        </w:tc>
        <w:tc>
          <w:tcPr>
            <w:tcW w:w="3291" w:type="dxa"/>
            <w:vAlign w:val="center"/>
          </w:tcPr>
          <w:p>
            <w:pPr>
              <w:pStyle w:val="0"/>
            </w:pPr>
            <w:r>
              <w:rPr>
                <w:sz w:val="20"/>
              </w:rPr>
              <w:t xml:space="preserve">В рамках региональных программ</w:t>
            </w:r>
          </w:p>
        </w:tc>
        <w:tc>
          <w:tcPr>
            <w:tcW w:w="1247" w:type="dxa"/>
            <w:vAlign w:val="center"/>
          </w:tcPr>
          <w:p>
            <w:pPr>
              <w:pStyle w:val="0"/>
              <w:jc w:val="center"/>
            </w:pPr>
            <w:r>
              <w:rPr>
                <w:sz w:val="20"/>
              </w:rPr>
              <w:t xml:space="preserve">млн руб.</w:t>
            </w:r>
          </w:p>
        </w:tc>
        <w:tc>
          <w:tcPr>
            <w:tcW w:w="1134" w:type="dxa"/>
            <w:vAlign w:val="center"/>
          </w:tcPr>
          <w:p>
            <w:pPr>
              <w:pStyle w:val="0"/>
              <w:jc w:val="center"/>
            </w:pPr>
            <w:hyperlink w:history="0" w:anchor="P3914" w:tooltip="34">
              <w:r>
                <w:rPr>
                  <w:sz w:val="20"/>
                  <w:color w:val="0000ff"/>
                </w:rPr>
                <w:t xml:space="preserve">гр 34 тбл 12</w:t>
              </w:r>
            </w:hyperlink>
            <w:r>
              <w:rPr>
                <w:sz w:val="20"/>
              </w:rPr>
              <w:t xml:space="preserve"> КР-2</w:t>
            </w:r>
          </w:p>
        </w:tc>
      </w:tr>
      <w:tr>
        <w:tc>
          <w:tcPr>
            <w:tcW w:w="567" w:type="dxa"/>
            <w:vAlign w:val="center"/>
          </w:tcPr>
          <w:p>
            <w:pPr>
              <w:pStyle w:val="0"/>
              <w:jc w:val="center"/>
            </w:pPr>
            <w:r>
              <w:rPr>
                <w:sz w:val="20"/>
              </w:rPr>
              <w:t xml:space="preserve">37</w:t>
            </w:r>
          </w:p>
        </w:tc>
        <w:tc>
          <w:tcPr>
            <w:vMerge w:val="continue"/>
          </w:tcPr>
          <w:p/>
        </w:tc>
        <w:tc>
          <w:tcPr>
            <w:vMerge w:val="continue"/>
          </w:tcPr>
          <w:p/>
        </w:tc>
        <w:tc>
          <w:tcPr>
            <w:tcW w:w="3291" w:type="dxa"/>
            <w:vAlign w:val="center"/>
          </w:tcPr>
          <w:p>
            <w:pPr>
              <w:pStyle w:val="0"/>
            </w:pPr>
            <w:r>
              <w:rPr>
                <w:sz w:val="20"/>
              </w:rPr>
              <w:t xml:space="preserve">Целевые программы субъекта РФ</w:t>
            </w:r>
          </w:p>
        </w:tc>
        <w:tc>
          <w:tcPr>
            <w:tcW w:w="1247" w:type="dxa"/>
            <w:vAlign w:val="center"/>
          </w:tcPr>
          <w:p>
            <w:pPr>
              <w:pStyle w:val="0"/>
              <w:jc w:val="center"/>
            </w:pPr>
            <w:r>
              <w:rPr>
                <w:sz w:val="20"/>
              </w:rPr>
              <w:t xml:space="preserve">млн руб.</w:t>
            </w:r>
          </w:p>
        </w:tc>
        <w:tc>
          <w:tcPr>
            <w:tcW w:w="1134" w:type="dxa"/>
            <w:vAlign w:val="center"/>
          </w:tcPr>
          <w:p>
            <w:pPr>
              <w:pStyle w:val="0"/>
              <w:jc w:val="center"/>
            </w:pPr>
            <w:hyperlink w:history="0" w:anchor="P3917" w:tooltip="35">
              <w:r>
                <w:rPr>
                  <w:sz w:val="20"/>
                  <w:color w:val="0000ff"/>
                </w:rPr>
                <w:t xml:space="preserve">гр 35 тбл 12</w:t>
              </w:r>
            </w:hyperlink>
            <w:r>
              <w:rPr>
                <w:sz w:val="20"/>
              </w:rPr>
              <w:t xml:space="preserve"> КР-2</w:t>
            </w:r>
          </w:p>
        </w:tc>
      </w:tr>
      <w:tr>
        <w:tc>
          <w:tcPr>
            <w:tcW w:w="567" w:type="dxa"/>
            <w:vAlign w:val="center"/>
          </w:tcPr>
          <w:p>
            <w:pPr>
              <w:pStyle w:val="0"/>
              <w:jc w:val="center"/>
            </w:pPr>
            <w:r>
              <w:rPr>
                <w:sz w:val="20"/>
              </w:rPr>
              <w:t xml:space="preserve">38</w:t>
            </w:r>
          </w:p>
        </w:tc>
        <w:tc>
          <w:tcPr>
            <w:vMerge w:val="continue"/>
          </w:tcPr>
          <w:p/>
        </w:tc>
        <w:tc>
          <w:tcPr>
            <w:vMerge w:val="continue"/>
          </w:tcPr>
          <w:p/>
        </w:tc>
        <w:tc>
          <w:tcPr>
            <w:tcW w:w="3291" w:type="dxa"/>
            <w:vAlign w:val="center"/>
          </w:tcPr>
          <w:p>
            <w:pPr>
              <w:pStyle w:val="0"/>
            </w:pPr>
            <w:r>
              <w:rPr>
                <w:sz w:val="20"/>
              </w:rPr>
              <w:t xml:space="preserve">Иные источники</w:t>
            </w:r>
          </w:p>
        </w:tc>
        <w:tc>
          <w:tcPr>
            <w:tcW w:w="1247" w:type="dxa"/>
            <w:vAlign w:val="center"/>
          </w:tcPr>
          <w:p>
            <w:pPr>
              <w:pStyle w:val="0"/>
              <w:jc w:val="center"/>
            </w:pPr>
            <w:r>
              <w:rPr>
                <w:sz w:val="20"/>
              </w:rPr>
              <w:t xml:space="preserve">млн руб.</w:t>
            </w:r>
          </w:p>
        </w:tc>
        <w:tc>
          <w:tcPr>
            <w:tcW w:w="1134" w:type="dxa"/>
            <w:vAlign w:val="center"/>
          </w:tcPr>
          <w:p>
            <w:pPr>
              <w:pStyle w:val="0"/>
              <w:jc w:val="center"/>
            </w:pPr>
            <w:hyperlink w:history="0" w:anchor="P3920" w:tooltip="36">
              <w:r>
                <w:rPr>
                  <w:sz w:val="20"/>
                  <w:color w:val="0000ff"/>
                </w:rPr>
                <w:t xml:space="preserve">гр 36 тбл 12</w:t>
              </w:r>
            </w:hyperlink>
            <w:r>
              <w:rPr>
                <w:sz w:val="20"/>
              </w:rPr>
              <w:t xml:space="preserve"> КР-2</w:t>
            </w:r>
          </w:p>
        </w:tc>
      </w:tr>
    </w:tbl>
    <w:p>
      <w:pPr>
        <w:pStyle w:val="0"/>
        <w:jc w:val="both"/>
      </w:pPr>
      <w:r>
        <w:rPr>
          <w:sz w:val="20"/>
        </w:rPr>
      </w:r>
    </w:p>
    <w:p>
      <w:pPr>
        <w:pStyle w:val="0"/>
        <w:outlineLvl w:val="1"/>
        <w:ind w:firstLine="540"/>
        <w:jc w:val="both"/>
      </w:pPr>
      <w:r>
        <w:rPr>
          <w:sz w:val="20"/>
        </w:rPr>
        <w:t xml:space="preserve">Таблица 9. Исключена.</w:t>
      </w:r>
    </w:p>
    <w:p>
      <w:pPr>
        <w:pStyle w:val="0"/>
        <w:jc w:val="both"/>
      </w:pPr>
      <w:r>
        <w:rPr>
          <w:sz w:val="20"/>
        </w:rPr>
      </w:r>
    </w:p>
    <w:p>
      <w:pPr>
        <w:pStyle w:val="0"/>
        <w:outlineLvl w:val="1"/>
        <w:ind w:firstLine="540"/>
        <w:jc w:val="both"/>
      </w:pPr>
      <w:r>
        <w:rPr>
          <w:sz w:val="20"/>
        </w:rPr>
        <w:t xml:space="preserve">Таблица 10. Сводная форма по многоквартирным домам, включенным в региональные программы, минимальному размеру взноса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7"/>
        <w:gridCol w:w="1304"/>
        <w:gridCol w:w="1304"/>
        <w:gridCol w:w="850"/>
        <w:gridCol w:w="1191"/>
        <w:gridCol w:w="1474"/>
        <w:gridCol w:w="1247"/>
        <w:gridCol w:w="1134"/>
      </w:tblGrid>
      <w:tr>
        <w:tc>
          <w:tcPr>
            <w:tcW w:w="547" w:type="dxa"/>
          </w:tcPr>
          <w:p>
            <w:pPr>
              <w:pStyle w:val="0"/>
              <w:jc w:val="center"/>
            </w:pPr>
            <w:r>
              <w:rPr>
                <w:sz w:val="20"/>
              </w:rPr>
              <w:t xml:space="preserve">N п/п</w:t>
            </w:r>
          </w:p>
        </w:tc>
        <w:tc>
          <w:tcPr>
            <w:gridSpan w:val="5"/>
            <w:tcW w:w="6123" w:type="dxa"/>
          </w:tcPr>
          <w:p>
            <w:pPr>
              <w:pStyle w:val="0"/>
              <w:jc w:val="center"/>
            </w:pPr>
            <w:r>
              <w:rPr>
                <w:sz w:val="20"/>
              </w:rPr>
              <w:t xml:space="preserve">Наименование поля</w:t>
            </w:r>
          </w:p>
        </w:tc>
        <w:tc>
          <w:tcPr>
            <w:tcW w:w="1247" w:type="dxa"/>
          </w:tcPr>
          <w:p>
            <w:pPr>
              <w:pStyle w:val="0"/>
              <w:jc w:val="center"/>
            </w:pPr>
            <w:r>
              <w:rPr>
                <w:sz w:val="20"/>
              </w:rPr>
              <w:t xml:space="preserve">Единица измерения</w:t>
            </w:r>
          </w:p>
        </w:tc>
        <w:tc>
          <w:tcPr>
            <w:tcW w:w="1134" w:type="dxa"/>
          </w:tcPr>
          <w:p>
            <w:pPr>
              <w:pStyle w:val="0"/>
              <w:jc w:val="center"/>
            </w:pPr>
            <w:r>
              <w:rPr>
                <w:sz w:val="20"/>
              </w:rPr>
              <w:t xml:space="preserve">Источник данных</w:t>
            </w:r>
          </w:p>
        </w:tc>
      </w:tr>
      <w:tr>
        <w:tc>
          <w:tcPr>
            <w:tcW w:w="547" w:type="dxa"/>
            <w:vAlign w:val="center"/>
          </w:tcPr>
          <w:p>
            <w:pPr>
              <w:pStyle w:val="0"/>
              <w:jc w:val="center"/>
            </w:pPr>
            <w:r>
              <w:rPr>
                <w:sz w:val="20"/>
              </w:rPr>
              <w:t xml:space="preserve">1</w:t>
            </w:r>
          </w:p>
        </w:tc>
        <w:tc>
          <w:tcPr>
            <w:gridSpan w:val="5"/>
            <w:tcW w:w="6123" w:type="dxa"/>
            <w:vAlign w:val="center"/>
          </w:tcPr>
          <w:p>
            <w:pPr>
              <w:pStyle w:val="0"/>
            </w:pPr>
            <w:r>
              <w:rPr>
                <w:sz w:val="20"/>
              </w:rPr>
              <w:t xml:space="preserve">Номер п/п</w:t>
            </w:r>
          </w:p>
        </w:tc>
        <w:tc>
          <w:tcPr>
            <w:tcW w:w="1247" w:type="dxa"/>
            <w:vAlign w:val="center"/>
          </w:tcPr>
          <w:p>
            <w:pPr>
              <w:pStyle w:val="0"/>
              <w:jc w:val="center"/>
            </w:pPr>
            <w:r>
              <w:rPr>
                <w:sz w:val="20"/>
              </w:rPr>
              <w:t xml:space="preserve">-</w:t>
            </w:r>
          </w:p>
        </w:tc>
        <w:tc>
          <w:tcPr>
            <w:tcW w:w="1134" w:type="dxa"/>
            <w:vAlign w:val="center"/>
          </w:tcPr>
          <w:p>
            <w:pPr>
              <w:pStyle w:val="0"/>
              <w:jc w:val="center"/>
            </w:pPr>
            <w:r>
              <w:rPr>
                <w:sz w:val="20"/>
              </w:rPr>
              <w:t xml:space="preserve">-</w:t>
            </w:r>
          </w:p>
        </w:tc>
      </w:tr>
      <w:tr>
        <w:tc>
          <w:tcPr>
            <w:tcW w:w="547" w:type="dxa"/>
            <w:vAlign w:val="center"/>
          </w:tcPr>
          <w:p>
            <w:pPr>
              <w:pStyle w:val="0"/>
              <w:jc w:val="center"/>
            </w:pPr>
            <w:r>
              <w:rPr>
                <w:sz w:val="20"/>
              </w:rPr>
              <w:t xml:space="preserve">2</w:t>
            </w:r>
          </w:p>
        </w:tc>
        <w:tc>
          <w:tcPr>
            <w:gridSpan w:val="5"/>
            <w:tcW w:w="6123" w:type="dxa"/>
            <w:vAlign w:val="center"/>
          </w:tcPr>
          <w:p>
            <w:pPr>
              <w:pStyle w:val="0"/>
            </w:pPr>
            <w:r>
              <w:rPr>
                <w:sz w:val="20"/>
              </w:rPr>
              <w:t xml:space="preserve">Наименование субъекта Российской Федерации</w:t>
            </w:r>
          </w:p>
        </w:tc>
        <w:tc>
          <w:tcPr>
            <w:tcW w:w="1247" w:type="dxa"/>
            <w:vAlign w:val="center"/>
          </w:tcPr>
          <w:p>
            <w:pPr>
              <w:pStyle w:val="0"/>
              <w:jc w:val="center"/>
            </w:pPr>
            <w:r>
              <w:rPr>
                <w:sz w:val="20"/>
              </w:rPr>
              <w:t xml:space="preserve">-</w:t>
            </w:r>
          </w:p>
        </w:tc>
        <w:tc>
          <w:tcPr>
            <w:tcW w:w="1134" w:type="dxa"/>
            <w:vAlign w:val="center"/>
          </w:tcPr>
          <w:p>
            <w:pPr>
              <w:pStyle w:val="0"/>
              <w:jc w:val="center"/>
            </w:pPr>
            <w:r>
              <w:rPr>
                <w:sz w:val="20"/>
              </w:rPr>
              <w:t xml:space="preserve">-</w:t>
            </w:r>
          </w:p>
        </w:tc>
      </w:tr>
      <w:tr>
        <w:tc>
          <w:tcPr>
            <w:tcW w:w="547" w:type="dxa"/>
            <w:vAlign w:val="center"/>
          </w:tcPr>
          <w:p>
            <w:pPr>
              <w:pStyle w:val="0"/>
              <w:jc w:val="center"/>
            </w:pPr>
            <w:r>
              <w:rPr>
                <w:sz w:val="20"/>
              </w:rPr>
              <w:t xml:space="preserve">3</w:t>
            </w:r>
          </w:p>
        </w:tc>
        <w:tc>
          <w:tcPr>
            <w:tcW w:w="1304" w:type="dxa"/>
            <w:vMerge w:val="restart"/>
          </w:tcPr>
          <w:p>
            <w:pPr>
              <w:pStyle w:val="0"/>
            </w:pPr>
            <w:r>
              <w:rPr>
                <w:sz w:val="20"/>
              </w:rPr>
              <w:t xml:space="preserve">МКД, находящиеся на территории субъекта Российской Федерации</w:t>
            </w:r>
          </w:p>
        </w:tc>
        <w:tc>
          <w:tcPr>
            <w:tcW w:w="1304" w:type="dxa"/>
            <w:vMerge w:val="restart"/>
          </w:tcPr>
          <w:p>
            <w:pPr>
              <w:pStyle w:val="0"/>
            </w:pPr>
            <w:r>
              <w:rPr>
                <w:sz w:val="20"/>
              </w:rPr>
              <w:t xml:space="preserve">В региональной программе</w:t>
            </w:r>
          </w:p>
        </w:tc>
        <w:tc>
          <w:tcPr>
            <w:gridSpan w:val="3"/>
            <w:tcW w:w="3515" w:type="dxa"/>
            <w:vAlign w:val="center"/>
          </w:tcPr>
          <w:p>
            <w:pPr>
              <w:pStyle w:val="0"/>
            </w:pPr>
            <w:r>
              <w:rPr>
                <w:sz w:val="20"/>
              </w:rPr>
              <w:t xml:space="preserve">На начало отчетного периода</w:t>
            </w:r>
          </w:p>
        </w:tc>
        <w:tc>
          <w:tcPr>
            <w:tcW w:w="1247" w:type="dxa"/>
            <w:vAlign w:val="center"/>
          </w:tcPr>
          <w:p>
            <w:pPr>
              <w:pStyle w:val="0"/>
              <w:jc w:val="center"/>
            </w:pPr>
            <w:r>
              <w:rPr>
                <w:sz w:val="20"/>
              </w:rPr>
              <w:t xml:space="preserve">ед.</w:t>
            </w:r>
          </w:p>
        </w:tc>
        <w:tc>
          <w:tcPr>
            <w:tcW w:w="1134" w:type="dxa"/>
            <w:vAlign w:val="center"/>
          </w:tcPr>
          <w:p>
            <w:pPr>
              <w:pStyle w:val="0"/>
              <w:jc w:val="center"/>
            </w:pPr>
            <w:hyperlink w:history="0" w:anchor="P3077" w:tooltip="1">
              <w:r>
                <w:rPr>
                  <w:sz w:val="20"/>
                  <w:color w:val="0000ff"/>
                </w:rPr>
                <w:t xml:space="preserve">гр 1 тбл 6</w:t>
              </w:r>
            </w:hyperlink>
            <w:r>
              <w:rPr>
                <w:sz w:val="20"/>
              </w:rPr>
              <w:t xml:space="preserve"> КР-2</w:t>
            </w:r>
          </w:p>
        </w:tc>
      </w:tr>
      <w:tr>
        <w:tc>
          <w:tcPr>
            <w:tcW w:w="547" w:type="dxa"/>
            <w:vAlign w:val="center"/>
          </w:tcPr>
          <w:p>
            <w:pPr>
              <w:pStyle w:val="0"/>
              <w:jc w:val="center"/>
            </w:pPr>
            <w:r>
              <w:rPr>
                <w:sz w:val="20"/>
              </w:rPr>
              <w:t xml:space="preserve">4</w:t>
            </w:r>
          </w:p>
        </w:tc>
        <w:tc>
          <w:tcPr>
            <w:vMerge w:val="continue"/>
          </w:tcPr>
          <w:p/>
        </w:tc>
        <w:tc>
          <w:tcPr>
            <w:vMerge w:val="continue"/>
          </w:tcPr>
          <w:p/>
        </w:tc>
        <w:tc>
          <w:tcPr>
            <w:gridSpan w:val="3"/>
            <w:tcW w:w="3515" w:type="dxa"/>
            <w:vAlign w:val="center"/>
          </w:tcPr>
          <w:p>
            <w:pPr>
              <w:pStyle w:val="0"/>
            </w:pPr>
            <w:r>
              <w:rPr>
                <w:sz w:val="20"/>
              </w:rPr>
              <w:t xml:space="preserve">Включено в течение отчетного периода</w:t>
            </w:r>
          </w:p>
        </w:tc>
        <w:tc>
          <w:tcPr>
            <w:tcW w:w="1247" w:type="dxa"/>
            <w:vAlign w:val="center"/>
          </w:tcPr>
          <w:p>
            <w:pPr>
              <w:pStyle w:val="0"/>
              <w:jc w:val="center"/>
            </w:pPr>
            <w:r>
              <w:rPr>
                <w:sz w:val="20"/>
              </w:rPr>
              <w:t xml:space="preserve">ед.</w:t>
            </w:r>
          </w:p>
        </w:tc>
        <w:tc>
          <w:tcPr>
            <w:tcW w:w="1134" w:type="dxa"/>
            <w:vAlign w:val="center"/>
          </w:tcPr>
          <w:p>
            <w:pPr>
              <w:pStyle w:val="0"/>
              <w:jc w:val="center"/>
            </w:pPr>
            <w:hyperlink w:history="0" w:anchor="P3082" w:tooltip="2">
              <w:r>
                <w:rPr>
                  <w:sz w:val="20"/>
                  <w:color w:val="0000ff"/>
                </w:rPr>
                <w:t xml:space="preserve">гр 2 тбл 6</w:t>
              </w:r>
            </w:hyperlink>
            <w:r>
              <w:rPr>
                <w:sz w:val="20"/>
              </w:rPr>
              <w:t xml:space="preserve"> КР-2</w:t>
            </w:r>
          </w:p>
        </w:tc>
      </w:tr>
      <w:tr>
        <w:tc>
          <w:tcPr>
            <w:tcW w:w="547" w:type="dxa"/>
            <w:vAlign w:val="center"/>
          </w:tcPr>
          <w:p>
            <w:pPr>
              <w:pStyle w:val="0"/>
              <w:jc w:val="center"/>
            </w:pPr>
            <w:r>
              <w:rPr>
                <w:sz w:val="20"/>
              </w:rPr>
              <w:t xml:space="preserve">5</w:t>
            </w:r>
          </w:p>
        </w:tc>
        <w:tc>
          <w:tcPr>
            <w:vMerge w:val="continue"/>
          </w:tcPr>
          <w:p/>
        </w:tc>
        <w:tc>
          <w:tcPr>
            <w:vMerge w:val="continue"/>
          </w:tcPr>
          <w:p/>
        </w:tc>
        <w:tc>
          <w:tcPr>
            <w:gridSpan w:val="3"/>
            <w:tcW w:w="3515" w:type="dxa"/>
            <w:vAlign w:val="center"/>
          </w:tcPr>
          <w:p>
            <w:pPr>
              <w:pStyle w:val="0"/>
            </w:pPr>
            <w:r>
              <w:rPr>
                <w:sz w:val="20"/>
              </w:rPr>
              <w:t xml:space="preserve">Исключено в течение отчетного периода</w:t>
            </w:r>
          </w:p>
        </w:tc>
        <w:tc>
          <w:tcPr>
            <w:tcW w:w="1247" w:type="dxa"/>
            <w:vAlign w:val="center"/>
          </w:tcPr>
          <w:p>
            <w:pPr>
              <w:pStyle w:val="0"/>
              <w:jc w:val="center"/>
            </w:pPr>
            <w:r>
              <w:rPr>
                <w:sz w:val="20"/>
              </w:rPr>
              <w:t xml:space="preserve">ед.</w:t>
            </w:r>
          </w:p>
        </w:tc>
        <w:tc>
          <w:tcPr>
            <w:tcW w:w="1134" w:type="dxa"/>
            <w:vAlign w:val="center"/>
          </w:tcPr>
          <w:p>
            <w:pPr>
              <w:pStyle w:val="0"/>
              <w:jc w:val="center"/>
            </w:pPr>
            <w:hyperlink w:history="0" w:anchor="P3085" w:tooltip="3">
              <w:r>
                <w:rPr>
                  <w:sz w:val="20"/>
                  <w:color w:val="0000ff"/>
                </w:rPr>
                <w:t xml:space="preserve">гр 3 тбл 6</w:t>
              </w:r>
            </w:hyperlink>
            <w:r>
              <w:rPr>
                <w:sz w:val="20"/>
              </w:rPr>
              <w:t xml:space="preserve"> КР-2</w:t>
            </w:r>
          </w:p>
        </w:tc>
      </w:tr>
      <w:tr>
        <w:tc>
          <w:tcPr>
            <w:tcW w:w="547" w:type="dxa"/>
            <w:vAlign w:val="center"/>
          </w:tcPr>
          <w:p>
            <w:pPr>
              <w:pStyle w:val="0"/>
              <w:jc w:val="center"/>
            </w:pPr>
            <w:r>
              <w:rPr>
                <w:sz w:val="20"/>
              </w:rPr>
              <w:t xml:space="preserve">6</w:t>
            </w:r>
          </w:p>
        </w:tc>
        <w:tc>
          <w:tcPr>
            <w:vMerge w:val="continue"/>
          </w:tcPr>
          <w:p/>
        </w:tc>
        <w:tc>
          <w:tcPr>
            <w:vMerge w:val="continue"/>
          </w:tcPr>
          <w:p/>
        </w:tc>
        <w:tc>
          <w:tcPr>
            <w:tcW w:w="850" w:type="dxa"/>
            <w:vAlign w:val="center"/>
            <w:vMerge w:val="restart"/>
          </w:tcPr>
          <w:p>
            <w:pPr>
              <w:pStyle w:val="0"/>
            </w:pPr>
            <w:r>
              <w:rPr>
                <w:sz w:val="20"/>
              </w:rPr>
              <w:t xml:space="preserve">На отчетную дату</w:t>
            </w:r>
          </w:p>
        </w:tc>
        <w:tc>
          <w:tcPr>
            <w:gridSpan w:val="2"/>
            <w:tcW w:w="2665" w:type="dxa"/>
            <w:vAlign w:val="center"/>
          </w:tcPr>
          <w:p>
            <w:pPr>
              <w:pStyle w:val="0"/>
            </w:pPr>
            <w:r>
              <w:rPr>
                <w:sz w:val="20"/>
              </w:rPr>
              <w:t xml:space="preserve">Всего</w:t>
            </w:r>
          </w:p>
        </w:tc>
        <w:tc>
          <w:tcPr>
            <w:tcW w:w="1247" w:type="dxa"/>
            <w:vAlign w:val="center"/>
          </w:tcPr>
          <w:p>
            <w:pPr>
              <w:pStyle w:val="0"/>
              <w:jc w:val="center"/>
            </w:pPr>
            <w:r>
              <w:rPr>
                <w:sz w:val="20"/>
              </w:rPr>
              <w:t xml:space="preserve">ед.</w:t>
            </w:r>
          </w:p>
        </w:tc>
        <w:tc>
          <w:tcPr>
            <w:tcW w:w="1134" w:type="dxa"/>
            <w:vAlign w:val="center"/>
          </w:tcPr>
          <w:p>
            <w:pPr>
              <w:pStyle w:val="0"/>
              <w:jc w:val="center"/>
            </w:pPr>
            <w:hyperlink w:history="0" w:anchor="P3088" w:tooltip="4">
              <w:r>
                <w:rPr>
                  <w:sz w:val="20"/>
                  <w:color w:val="0000ff"/>
                </w:rPr>
                <w:t xml:space="preserve">гр 4 тбл 6</w:t>
              </w:r>
            </w:hyperlink>
            <w:r>
              <w:rPr>
                <w:sz w:val="20"/>
              </w:rPr>
              <w:t xml:space="preserve"> КР-2</w:t>
            </w:r>
          </w:p>
        </w:tc>
      </w:tr>
      <w:tr>
        <w:tc>
          <w:tcPr>
            <w:tcW w:w="547" w:type="dxa"/>
            <w:vAlign w:val="center"/>
          </w:tcPr>
          <w:p>
            <w:pPr>
              <w:pStyle w:val="0"/>
              <w:jc w:val="center"/>
            </w:pPr>
            <w:r>
              <w:rPr>
                <w:sz w:val="20"/>
              </w:rPr>
              <w:t xml:space="preserve">7</w:t>
            </w:r>
          </w:p>
        </w:tc>
        <w:tc>
          <w:tcPr>
            <w:vMerge w:val="continue"/>
          </w:tcPr>
          <w:p/>
        </w:tc>
        <w:tc>
          <w:tcPr>
            <w:vMerge w:val="continue"/>
          </w:tcPr>
          <w:p/>
        </w:tc>
        <w:tc>
          <w:tcPr>
            <w:vMerge w:val="continue"/>
          </w:tcPr>
          <w:p/>
        </w:tc>
        <w:tc>
          <w:tcPr>
            <w:gridSpan w:val="2"/>
            <w:tcW w:w="2665" w:type="dxa"/>
            <w:vAlign w:val="center"/>
          </w:tcPr>
          <w:p>
            <w:pPr>
              <w:pStyle w:val="0"/>
            </w:pPr>
            <w:r>
              <w:rPr>
                <w:sz w:val="20"/>
              </w:rPr>
              <w:t xml:space="preserve">Из них на счете (счетах) регионального оператора</w:t>
            </w:r>
          </w:p>
        </w:tc>
        <w:tc>
          <w:tcPr>
            <w:tcW w:w="1247" w:type="dxa"/>
            <w:vAlign w:val="center"/>
          </w:tcPr>
          <w:p>
            <w:pPr>
              <w:pStyle w:val="0"/>
              <w:jc w:val="center"/>
            </w:pPr>
            <w:r>
              <w:rPr>
                <w:sz w:val="20"/>
              </w:rPr>
              <w:t xml:space="preserve">ед.</w:t>
            </w:r>
          </w:p>
        </w:tc>
        <w:tc>
          <w:tcPr>
            <w:tcW w:w="1134" w:type="dxa"/>
            <w:vAlign w:val="center"/>
          </w:tcPr>
          <w:p>
            <w:pPr>
              <w:pStyle w:val="0"/>
              <w:jc w:val="center"/>
            </w:pPr>
            <w:hyperlink w:history="0" w:anchor="P3092" w:tooltip="5">
              <w:r>
                <w:rPr>
                  <w:sz w:val="20"/>
                  <w:color w:val="0000ff"/>
                </w:rPr>
                <w:t xml:space="preserve">гр 5 тбл 6</w:t>
              </w:r>
            </w:hyperlink>
            <w:r>
              <w:rPr>
                <w:sz w:val="20"/>
              </w:rPr>
              <w:t xml:space="preserve"> КР-2</w:t>
            </w:r>
          </w:p>
        </w:tc>
      </w:tr>
      <w:tr>
        <w:tc>
          <w:tcPr>
            <w:tcW w:w="547" w:type="dxa"/>
            <w:vAlign w:val="center"/>
          </w:tcPr>
          <w:p>
            <w:pPr>
              <w:pStyle w:val="0"/>
              <w:jc w:val="center"/>
            </w:pPr>
            <w:r>
              <w:rPr>
                <w:sz w:val="20"/>
              </w:rPr>
              <w:t xml:space="preserve">8</w:t>
            </w:r>
          </w:p>
        </w:tc>
        <w:tc>
          <w:tcPr>
            <w:vMerge w:val="continue"/>
          </w:tcPr>
          <w:p/>
        </w:tc>
        <w:tc>
          <w:tcPr>
            <w:vMerge w:val="continue"/>
          </w:tcPr>
          <w:p/>
        </w:tc>
        <w:tc>
          <w:tcPr>
            <w:vMerge w:val="continue"/>
          </w:tcPr>
          <w:p/>
        </w:tc>
        <w:tc>
          <w:tcPr>
            <w:tcW w:w="1191" w:type="dxa"/>
            <w:vAlign w:val="center"/>
            <w:vMerge w:val="restart"/>
          </w:tcPr>
          <w:p>
            <w:pPr>
              <w:pStyle w:val="0"/>
            </w:pPr>
            <w:r>
              <w:rPr>
                <w:sz w:val="20"/>
              </w:rPr>
              <w:t xml:space="preserve">Из них на специальных счетах</w:t>
            </w:r>
          </w:p>
        </w:tc>
        <w:tc>
          <w:tcPr>
            <w:tcW w:w="1474" w:type="dxa"/>
            <w:vAlign w:val="center"/>
          </w:tcPr>
          <w:p>
            <w:pPr>
              <w:pStyle w:val="0"/>
            </w:pPr>
            <w:r>
              <w:rPr>
                <w:sz w:val="20"/>
              </w:rPr>
              <w:t xml:space="preserve">Всего</w:t>
            </w:r>
          </w:p>
        </w:tc>
        <w:tc>
          <w:tcPr>
            <w:tcW w:w="1247" w:type="dxa"/>
            <w:vAlign w:val="center"/>
          </w:tcPr>
          <w:p>
            <w:pPr>
              <w:pStyle w:val="0"/>
              <w:jc w:val="center"/>
            </w:pPr>
            <w:r>
              <w:rPr>
                <w:sz w:val="20"/>
              </w:rPr>
              <w:t xml:space="preserve">ед.</w:t>
            </w:r>
          </w:p>
        </w:tc>
        <w:tc>
          <w:tcPr>
            <w:tcW w:w="1134" w:type="dxa"/>
            <w:vAlign w:val="center"/>
          </w:tcPr>
          <w:p>
            <w:pPr>
              <w:pStyle w:val="0"/>
              <w:jc w:val="center"/>
            </w:pPr>
            <w:hyperlink w:history="0" w:anchor="P3095" w:tooltip="6">
              <w:r>
                <w:rPr>
                  <w:sz w:val="20"/>
                  <w:color w:val="0000ff"/>
                </w:rPr>
                <w:t xml:space="preserve">гр 6 тбл 6</w:t>
              </w:r>
            </w:hyperlink>
            <w:r>
              <w:rPr>
                <w:sz w:val="20"/>
              </w:rPr>
              <w:t xml:space="preserve"> КР-2</w:t>
            </w:r>
          </w:p>
        </w:tc>
      </w:tr>
      <w:tr>
        <w:tc>
          <w:tcPr>
            <w:tcW w:w="547" w:type="dxa"/>
            <w:vAlign w:val="center"/>
          </w:tcPr>
          <w:p>
            <w:pPr>
              <w:pStyle w:val="0"/>
              <w:jc w:val="center"/>
            </w:pPr>
            <w:r>
              <w:rPr>
                <w:sz w:val="20"/>
              </w:rPr>
              <w:t xml:space="preserve">9</w:t>
            </w:r>
          </w:p>
        </w:tc>
        <w:tc>
          <w:tcPr>
            <w:vMerge w:val="continue"/>
          </w:tcPr>
          <w:p/>
        </w:tc>
        <w:tc>
          <w:tcPr>
            <w:vMerge w:val="continue"/>
          </w:tcPr>
          <w:p/>
        </w:tc>
        <w:tc>
          <w:tcPr>
            <w:vMerge w:val="continue"/>
          </w:tcPr>
          <w:p/>
        </w:tc>
        <w:tc>
          <w:tcPr>
            <w:vMerge w:val="continue"/>
          </w:tcPr>
          <w:p/>
        </w:tc>
        <w:tc>
          <w:tcPr>
            <w:tcW w:w="1474" w:type="dxa"/>
            <w:vAlign w:val="center"/>
          </w:tcPr>
          <w:p>
            <w:pPr>
              <w:pStyle w:val="0"/>
            </w:pPr>
            <w:r>
              <w:rPr>
                <w:sz w:val="20"/>
              </w:rPr>
              <w:t xml:space="preserve">В том числе на специальных счетах регионального оператора</w:t>
            </w:r>
          </w:p>
        </w:tc>
        <w:tc>
          <w:tcPr>
            <w:tcW w:w="1247" w:type="dxa"/>
            <w:vAlign w:val="center"/>
          </w:tcPr>
          <w:p>
            <w:pPr>
              <w:pStyle w:val="0"/>
              <w:jc w:val="center"/>
            </w:pPr>
            <w:r>
              <w:rPr>
                <w:sz w:val="20"/>
              </w:rPr>
              <w:t xml:space="preserve">ед.</w:t>
            </w:r>
          </w:p>
        </w:tc>
        <w:tc>
          <w:tcPr>
            <w:tcW w:w="1134" w:type="dxa"/>
            <w:vAlign w:val="center"/>
          </w:tcPr>
          <w:p>
            <w:pPr>
              <w:pStyle w:val="0"/>
              <w:jc w:val="center"/>
            </w:pPr>
            <w:hyperlink w:history="0" w:anchor="P3099" w:tooltip="7">
              <w:r>
                <w:rPr>
                  <w:sz w:val="20"/>
                  <w:color w:val="0000ff"/>
                </w:rPr>
                <w:t xml:space="preserve">гр 7 тбл 6</w:t>
              </w:r>
            </w:hyperlink>
            <w:r>
              <w:rPr>
                <w:sz w:val="20"/>
              </w:rPr>
              <w:t xml:space="preserve"> КР-2</w:t>
            </w:r>
          </w:p>
        </w:tc>
      </w:tr>
      <w:tr>
        <w:tc>
          <w:tcPr>
            <w:tcW w:w="547" w:type="dxa"/>
            <w:vAlign w:val="center"/>
          </w:tcPr>
          <w:p>
            <w:pPr>
              <w:pStyle w:val="0"/>
              <w:jc w:val="center"/>
            </w:pPr>
            <w:r>
              <w:rPr>
                <w:sz w:val="20"/>
              </w:rPr>
              <w:t xml:space="preserve">10</w:t>
            </w:r>
          </w:p>
        </w:tc>
        <w:tc>
          <w:tcPr>
            <w:vMerge w:val="continue"/>
          </w:tcPr>
          <w:p/>
        </w:tc>
        <w:tc>
          <w:tcPr>
            <w:vMerge w:val="continue"/>
          </w:tcPr>
          <w:p/>
        </w:tc>
        <w:tc>
          <w:tcPr>
            <w:vMerge w:val="continue"/>
          </w:tcPr>
          <w:p/>
        </w:tc>
        <w:tc>
          <w:tcPr>
            <w:vMerge w:val="continue"/>
          </w:tcPr>
          <w:p/>
        </w:tc>
        <w:tc>
          <w:tcPr>
            <w:tcW w:w="1474" w:type="dxa"/>
            <w:vAlign w:val="center"/>
          </w:tcPr>
          <w:p>
            <w:pPr>
              <w:pStyle w:val="0"/>
            </w:pPr>
            <w:r>
              <w:rPr>
                <w:sz w:val="20"/>
              </w:rPr>
              <w:t xml:space="preserve">В том числе на специальных счетах иных владельцев</w:t>
            </w:r>
          </w:p>
        </w:tc>
        <w:tc>
          <w:tcPr>
            <w:tcW w:w="1247" w:type="dxa"/>
            <w:vAlign w:val="center"/>
          </w:tcPr>
          <w:p>
            <w:pPr>
              <w:pStyle w:val="0"/>
              <w:jc w:val="center"/>
            </w:pPr>
            <w:r>
              <w:rPr>
                <w:sz w:val="20"/>
              </w:rPr>
              <w:t xml:space="preserve">ед.</w:t>
            </w:r>
          </w:p>
        </w:tc>
        <w:tc>
          <w:tcPr>
            <w:tcW w:w="1134" w:type="dxa"/>
            <w:vAlign w:val="center"/>
          </w:tcPr>
          <w:p>
            <w:pPr>
              <w:pStyle w:val="0"/>
              <w:jc w:val="center"/>
            </w:pPr>
            <w:hyperlink w:history="0" w:anchor="P3102" w:tooltip="8">
              <w:r>
                <w:rPr>
                  <w:sz w:val="20"/>
                  <w:color w:val="0000ff"/>
                </w:rPr>
                <w:t xml:space="preserve">гр 8 тбл 6</w:t>
              </w:r>
            </w:hyperlink>
            <w:r>
              <w:rPr>
                <w:sz w:val="20"/>
              </w:rPr>
              <w:t xml:space="preserve"> КР-2</w:t>
            </w:r>
          </w:p>
        </w:tc>
      </w:tr>
      <w:tr>
        <w:tc>
          <w:tcPr>
            <w:tcW w:w="547" w:type="dxa"/>
            <w:vAlign w:val="center"/>
          </w:tcPr>
          <w:p>
            <w:pPr>
              <w:pStyle w:val="0"/>
              <w:jc w:val="center"/>
            </w:pPr>
            <w:r>
              <w:rPr>
                <w:sz w:val="20"/>
              </w:rPr>
              <w:t xml:space="preserve">11</w:t>
            </w:r>
          </w:p>
        </w:tc>
        <w:tc>
          <w:tcPr>
            <w:vMerge w:val="continue"/>
          </w:tcPr>
          <w:p/>
        </w:tc>
        <w:tc>
          <w:tcPr>
            <w:vMerge w:val="continue"/>
          </w:tcPr>
          <w:p/>
        </w:tc>
        <w:tc>
          <w:tcPr>
            <w:vMerge w:val="continue"/>
          </w:tcPr>
          <w:p/>
        </w:tc>
        <w:tc>
          <w:tcPr>
            <w:gridSpan w:val="2"/>
            <w:tcW w:w="2665" w:type="dxa"/>
            <w:vAlign w:val="center"/>
          </w:tcPr>
          <w:p>
            <w:pPr>
              <w:pStyle w:val="0"/>
            </w:pPr>
            <w:r>
              <w:rPr>
                <w:sz w:val="20"/>
              </w:rPr>
              <w:t xml:space="preserve">МКД, признанные объектами культурного наследия (в т.ч. выявленные с признаками ОКН)</w:t>
            </w:r>
          </w:p>
        </w:tc>
        <w:tc>
          <w:tcPr>
            <w:tcW w:w="1247" w:type="dxa"/>
            <w:vAlign w:val="center"/>
          </w:tcPr>
          <w:p>
            <w:pPr>
              <w:pStyle w:val="0"/>
              <w:jc w:val="center"/>
            </w:pPr>
            <w:r>
              <w:rPr>
                <w:sz w:val="20"/>
              </w:rPr>
              <w:t xml:space="preserve">ед.</w:t>
            </w:r>
          </w:p>
        </w:tc>
        <w:tc>
          <w:tcPr>
            <w:tcW w:w="1134" w:type="dxa"/>
            <w:vAlign w:val="center"/>
          </w:tcPr>
          <w:p>
            <w:pPr>
              <w:pStyle w:val="0"/>
              <w:jc w:val="center"/>
            </w:pPr>
            <w:hyperlink w:history="0" w:anchor="P3105" w:tooltip="9">
              <w:r>
                <w:rPr>
                  <w:sz w:val="20"/>
                  <w:color w:val="0000ff"/>
                </w:rPr>
                <w:t xml:space="preserve">гр 9 тбл 6</w:t>
              </w:r>
            </w:hyperlink>
            <w:r>
              <w:rPr>
                <w:sz w:val="20"/>
              </w:rPr>
              <w:t xml:space="preserve"> КР-2</w:t>
            </w:r>
          </w:p>
        </w:tc>
      </w:tr>
      <w:tr>
        <w:tc>
          <w:tcPr>
            <w:tcW w:w="547" w:type="dxa"/>
            <w:vAlign w:val="center"/>
          </w:tcPr>
          <w:p>
            <w:pPr>
              <w:pStyle w:val="0"/>
              <w:jc w:val="center"/>
            </w:pPr>
            <w:r>
              <w:rPr>
                <w:sz w:val="20"/>
              </w:rPr>
              <w:t xml:space="preserve">12</w:t>
            </w:r>
          </w:p>
        </w:tc>
        <w:tc>
          <w:tcPr>
            <w:tcW w:w="1304" w:type="dxa"/>
            <w:vAlign w:val="center"/>
            <w:vMerge w:val="restart"/>
          </w:tcPr>
          <w:p>
            <w:pPr>
              <w:pStyle w:val="0"/>
            </w:pPr>
            <w:r>
              <w:rPr>
                <w:sz w:val="20"/>
              </w:rPr>
              <w:t xml:space="preserve">Общая площадь МКД, находящихся на территории субъекта Российской Федерации</w:t>
            </w:r>
          </w:p>
        </w:tc>
        <w:tc>
          <w:tcPr>
            <w:tcW w:w="1304" w:type="dxa"/>
            <w:vAlign w:val="center"/>
            <w:vMerge w:val="restart"/>
          </w:tcPr>
          <w:p>
            <w:pPr>
              <w:pStyle w:val="0"/>
            </w:pPr>
            <w:r>
              <w:rPr>
                <w:sz w:val="20"/>
              </w:rPr>
              <w:t xml:space="preserve">В региональной программе</w:t>
            </w:r>
          </w:p>
        </w:tc>
        <w:tc>
          <w:tcPr>
            <w:gridSpan w:val="3"/>
            <w:tcW w:w="3515" w:type="dxa"/>
            <w:vAlign w:val="center"/>
          </w:tcPr>
          <w:p>
            <w:pPr>
              <w:pStyle w:val="0"/>
            </w:pPr>
            <w:r>
              <w:rPr>
                <w:sz w:val="20"/>
              </w:rPr>
              <w:t xml:space="preserve">На начало отчетного периода</w:t>
            </w:r>
          </w:p>
        </w:tc>
        <w:tc>
          <w:tcPr>
            <w:tcW w:w="1247" w:type="dxa"/>
            <w:vAlign w:val="center"/>
          </w:tcPr>
          <w:p>
            <w:pPr>
              <w:pStyle w:val="0"/>
              <w:jc w:val="center"/>
            </w:pPr>
            <w:r>
              <w:rPr>
                <w:sz w:val="20"/>
              </w:rPr>
              <w:t xml:space="preserve">тыс. кв. м</w:t>
            </w:r>
          </w:p>
        </w:tc>
        <w:tc>
          <w:tcPr>
            <w:tcW w:w="1134" w:type="dxa"/>
            <w:vAlign w:val="center"/>
          </w:tcPr>
          <w:p>
            <w:pPr>
              <w:pStyle w:val="0"/>
              <w:jc w:val="center"/>
            </w:pPr>
            <w:hyperlink w:history="0" w:anchor="P3108" w:tooltip="10">
              <w:r>
                <w:rPr>
                  <w:sz w:val="20"/>
                  <w:color w:val="0000ff"/>
                </w:rPr>
                <w:t xml:space="preserve">гр 10 тбл 6</w:t>
              </w:r>
            </w:hyperlink>
            <w:r>
              <w:rPr>
                <w:sz w:val="20"/>
              </w:rPr>
              <w:t xml:space="preserve"> КР-2</w:t>
            </w:r>
          </w:p>
        </w:tc>
      </w:tr>
      <w:tr>
        <w:tc>
          <w:tcPr>
            <w:tcW w:w="547" w:type="dxa"/>
            <w:vAlign w:val="center"/>
          </w:tcPr>
          <w:p>
            <w:pPr>
              <w:pStyle w:val="0"/>
              <w:jc w:val="center"/>
            </w:pPr>
            <w:r>
              <w:rPr>
                <w:sz w:val="20"/>
              </w:rPr>
              <w:t xml:space="preserve">13</w:t>
            </w:r>
          </w:p>
        </w:tc>
        <w:tc>
          <w:tcPr>
            <w:vMerge w:val="continue"/>
          </w:tcPr>
          <w:p/>
        </w:tc>
        <w:tc>
          <w:tcPr>
            <w:vMerge w:val="continue"/>
          </w:tcPr>
          <w:p/>
        </w:tc>
        <w:tc>
          <w:tcPr>
            <w:gridSpan w:val="3"/>
            <w:tcW w:w="3515" w:type="dxa"/>
            <w:vAlign w:val="center"/>
          </w:tcPr>
          <w:p>
            <w:pPr>
              <w:pStyle w:val="0"/>
            </w:pPr>
            <w:r>
              <w:rPr>
                <w:sz w:val="20"/>
              </w:rPr>
              <w:t xml:space="preserve">Включено в течение отчетного периода</w:t>
            </w:r>
          </w:p>
        </w:tc>
        <w:tc>
          <w:tcPr>
            <w:tcW w:w="1247" w:type="dxa"/>
            <w:vAlign w:val="center"/>
          </w:tcPr>
          <w:p>
            <w:pPr>
              <w:pStyle w:val="0"/>
              <w:jc w:val="center"/>
            </w:pPr>
            <w:r>
              <w:rPr>
                <w:sz w:val="20"/>
              </w:rPr>
              <w:t xml:space="preserve">тыс. кв. м</w:t>
            </w:r>
          </w:p>
        </w:tc>
        <w:tc>
          <w:tcPr>
            <w:tcW w:w="1134" w:type="dxa"/>
            <w:vAlign w:val="center"/>
          </w:tcPr>
          <w:p>
            <w:pPr>
              <w:pStyle w:val="0"/>
              <w:jc w:val="center"/>
            </w:pPr>
            <w:hyperlink w:history="0" w:anchor="P3113" w:tooltip="11">
              <w:r>
                <w:rPr>
                  <w:sz w:val="20"/>
                  <w:color w:val="0000ff"/>
                </w:rPr>
                <w:t xml:space="preserve">гр 11 тбл 6</w:t>
              </w:r>
            </w:hyperlink>
            <w:r>
              <w:rPr>
                <w:sz w:val="20"/>
              </w:rPr>
              <w:t xml:space="preserve"> КР-2</w:t>
            </w:r>
          </w:p>
        </w:tc>
      </w:tr>
      <w:tr>
        <w:tc>
          <w:tcPr>
            <w:tcW w:w="547" w:type="dxa"/>
            <w:vAlign w:val="center"/>
          </w:tcPr>
          <w:p>
            <w:pPr>
              <w:pStyle w:val="0"/>
              <w:jc w:val="center"/>
            </w:pPr>
            <w:r>
              <w:rPr>
                <w:sz w:val="20"/>
              </w:rPr>
              <w:t xml:space="preserve">14</w:t>
            </w:r>
          </w:p>
        </w:tc>
        <w:tc>
          <w:tcPr>
            <w:vMerge w:val="continue"/>
          </w:tcPr>
          <w:p/>
        </w:tc>
        <w:tc>
          <w:tcPr>
            <w:vMerge w:val="continue"/>
          </w:tcPr>
          <w:p/>
        </w:tc>
        <w:tc>
          <w:tcPr>
            <w:gridSpan w:val="3"/>
            <w:tcW w:w="3515" w:type="dxa"/>
            <w:vAlign w:val="center"/>
          </w:tcPr>
          <w:p>
            <w:pPr>
              <w:pStyle w:val="0"/>
            </w:pPr>
            <w:r>
              <w:rPr>
                <w:sz w:val="20"/>
              </w:rPr>
              <w:t xml:space="preserve">Исключено в течение отчетного периода</w:t>
            </w:r>
          </w:p>
        </w:tc>
        <w:tc>
          <w:tcPr>
            <w:tcW w:w="1247" w:type="dxa"/>
            <w:vAlign w:val="center"/>
          </w:tcPr>
          <w:p>
            <w:pPr>
              <w:pStyle w:val="0"/>
              <w:jc w:val="center"/>
            </w:pPr>
            <w:r>
              <w:rPr>
                <w:sz w:val="20"/>
              </w:rPr>
              <w:t xml:space="preserve">тыс. кв. м</w:t>
            </w:r>
          </w:p>
        </w:tc>
        <w:tc>
          <w:tcPr>
            <w:tcW w:w="1134" w:type="dxa"/>
            <w:vAlign w:val="center"/>
          </w:tcPr>
          <w:p>
            <w:pPr>
              <w:pStyle w:val="0"/>
              <w:jc w:val="center"/>
            </w:pPr>
            <w:hyperlink w:history="0" w:anchor="P3116" w:tooltip="12">
              <w:r>
                <w:rPr>
                  <w:sz w:val="20"/>
                  <w:color w:val="0000ff"/>
                </w:rPr>
                <w:t xml:space="preserve">гр 12 тбл 6</w:t>
              </w:r>
            </w:hyperlink>
            <w:r>
              <w:rPr>
                <w:sz w:val="20"/>
              </w:rPr>
              <w:t xml:space="preserve"> КР-2</w:t>
            </w:r>
          </w:p>
        </w:tc>
      </w:tr>
      <w:tr>
        <w:tc>
          <w:tcPr>
            <w:tcW w:w="547" w:type="dxa"/>
            <w:vAlign w:val="center"/>
          </w:tcPr>
          <w:p>
            <w:pPr>
              <w:pStyle w:val="0"/>
              <w:jc w:val="center"/>
            </w:pPr>
            <w:r>
              <w:rPr>
                <w:sz w:val="20"/>
              </w:rPr>
              <w:t xml:space="preserve">15</w:t>
            </w:r>
          </w:p>
        </w:tc>
        <w:tc>
          <w:tcPr>
            <w:vMerge w:val="continue"/>
          </w:tcPr>
          <w:p/>
        </w:tc>
        <w:tc>
          <w:tcPr>
            <w:vMerge w:val="continue"/>
          </w:tcPr>
          <w:p/>
        </w:tc>
        <w:tc>
          <w:tcPr>
            <w:tcW w:w="850" w:type="dxa"/>
            <w:vAlign w:val="center"/>
            <w:vMerge w:val="restart"/>
          </w:tcPr>
          <w:p>
            <w:pPr>
              <w:pStyle w:val="0"/>
            </w:pPr>
            <w:r>
              <w:rPr>
                <w:sz w:val="20"/>
              </w:rPr>
              <w:t xml:space="preserve">На отчетную дату</w:t>
            </w:r>
          </w:p>
        </w:tc>
        <w:tc>
          <w:tcPr>
            <w:gridSpan w:val="2"/>
            <w:tcW w:w="2665" w:type="dxa"/>
            <w:vAlign w:val="center"/>
          </w:tcPr>
          <w:p>
            <w:pPr>
              <w:pStyle w:val="0"/>
            </w:pPr>
            <w:r>
              <w:rPr>
                <w:sz w:val="20"/>
              </w:rPr>
              <w:t xml:space="preserve">Всего</w:t>
            </w:r>
          </w:p>
        </w:tc>
        <w:tc>
          <w:tcPr>
            <w:tcW w:w="1247" w:type="dxa"/>
            <w:vAlign w:val="center"/>
          </w:tcPr>
          <w:p>
            <w:pPr>
              <w:pStyle w:val="0"/>
              <w:jc w:val="center"/>
            </w:pPr>
            <w:r>
              <w:rPr>
                <w:sz w:val="20"/>
              </w:rPr>
              <w:t xml:space="preserve">тыс. кв. м</w:t>
            </w:r>
          </w:p>
        </w:tc>
        <w:tc>
          <w:tcPr>
            <w:tcW w:w="1134" w:type="dxa"/>
            <w:vAlign w:val="center"/>
          </w:tcPr>
          <w:p>
            <w:pPr>
              <w:pStyle w:val="0"/>
              <w:jc w:val="center"/>
            </w:pPr>
            <w:hyperlink w:history="0" w:anchor="P3119" w:tooltip="13">
              <w:r>
                <w:rPr>
                  <w:sz w:val="20"/>
                  <w:color w:val="0000ff"/>
                </w:rPr>
                <w:t xml:space="preserve">гр 13 тбл 6</w:t>
              </w:r>
            </w:hyperlink>
            <w:r>
              <w:rPr>
                <w:sz w:val="20"/>
              </w:rPr>
              <w:t xml:space="preserve"> КР-2</w:t>
            </w:r>
          </w:p>
        </w:tc>
      </w:tr>
      <w:tr>
        <w:tc>
          <w:tcPr>
            <w:tcW w:w="547" w:type="dxa"/>
            <w:vAlign w:val="center"/>
          </w:tcPr>
          <w:p>
            <w:pPr>
              <w:pStyle w:val="0"/>
              <w:jc w:val="center"/>
            </w:pPr>
            <w:r>
              <w:rPr>
                <w:sz w:val="20"/>
              </w:rPr>
              <w:t xml:space="preserve">16</w:t>
            </w:r>
          </w:p>
        </w:tc>
        <w:tc>
          <w:tcPr>
            <w:vMerge w:val="continue"/>
          </w:tcPr>
          <w:p/>
        </w:tc>
        <w:tc>
          <w:tcPr>
            <w:vMerge w:val="continue"/>
          </w:tcPr>
          <w:p/>
        </w:tc>
        <w:tc>
          <w:tcPr>
            <w:vMerge w:val="continue"/>
          </w:tcPr>
          <w:p/>
        </w:tc>
        <w:tc>
          <w:tcPr>
            <w:gridSpan w:val="2"/>
            <w:tcW w:w="2665" w:type="dxa"/>
            <w:vAlign w:val="center"/>
          </w:tcPr>
          <w:p>
            <w:pPr>
              <w:pStyle w:val="0"/>
            </w:pPr>
            <w:r>
              <w:rPr>
                <w:sz w:val="20"/>
              </w:rPr>
              <w:t xml:space="preserve">Из них на счете (счетах) регионального оператора</w:t>
            </w:r>
          </w:p>
        </w:tc>
        <w:tc>
          <w:tcPr>
            <w:tcW w:w="1247" w:type="dxa"/>
            <w:vAlign w:val="center"/>
          </w:tcPr>
          <w:p>
            <w:pPr>
              <w:pStyle w:val="0"/>
              <w:jc w:val="center"/>
            </w:pPr>
            <w:r>
              <w:rPr>
                <w:sz w:val="20"/>
              </w:rPr>
              <w:t xml:space="preserve">тыс. кв. м</w:t>
            </w:r>
          </w:p>
        </w:tc>
        <w:tc>
          <w:tcPr>
            <w:tcW w:w="1134" w:type="dxa"/>
            <w:vAlign w:val="center"/>
          </w:tcPr>
          <w:p>
            <w:pPr>
              <w:pStyle w:val="0"/>
              <w:jc w:val="center"/>
            </w:pPr>
            <w:hyperlink w:history="0" w:anchor="P3123" w:tooltip="14">
              <w:r>
                <w:rPr>
                  <w:sz w:val="20"/>
                  <w:color w:val="0000ff"/>
                </w:rPr>
                <w:t xml:space="preserve">гр 14 тбл 6</w:t>
              </w:r>
            </w:hyperlink>
            <w:r>
              <w:rPr>
                <w:sz w:val="20"/>
              </w:rPr>
              <w:t xml:space="preserve"> КР-2</w:t>
            </w:r>
          </w:p>
        </w:tc>
      </w:tr>
      <w:tr>
        <w:tc>
          <w:tcPr>
            <w:tcW w:w="547" w:type="dxa"/>
            <w:vAlign w:val="center"/>
          </w:tcPr>
          <w:p>
            <w:pPr>
              <w:pStyle w:val="0"/>
              <w:jc w:val="center"/>
            </w:pPr>
            <w:r>
              <w:rPr>
                <w:sz w:val="20"/>
              </w:rPr>
              <w:t xml:space="preserve">17</w:t>
            </w:r>
          </w:p>
        </w:tc>
        <w:tc>
          <w:tcPr>
            <w:vMerge w:val="continue"/>
          </w:tcPr>
          <w:p/>
        </w:tc>
        <w:tc>
          <w:tcPr>
            <w:vMerge w:val="continue"/>
          </w:tcPr>
          <w:p/>
        </w:tc>
        <w:tc>
          <w:tcPr>
            <w:vMerge w:val="continue"/>
          </w:tcPr>
          <w:p/>
        </w:tc>
        <w:tc>
          <w:tcPr>
            <w:tcW w:w="1191" w:type="dxa"/>
            <w:vAlign w:val="center"/>
            <w:vMerge w:val="restart"/>
          </w:tcPr>
          <w:p>
            <w:pPr>
              <w:pStyle w:val="0"/>
            </w:pPr>
            <w:r>
              <w:rPr>
                <w:sz w:val="20"/>
              </w:rPr>
              <w:t xml:space="preserve">Из них на специальных счетах</w:t>
            </w:r>
          </w:p>
        </w:tc>
        <w:tc>
          <w:tcPr>
            <w:tcW w:w="1474" w:type="dxa"/>
            <w:vAlign w:val="center"/>
          </w:tcPr>
          <w:p>
            <w:pPr>
              <w:pStyle w:val="0"/>
            </w:pPr>
            <w:r>
              <w:rPr>
                <w:sz w:val="20"/>
              </w:rPr>
              <w:t xml:space="preserve">Всего</w:t>
            </w:r>
          </w:p>
        </w:tc>
        <w:tc>
          <w:tcPr>
            <w:tcW w:w="1247" w:type="dxa"/>
            <w:vAlign w:val="center"/>
          </w:tcPr>
          <w:p>
            <w:pPr>
              <w:pStyle w:val="0"/>
              <w:jc w:val="center"/>
            </w:pPr>
            <w:r>
              <w:rPr>
                <w:sz w:val="20"/>
              </w:rPr>
              <w:t xml:space="preserve">тыс. кв. м</w:t>
            </w:r>
          </w:p>
        </w:tc>
        <w:tc>
          <w:tcPr>
            <w:tcW w:w="1134" w:type="dxa"/>
            <w:vAlign w:val="center"/>
          </w:tcPr>
          <w:p>
            <w:pPr>
              <w:pStyle w:val="0"/>
              <w:jc w:val="center"/>
            </w:pPr>
            <w:hyperlink w:history="0" w:anchor="P3126" w:tooltip="15">
              <w:r>
                <w:rPr>
                  <w:sz w:val="20"/>
                  <w:color w:val="0000ff"/>
                </w:rPr>
                <w:t xml:space="preserve">гр 15 тбл 6</w:t>
              </w:r>
            </w:hyperlink>
            <w:r>
              <w:rPr>
                <w:sz w:val="20"/>
              </w:rPr>
              <w:t xml:space="preserve"> КР-2</w:t>
            </w:r>
          </w:p>
        </w:tc>
      </w:tr>
      <w:tr>
        <w:tc>
          <w:tcPr>
            <w:tcW w:w="547" w:type="dxa"/>
            <w:vAlign w:val="center"/>
          </w:tcPr>
          <w:p>
            <w:pPr>
              <w:pStyle w:val="0"/>
              <w:jc w:val="center"/>
            </w:pPr>
            <w:r>
              <w:rPr>
                <w:sz w:val="20"/>
              </w:rPr>
              <w:t xml:space="preserve">18</w:t>
            </w:r>
          </w:p>
        </w:tc>
        <w:tc>
          <w:tcPr>
            <w:vMerge w:val="continue"/>
          </w:tcPr>
          <w:p/>
        </w:tc>
        <w:tc>
          <w:tcPr>
            <w:vMerge w:val="continue"/>
          </w:tcPr>
          <w:p/>
        </w:tc>
        <w:tc>
          <w:tcPr>
            <w:vMerge w:val="continue"/>
          </w:tcPr>
          <w:p/>
        </w:tc>
        <w:tc>
          <w:tcPr>
            <w:vMerge w:val="continue"/>
          </w:tcPr>
          <w:p/>
        </w:tc>
        <w:tc>
          <w:tcPr>
            <w:tcW w:w="1474" w:type="dxa"/>
            <w:vAlign w:val="center"/>
          </w:tcPr>
          <w:p>
            <w:pPr>
              <w:pStyle w:val="0"/>
            </w:pPr>
            <w:r>
              <w:rPr>
                <w:sz w:val="20"/>
              </w:rPr>
              <w:t xml:space="preserve">В том числе на специальных счетах регионального оператора</w:t>
            </w:r>
          </w:p>
        </w:tc>
        <w:tc>
          <w:tcPr>
            <w:tcW w:w="1247" w:type="dxa"/>
            <w:vAlign w:val="center"/>
          </w:tcPr>
          <w:p>
            <w:pPr>
              <w:pStyle w:val="0"/>
              <w:jc w:val="center"/>
            </w:pPr>
            <w:r>
              <w:rPr>
                <w:sz w:val="20"/>
              </w:rPr>
              <w:t xml:space="preserve">тыс. кв. м</w:t>
            </w:r>
          </w:p>
        </w:tc>
        <w:tc>
          <w:tcPr>
            <w:tcW w:w="1134" w:type="dxa"/>
            <w:vAlign w:val="center"/>
          </w:tcPr>
          <w:p>
            <w:pPr>
              <w:pStyle w:val="0"/>
              <w:jc w:val="center"/>
            </w:pPr>
            <w:hyperlink w:history="0" w:anchor="P3130" w:tooltip="16">
              <w:r>
                <w:rPr>
                  <w:sz w:val="20"/>
                  <w:color w:val="0000ff"/>
                </w:rPr>
                <w:t xml:space="preserve">гр 16 тбл 6</w:t>
              </w:r>
            </w:hyperlink>
            <w:r>
              <w:rPr>
                <w:sz w:val="20"/>
              </w:rPr>
              <w:t xml:space="preserve"> КР-2</w:t>
            </w:r>
          </w:p>
        </w:tc>
      </w:tr>
      <w:tr>
        <w:tc>
          <w:tcPr>
            <w:tcW w:w="547" w:type="dxa"/>
            <w:vAlign w:val="center"/>
          </w:tcPr>
          <w:p>
            <w:pPr>
              <w:pStyle w:val="0"/>
              <w:jc w:val="center"/>
            </w:pPr>
            <w:r>
              <w:rPr>
                <w:sz w:val="20"/>
              </w:rPr>
              <w:t xml:space="preserve">19</w:t>
            </w:r>
          </w:p>
        </w:tc>
        <w:tc>
          <w:tcPr>
            <w:vMerge w:val="continue"/>
          </w:tcPr>
          <w:p/>
        </w:tc>
        <w:tc>
          <w:tcPr>
            <w:vMerge w:val="continue"/>
          </w:tcPr>
          <w:p/>
        </w:tc>
        <w:tc>
          <w:tcPr>
            <w:vMerge w:val="continue"/>
          </w:tcPr>
          <w:p/>
        </w:tc>
        <w:tc>
          <w:tcPr>
            <w:vMerge w:val="continue"/>
          </w:tcPr>
          <w:p/>
        </w:tc>
        <w:tc>
          <w:tcPr>
            <w:tcW w:w="1474" w:type="dxa"/>
            <w:vAlign w:val="center"/>
          </w:tcPr>
          <w:p>
            <w:pPr>
              <w:pStyle w:val="0"/>
            </w:pPr>
            <w:r>
              <w:rPr>
                <w:sz w:val="20"/>
              </w:rPr>
              <w:t xml:space="preserve">В том числе на специальных счетах иных владельцев</w:t>
            </w:r>
          </w:p>
        </w:tc>
        <w:tc>
          <w:tcPr>
            <w:tcW w:w="1247" w:type="dxa"/>
            <w:vAlign w:val="center"/>
          </w:tcPr>
          <w:p>
            <w:pPr>
              <w:pStyle w:val="0"/>
              <w:jc w:val="center"/>
            </w:pPr>
            <w:r>
              <w:rPr>
                <w:sz w:val="20"/>
              </w:rPr>
              <w:t xml:space="preserve">тыс. кв. м</w:t>
            </w:r>
          </w:p>
        </w:tc>
        <w:tc>
          <w:tcPr>
            <w:tcW w:w="1134" w:type="dxa"/>
            <w:vAlign w:val="center"/>
          </w:tcPr>
          <w:p>
            <w:pPr>
              <w:pStyle w:val="0"/>
              <w:jc w:val="center"/>
            </w:pPr>
            <w:hyperlink w:history="0" w:anchor="P3133" w:tooltip="17">
              <w:r>
                <w:rPr>
                  <w:sz w:val="20"/>
                  <w:color w:val="0000ff"/>
                </w:rPr>
                <w:t xml:space="preserve">гр 17 тбл 6</w:t>
              </w:r>
            </w:hyperlink>
            <w:r>
              <w:rPr>
                <w:sz w:val="20"/>
              </w:rPr>
              <w:t xml:space="preserve"> КР-2</w:t>
            </w:r>
          </w:p>
        </w:tc>
      </w:tr>
      <w:tr>
        <w:tc>
          <w:tcPr>
            <w:tcW w:w="547" w:type="dxa"/>
            <w:vAlign w:val="center"/>
          </w:tcPr>
          <w:p>
            <w:pPr>
              <w:pStyle w:val="0"/>
              <w:jc w:val="center"/>
            </w:pPr>
            <w:r>
              <w:rPr>
                <w:sz w:val="20"/>
              </w:rPr>
              <w:t xml:space="preserve">20</w:t>
            </w:r>
          </w:p>
        </w:tc>
        <w:tc>
          <w:tcPr>
            <w:vMerge w:val="continue"/>
          </w:tcPr>
          <w:p/>
        </w:tc>
        <w:tc>
          <w:tcPr>
            <w:vMerge w:val="continue"/>
          </w:tcPr>
          <w:p/>
        </w:tc>
        <w:tc>
          <w:tcPr>
            <w:vMerge w:val="continue"/>
          </w:tcPr>
          <w:p/>
        </w:tc>
        <w:tc>
          <w:tcPr>
            <w:gridSpan w:val="2"/>
            <w:tcW w:w="2665" w:type="dxa"/>
            <w:vAlign w:val="center"/>
          </w:tcPr>
          <w:p>
            <w:pPr>
              <w:pStyle w:val="0"/>
            </w:pPr>
            <w:r>
              <w:rPr>
                <w:sz w:val="20"/>
              </w:rPr>
              <w:t xml:space="preserve">Площадь помещений, по которой начисляются взносы на капитальный ремонт</w:t>
            </w:r>
          </w:p>
        </w:tc>
        <w:tc>
          <w:tcPr>
            <w:tcW w:w="1247" w:type="dxa"/>
            <w:vAlign w:val="center"/>
          </w:tcPr>
          <w:p>
            <w:pPr>
              <w:pStyle w:val="0"/>
              <w:jc w:val="center"/>
            </w:pPr>
            <w:r>
              <w:rPr>
                <w:sz w:val="20"/>
              </w:rPr>
              <w:t xml:space="preserve">тыс. кв. м</w:t>
            </w:r>
          </w:p>
        </w:tc>
        <w:tc>
          <w:tcPr>
            <w:tcW w:w="1134" w:type="dxa"/>
            <w:vAlign w:val="center"/>
          </w:tcPr>
          <w:p>
            <w:pPr>
              <w:pStyle w:val="0"/>
              <w:jc w:val="center"/>
            </w:pPr>
            <w:hyperlink w:history="0" w:anchor="P3136" w:tooltip="18">
              <w:r>
                <w:rPr>
                  <w:sz w:val="20"/>
                  <w:color w:val="0000ff"/>
                </w:rPr>
                <w:t xml:space="preserve">гр 18 тбл 6</w:t>
              </w:r>
            </w:hyperlink>
            <w:r>
              <w:rPr>
                <w:sz w:val="20"/>
              </w:rPr>
              <w:t xml:space="preserve"> КР-2</w:t>
            </w:r>
          </w:p>
        </w:tc>
      </w:tr>
      <w:tr>
        <w:tc>
          <w:tcPr>
            <w:tcW w:w="547" w:type="dxa"/>
            <w:vAlign w:val="center"/>
          </w:tcPr>
          <w:p>
            <w:pPr>
              <w:pStyle w:val="0"/>
              <w:jc w:val="center"/>
            </w:pPr>
            <w:r>
              <w:rPr>
                <w:sz w:val="20"/>
              </w:rPr>
              <w:t xml:space="preserve">21</w:t>
            </w:r>
          </w:p>
        </w:tc>
        <w:tc>
          <w:tcPr>
            <w:vMerge w:val="continue"/>
          </w:tcPr>
          <w:p/>
        </w:tc>
        <w:tc>
          <w:tcPr>
            <w:vMerge w:val="continue"/>
          </w:tcPr>
          <w:p/>
        </w:tc>
        <w:tc>
          <w:tcPr>
            <w:vMerge w:val="continue"/>
          </w:tcPr>
          <w:p/>
        </w:tc>
        <w:tc>
          <w:tcPr>
            <w:gridSpan w:val="2"/>
            <w:tcW w:w="2665" w:type="dxa"/>
            <w:vAlign w:val="center"/>
          </w:tcPr>
          <w:p>
            <w:pPr>
              <w:pStyle w:val="0"/>
            </w:pPr>
            <w:r>
              <w:rPr>
                <w:sz w:val="20"/>
              </w:rPr>
              <w:t xml:space="preserve">МКД, признанные объектами культурного наследия (в т.ч. выявленные с признаками ОКН)</w:t>
            </w:r>
          </w:p>
        </w:tc>
        <w:tc>
          <w:tcPr>
            <w:tcW w:w="1247" w:type="dxa"/>
            <w:vAlign w:val="center"/>
          </w:tcPr>
          <w:p>
            <w:pPr>
              <w:pStyle w:val="0"/>
              <w:jc w:val="center"/>
            </w:pPr>
            <w:r>
              <w:rPr>
                <w:sz w:val="20"/>
              </w:rPr>
              <w:t xml:space="preserve">тыс. кв. м</w:t>
            </w:r>
          </w:p>
        </w:tc>
        <w:tc>
          <w:tcPr>
            <w:tcW w:w="1134" w:type="dxa"/>
            <w:vAlign w:val="center"/>
          </w:tcPr>
          <w:p>
            <w:pPr>
              <w:pStyle w:val="0"/>
              <w:jc w:val="center"/>
            </w:pPr>
            <w:hyperlink w:history="0" w:anchor="P3139" w:tooltip="19">
              <w:r>
                <w:rPr>
                  <w:sz w:val="20"/>
                  <w:color w:val="0000ff"/>
                </w:rPr>
                <w:t xml:space="preserve">гр 19 тбл 6</w:t>
              </w:r>
            </w:hyperlink>
            <w:r>
              <w:rPr>
                <w:sz w:val="20"/>
              </w:rPr>
              <w:t xml:space="preserve"> КР-2</w:t>
            </w:r>
          </w:p>
        </w:tc>
      </w:tr>
      <w:tr>
        <w:tc>
          <w:tcPr>
            <w:tcW w:w="547" w:type="dxa"/>
            <w:vAlign w:val="center"/>
          </w:tcPr>
          <w:p>
            <w:pPr>
              <w:pStyle w:val="0"/>
              <w:jc w:val="center"/>
            </w:pPr>
            <w:r>
              <w:rPr>
                <w:sz w:val="20"/>
              </w:rPr>
              <w:t xml:space="preserve">22</w:t>
            </w:r>
          </w:p>
        </w:tc>
        <w:tc>
          <w:tcPr>
            <w:gridSpan w:val="5"/>
            <w:tcW w:w="6123" w:type="dxa"/>
            <w:vAlign w:val="center"/>
          </w:tcPr>
          <w:p>
            <w:pPr>
              <w:pStyle w:val="0"/>
            </w:pPr>
            <w:r>
              <w:rPr>
                <w:sz w:val="20"/>
              </w:rPr>
              <w:t xml:space="preserve">Количество жителей, зарегистрированных в МКД, включенных в региональную программу, на отчетную дату</w:t>
            </w:r>
          </w:p>
        </w:tc>
        <w:tc>
          <w:tcPr>
            <w:tcW w:w="1247" w:type="dxa"/>
            <w:vAlign w:val="center"/>
          </w:tcPr>
          <w:p>
            <w:pPr>
              <w:pStyle w:val="0"/>
              <w:jc w:val="center"/>
            </w:pPr>
            <w:r>
              <w:rPr>
                <w:sz w:val="20"/>
              </w:rPr>
              <w:t xml:space="preserve">тыс. чел.</w:t>
            </w:r>
          </w:p>
        </w:tc>
        <w:tc>
          <w:tcPr>
            <w:tcW w:w="1134" w:type="dxa"/>
            <w:vAlign w:val="center"/>
          </w:tcPr>
          <w:p>
            <w:pPr>
              <w:pStyle w:val="0"/>
              <w:jc w:val="center"/>
            </w:pPr>
            <w:hyperlink w:history="0" w:anchor="P3142" w:tooltip="20">
              <w:r>
                <w:rPr>
                  <w:sz w:val="20"/>
                  <w:color w:val="0000ff"/>
                </w:rPr>
                <w:t xml:space="preserve">гр 20 тбл 6</w:t>
              </w:r>
            </w:hyperlink>
            <w:r>
              <w:rPr>
                <w:sz w:val="20"/>
              </w:rPr>
              <w:t xml:space="preserve"> КР-2</w:t>
            </w:r>
          </w:p>
        </w:tc>
      </w:tr>
      <w:tr>
        <w:tc>
          <w:tcPr>
            <w:tcW w:w="547" w:type="dxa"/>
            <w:vAlign w:val="center"/>
          </w:tcPr>
          <w:p>
            <w:pPr>
              <w:pStyle w:val="0"/>
              <w:jc w:val="center"/>
            </w:pPr>
            <w:r>
              <w:rPr>
                <w:sz w:val="20"/>
              </w:rPr>
              <w:t xml:space="preserve">23</w:t>
            </w:r>
          </w:p>
        </w:tc>
        <w:tc>
          <w:tcPr>
            <w:tcW w:w="1304" w:type="dxa"/>
            <w:vAlign w:val="center"/>
            <w:vMerge w:val="restart"/>
          </w:tcPr>
          <w:p>
            <w:pPr>
              <w:pStyle w:val="0"/>
            </w:pPr>
            <w:r>
              <w:rPr>
                <w:sz w:val="20"/>
              </w:rPr>
              <w:t xml:space="preserve">Сводные данные за весь период реализации региональной программы</w:t>
            </w:r>
          </w:p>
        </w:tc>
        <w:tc>
          <w:tcPr>
            <w:gridSpan w:val="2"/>
            <w:tcW w:w="2154" w:type="dxa"/>
            <w:vAlign w:val="center"/>
            <w:vMerge w:val="restart"/>
          </w:tcPr>
          <w:p>
            <w:pPr>
              <w:pStyle w:val="0"/>
            </w:pPr>
            <w:r>
              <w:rPr>
                <w:sz w:val="20"/>
              </w:rPr>
              <w:t xml:space="preserve">Количество МКД, включенных в региональную программу, в отношении которых были проведены услуги (работы) по капитальному ремонту</w:t>
            </w:r>
          </w:p>
        </w:tc>
        <w:tc>
          <w:tcPr>
            <w:gridSpan w:val="2"/>
            <w:tcW w:w="2665" w:type="dxa"/>
            <w:vAlign w:val="center"/>
          </w:tcPr>
          <w:p>
            <w:pPr>
              <w:pStyle w:val="0"/>
            </w:pPr>
            <w:r>
              <w:rPr>
                <w:sz w:val="20"/>
              </w:rPr>
              <w:t xml:space="preserve">Количество МКД</w:t>
            </w:r>
          </w:p>
        </w:tc>
        <w:tc>
          <w:tcPr>
            <w:tcW w:w="1247" w:type="dxa"/>
            <w:vAlign w:val="center"/>
          </w:tcPr>
          <w:p>
            <w:pPr>
              <w:pStyle w:val="0"/>
              <w:jc w:val="center"/>
            </w:pPr>
            <w:r>
              <w:rPr>
                <w:sz w:val="20"/>
              </w:rPr>
              <w:t xml:space="preserve">ед.</w:t>
            </w:r>
          </w:p>
        </w:tc>
        <w:tc>
          <w:tcPr>
            <w:tcW w:w="1134" w:type="dxa"/>
            <w:vAlign w:val="center"/>
          </w:tcPr>
          <w:p>
            <w:pPr>
              <w:pStyle w:val="0"/>
              <w:jc w:val="center"/>
            </w:pPr>
            <w:hyperlink w:history="0" w:anchor="P3145" w:tooltip="21">
              <w:r>
                <w:rPr>
                  <w:sz w:val="20"/>
                  <w:color w:val="0000ff"/>
                </w:rPr>
                <w:t xml:space="preserve">гр 21 тбл 6</w:t>
              </w:r>
            </w:hyperlink>
            <w:r>
              <w:rPr>
                <w:sz w:val="20"/>
              </w:rPr>
              <w:t xml:space="preserve"> КР-2</w:t>
            </w:r>
          </w:p>
        </w:tc>
      </w:tr>
      <w:tr>
        <w:tc>
          <w:tcPr>
            <w:tcW w:w="547" w:type="dxa"/>
            <w:vAlign w:val="center"/>
          </w:tcPr>
          <w:p>
            <w:pPr>
              <w:pStyle w:val="0"/>
              <w:jc w:val="center"/>
            </w:pPr>
            <w:r>
              <w:rPr>
                <w:sz w:val="20"/>
              </w:rPr>
              <w:t xml:space="preserve">24</w:t>
            </w:r>
          </w:p>
        </w:tc>
        <w:tc>
          <w:tcPr>
            <w:vMerge w:val="continue"/>
          </w:tcPr>
          <w:p/>
        </w:tc>
        <w:tc>
          <w:tcPr>
            <w:gridSpan w:val="2"/>
            <w:vMerge w:val="continue"/>
          </w:tcPr>
          <w:p/>
        </w:tc>
        <w:tc>
          <w:tcPr>
            <w:gridSpan w:val="2"/>
            <w:tcW w:w="2665" w:type="dxa"/>
            <w:vAlign w:val="center"/>
          </w:tcPr>
          <w:p>
            <w:pPr>
              <w:pStyle w:val="0"/>
            </w:pPr>
            <w:r>
              <w:rPr>
                <w:sz w:val="20"/>
              </w:rPr>
              <w:t xml:space="preserve">Площадь МКД</w:t>
            </w:r>
          </w:p>
        </w:tc>
        <w:tc>
          <w:tcPr>
            <w:tcW w:w="1247" w:type="dxa"/>
            <w:vAlign w:val="center"/>
          </w:tcPr>
          <w:p>
            <w:pPr>
              <w:pStyle w:val="0"/>
              <w:jc w:val="center"/>
            </w:pPr>
            <w:r>
              <w:rPr>
                <w:sz w:val="20"/>
              </w:rPr>
              <w:t xml:space="preserve">тыс. кв. м</w:t>
            </w:r>
          </w:p>
        </w:tc>
        <w:tc>
          <w:tcPr>
            <w:tcW w:w="1134" w:type="dxa"/>
            <w:vAlign w:val="center"/>
          </w:tcPr>
          <w:p>
            <w:pPr>
              <w:pStyle w:val="0"/>
              <w:jc w:val="center"/>
            </w:pPr>
            <w:hyperlink w:history="0" w:anchor="P3150" w:tooltip="22">
              <w:r>
                <w:rPr>
                  <w:sz w:val="20"/>
                  <w:color w:val="0000ff"/>
                </w:rPr>
                <w:t xml:space="preserve">гр 22 тбл 6</w:t>
              </w:r>
            </w:hyperlink>
            <w:r>
              <w:rPr>
                <w:sz w:val="20"/>
              </w:rPr>
              <w:t xml:space="preserve"> КР-2</w:t>
            </w:r>
          </w:p>
        </w:tc>
      </w:tr>
      <w:tr>
        <w:tc>
          <w:tcPr>
            <w:tcW w:w="547" w:type="dxa"/>
            <w:vAlign w:val="center"/>
          </w:tcPr>
          <w:p>
            <w:pPr>
              <w:pStyle w:val="0"/>
              <w:jc w:val="center"/>
            </w:pPr>
            <w:r>
              <w:rPr>
                <w:sz w:val="20"/>
              </w:rPr>
              <w:t xml:space="preserve">25</w:t>
            </w:r>
          </w:p>
        </w:tc>
        <w:tc>
          <w:tcPr>
            <w:vMerge w:val="continue"/>
          </w:tcPr>
          <w:p/>
        </w:tc>
        <w:tc>
          <w:tcPr>
            <w:gridSpan w:val="2"/>
            <w:vMerge w:val="continue"/>
          </w:tcPr>
          <w:p/>
        </w:tc>
        <w:tc>
          <w:tcPr>
            <w:gridSpan w:val="2"/>
            <w:tcW w:w="2665" w:type="dxa"/>
            <w:vAlign w:val="center"/>
          </w:tcPr>
          <w:p>
            <w:pPr>
              <w:pStyle w:val="0"/>
            </w:pPr>
            <w:r>
              <w:rPr>
                <w:sz w:val="20"/>
              </w:rPr>
              <w:t xml:space="preserve">Количество жителей</w:t>
            </w:r>
          </w:p>
        </w:tc>
        <w:tc>
          <w:tcPr>
            <w:tcW w:w="1247" w:type="dxa"/>
            <w:vAlign w:val="center"/>
          </w:tcPr>
          <w:p>
            <w:pPr>
              <w:pStyle w:val="0"/>
              <w:jc w:val="center"/>
            </w:pPr>
            <w:r>
              <w:rPr>
                <w:sz w:val="20"/>
              </w:rPr>
              <w:t xml:space="preserve">тыс. чел.</w:t>
            </w:r>
          </w:p>
        </w:tc>
        <w:tc>
          <w:tcPr>
            <w:tcW w:w="1134" w:type="dxa"/>
            <w:vAlign w:val="center"/>
          </w:tcPr>
          <w:p>
            <w:pPr>
              <w:pStyle w:val="0"/>
              <w:jc w:val="center"/>
            </w:pPr>
            <w:hyperlink w:history="0" w:anchor="P3153" w:tooltip="23">
              <w:r>
                <w:rPr>
                  <w:sz w:val="20"/>
                  <w:color w:val="0000ff"/>
                </w:rPr>
                <w:t xml:space="preserve">гр 23 тбл 6</w:t>
              </w:r>
            </w:hyperlink>
            <w:r>
              <w:rPr>
                <w:sz w:val="20"/>
              </w:rPr>
              <w:t xml:space="preserve"> КР-2</w:t>
            </w:r>
          </w:p>
        </w:tc>
      </w:tr>
      <w:tr>
        <w:tc>
          <w:tcPr>
            <w:tcW w:w="547" w:type="dxa"/>
            <w:vAlign w:val="center"/>
          </w:tcPr>
          <w:p>
            <w:pPr>
              <w:pStyle w:val="0"/>
              <w:jc w:val="center"/>
            </w:pPr>
            <w:r>
              <w:rPr>
                <w:sz w:val="20"/>
              </w:rPr>
              <w:t xml:space="preserve">26</w:t>
            </w:r>
          </w:p>
        </w:tc>
        <w:tc>
          <w:tcPr>
            <w:gridSpan w:val="5"/>
            <w:tcW w:w="6123" w:type="dxa"/>
            <w:vAlign w:val="center"/>
          </w:tcPr>
          <w:p>
            <w:pPr>
              <w:pStyle w:val="0"/>
            </w:pPr>
            <w:r>
              <w:rPr>
                <w:sz w:val="20"/>
              </w:rPr>
              <w:t xml:space="preserve">Количество многоквартирных домов, в которых проведены мероприятия по энергосбережению за отчетный период</w:t>
            </w:r>
          </w:p>
        </w:tc>
        <w:tc>
          <w:tcPr>
            <w:tcW w:w="1247" w:type="dxa"/>
            <w:vAlign w:val="center"/>
          </w:tcPr>
          <w:p>
            <w:pPr>
              <w:pStyle w:val="0"/>
              <w:jc w:val="center"/>
            </w:pPr>
            <w:r>
              <w:rPr>
                <w:sz w:val="20"/>
              </w:rPr>
              <w:t xml:space="preserve">ед.</w:t>
            </w:r>
          </w:p>
        </w:tc>
        <w:tc>
          <w:tcPr>
            <w:tcW w:w="1134" w:type="dxa"/>
            <w:vAlign w:val="center"/>
          </w:tcPr>
          <w:p>
            <w:pPr>
              <w:pStyle w:val="0"/>
              <w:jc w:val="center"/>
            </w:pPr>
            <w:hyperlink w:history="0" w:anchor="P3156" w:tooltip="24">
              <w:r>
                <w:rPr>
                  <w:sz w:val="20"/>
                  <w:color w:val="0000ff"/>
                </w:rPr>
                <w:t xml:space="preserve">гр 24 тбл 6</w:t>
              </w:r>
            </w:hyperlink>
            <w:r>
              <w:rPr>
                <w:sz w:val="20"/>
              </w:rPr>
              <w:t xml:space="preserve"> КР-2</w:t>
            </w:r>
          </w:p>
        </w:tc>
      </w:tr>
      <w:tr>
        <w:tc>
          <w:tcPr>
            <w:tcW w:w="547" w:type="dxa"/>
            <w:vAlign w:val="center"/>
          </w:tcPr>
          <w:p>
            <w:pPr>
              <w:pStyle w:val="0"/>
              <w:jc w:val="center"/>
            </w:pPr>
            <w:r>
              <w:rPr>
                <w:sz w:val="20"/>
              </w:rPr>
              <w:t xml:space="preserve">27</w:t>
            </w:r>
          </w:p>
        </w:tc>
        <w:tc>
          <w:tcPr>
            <w:gridSpan w:val="5"/>
            <w:tcW w:w="6123" w:type="dxa"/>
            <w:vAlign w:val="center"/>
          </w:tcPr>
          <w:p>
            <w:pPr>
              <w:pStyle w:val="0"/>
            </w:pPr>
            <w:r>
              <w:rPr>
                <w:sz w:val="20"/>
              </w:rPr>
              <w:t xml:space="preserve">Количество многоквартирных домов, повысивших класс энергоэффективности за отчетный период</w:t>
            </w:r>
          </w:p>
        </w:tc>
        <w:tc>
          <w:tcPr>
            <w:tcW w:w="1247" w:type="dxa"/>
            <w:vAlign w:val="center"/>
          </w:tcPr>
          <w:p>
            <w:pPr>
              <w:pStyle w:val="0"/>
              <w:jc w:val="center"/>
            </w:pPr>
            <w:r>
              <w:rPr>
                <w:sz w:val="20"/>
              </w:rPr>
              <w:t xml:space="preserve">ед.</w:t>
            </w:r>
          </w:p>
        </w:tc>
        <w:tc>
          <w:tcPr>
            <w:tcW w:w="1134" w:type="dxa"/>
            <w:vAlign w:val="center"/>
          </w:tcPr>
          <w:p>
            <w:pPr>
              <w:pStyle w:val="0"/>
              <w:jc w:val="center"/>
            </w:pPr>
            <w:hyperlink w:history="0" w:anchor="P3159" w:tooltip="25">
              <w:r>
                <w:rPr>
                  <w:sz w:val="20"/>
                  <w:color w:val="0000ff"/>
                </w:rPr>
                <w:t xml:space="preserve">гр 25 тбл 6</w:t>
              </w:r>
            </w:hyperlink>
            <w:r>
              <w:rPr>
                <w:sz w:val="20"/>
              </w:rPr>
              <w:t xml:space="preserve"> КР-2</w:t>
            </w:r>
          </w:p>
        </w:tc>
      </w:tr>
      <w:tr>
        <w:tc>
          <w:tcPr>
            <w:tcW w:w="547" w:type="dxa"/>
            <w:vAlign w:val="center"/>
          </w:tcPr>
          <w:p>
            <w:pPr>
              <w:pStyle w:val="0"/>
              <w:jc w:val="center"/>
            </w:pPr>
            <w:r>
              <w:rPr>
                <w:sz w:val="20"/>
              </w:rPr>
              <w:t xml:space="preserve">28</w:t>
            </w:r>
          </w:p>
        </w:tc>
        <w:tc>
          <w:tcPr>
            <w:gridSpan w:val="2"/>
            <w:tcW w:w="2608" w:type="dxa"/>
            <w:vAlign w:val="center"/>
            <w:vMerge w:val="restart"/>
          </w:tcPr>
          <w:p>
            <w:pPr>
              <w:pStyle w:val="0"/>
            </w:pPr>
            <w:r>
              <w:rPr>
                <w:sz w:val="20"/>
              </w:rPr>
              <w:t xml:space="preserve">Минимальный размер взноса на капитальный ремонт</w:t>
            </w:r>
          </w:p>
        </w:tc>
        <w:tc>
          <w:tcPr>
            <w:gridSpan w:val="2"/>
            <w:tcW w:w="2041" w:type="dxa"/>
            <w:vAlign w:val="center"/>
            <w:vMerge w:val="restart"/>
          </w:tcPr>
          <w:p>
            <w:pPr>
              <w:pStyle w:val="0"/>
            </w:pPr>
            <w:r>
              <w:rPr>
                <w:sz w:val="20"/>
              </w:rPr>
              <w:t xml:space="preserve">Установленный на дату, предшествующую отчетной</w:t>
            </w:r>
          </w:p>
        </w:tc>
        <w:tc>
          <w:tcPr>
            <w:tcW w:w="1474" w:type="dxa"/>
            <w:vAlign w:val="center"/>
          </w:tcPr>
          <w:p>
            <w:pPr>
              <w:pStyle w:val="0"/>
            </w:pPr>
            <w:r>
              <w:rPr>
                <w:sz w:val="20"/>
              </w:rPr>
              <w:t xml:space="preserve">минимум</w:t>
            </w:r>
          </w:p>
        </w:tc>
        <w:tc>
          <w:tcPr>
            <w:tcW w:w="1247" w:type="dxa"/>
            <w:vAlign w:val="center"/>
          </w:tcPr>
          <w:p>
            <w:pPr>
              <w:pStyle w:val="0"/>
              <w:jc w:val="center"/>
            </w:pPr>
            <w:r>
              <w:rPr>
                <w:sz w:val="20"/>
              </w:rPr>
              <w:t xml:space="preserve">руб./кв. м в мес.</w:t>
            </w:r>
          </w:p>
        </w:tc>
        <w:tc>
          <w:tcPr>
            <w:tcW w:w="1134" w:type="dxa"/>
            <w:vAlign w:val="center"/>
          </w:tcPr>
          <w:p>
            <w:pPr>
              <w:pStyle w:val="0"/>
              <w:jc w:val="center"/>
            </w:pPr>
            <w:hyperlink w:history="0" w:anchor="P4272" w:tooltip="2">
              <w:r>
                <w:rPr>
                  <w:sz w:val="20"/>
                  <w:color w:val="0000ff"/>
                </w:rPr>
                <w:t xml:space="preserve">гр 2 тбл 23</w:t>
              </w:r>
            </w:hyperlink>
            <w:r>
              <w:rPr>
                <w:sz w:val="20"/>
              </w:rPr>
              <w:t xml:space="preserve"> КР-2 </w:t>
            </w:r>
            <w:hyperlink w:history="0" w:anchor="P1259" w:tooltip="&lt;*&gt; - с учетом значений столбцов 5, 6, 7, 9 таблицы 23 отчета КР-2">
              <w:r>
                <w:rPr>
                  <w:sz w:val="20"/>
                  <w:color w:val="0000ff"/>
                </w:rPr>
                <w:t xml:space="preserve">&lt;*&gt;</w:t>
              </w:r>
            </w:hyperlink>
          </w:p>
        </w:tc>
      </w:tr>
      <w:tr>
        <w:tc>
          <w:tcPr>
            <w:tcW w:w="547" w:type="dxa"/>
            <w:vAlign w:val="center"/>
          </w:tcPr>
          <w:p>
            <w:pPr>
              <w:pStyle w:val="0"/>
              <w:jc w:val="center"/>
            </w:pPr>
            <w:r>
              <w:rPr>
                <w:sz w:val="20"/>
              </w:rPr>
              <w:t xml:space="preserve">29</w:t>
            </w:r>
          </w:p>
        </w:tc>
        <w:tc>
          <w:tcPr>
            <w:gridSpan w:val="2"/>
            <w:vMerge w:val="continue"/>
          </w:tcPr>
          <w:p/>
        </w:tc>
        <w:tc>
          <w:tcPr>
            <w:gridSpan w:val="2"/>
            <w:vMerge w:val="continue"/>
          </w:tcPr>
          <w:p/>
        </w:tc>
        <w:tc>
          <w:tcPr>
            <w:tcW w:w="1474" w:type="dxa"/>
            <w:vAlign w:val="center"/>
          </w:tcPr>
          <w:p>
            <w:pPr>
              <w:pStyle w:val="0"/>
            </w:pPr>
            <w:r>
              <w:rPr>
                <w:sz w:val="20"/>
              </w:rPr>
              <w:t xml:space="preserve">максимум</w:t>
            </w:r>
          </w:p>
        </w:tc>
        <w:tc>
          <w:tcPr>
            <w:tcW w:w="1247" w:type="dxa"/>
            <w:vAlign w:val="center"/>
          </w:tcPr>
          <w:p>
            <w:pPr>
              <w:pStyle w:val="0"/>
              <w:jc w:val="center"/>
            </w:pPr>
            <w:r>
              <w:rPr>
                <w:sz w:val="20"/>
              </w:rPr>
              <w:t xml:space="preserve">руб./кв. м в мес.</w:t>
            </w:r>
          </w:p>
        </w:tc>
        <w:tc>
          <w:tcPr>
            <w:tcW w:w="1134" w:type="dxa"/>
            <w:vAlign w:val="center"/>
          </w:tcPr>
          <w:p>
            <w:pPr>
              <w:pStyle w:val="0"/>
              <w:jc w:val="center"/>
            </w:pPr>
            <w:hyperlink w:history="0" w:anchor="P4273" w:tooltip="3">
              <w:r>
                <w:rPr>
                  <w:sz w:val="20"/>
                  <w:color w:val="0000ff"/>
                </w:rPr>
                <w:t xml:space="preserve">гр 3 тбл 23</w:t>
              </w:r>
            </w:hyperlink>
            <w:r>
              <w:rPr>
                <w:sz w:val="20"/>
              </w:rPr>
              <w:t xml:space="preserve"> КР-2 </w:t>
            </w:r>
            <w:hyperlink w:history="0" w:anchor="P1259" w:tooltip="&lt;*&gt; - с учетом значений столбцов 5, 6, 7, 9 таблицы 23 отчета КР-2">
              <w:r>
                <w:rPr>
                  <w:sz w:val="20"/>
                  <w:color w:val="0000ff"/>
                </w:rPr>
                <w:t xml:space="preserve">&lt;*&gt;</w:t>
              </w:r>
            </w:hyperlink>
          </w:p>
        </w:tc>
      </w:tr>
      <w:tr>
        <w:tc>
          <w:tcPr>
            <w:tcW w:w="547" w:type="dxa"/>
            <w:vAlign w:val="center"/>
          </w:tcPr>
          <w:p>
            <w:pPr>
              <w:pStyle w:val="0"/>
              <w:jc w:val="center"/>
            </w:pPr>
            <w:r>
              <w:rPr>
                <w:sz w:val="20"/>
              </w:rPr>
              <w:t xml:space="preserve">30</w:t>
            </w:r>
          </w:p>
        </w:tc>
        <w:tc>
          <w:tcPr>
            <w:gridSpan w:val="2"/>
            <w:vMerge w:val="continue"/>
          </w:tcPr>
          <w:p/>
        </w:tc>
        <w:tc>
          <w:tcPr>
            <w:gridSpan w:val="2"/>
            <w:tcW w:w="2041" w:type="dxa"/>
            <w:vAlign w:val="center"/>
            <w:vMerge w:val="restart"/>
          </w:tcPr>
          <w:p>
            <w:pPr>
              <w:pStyle w:val="0"/>
            </w:pPr>
            <w:r>
              <w:rPr>
                <w:sz w:val="20"/>
              </w:rPr>
              <w:t xml:space="preserve">Установленный на дату окончания периода, следующего за отчетным</w:t>
            </w:r>
          </w:p>
        </w:tc>
        <w:tc>
          <w:tcPr>
            <w:tcW w:w="1474" w:type="dxa"/>
            <w:vAlign w:val="center"/>
          </w:tcPr>
          <w:p>
            <w:pPr>
              <w:pStyle w:val="0"/>
            </w:pPr>
            <w:r>
              <w:rPr>
                <w:sz w:val="20"/>
              </w:rPr>
              <w:t xml:space="preserve">минимум</w:t>
            </w:r>
          </w:p>
        </w:tc>
        <w:tc>
          <w:tcPr>
            <w:tcW w:w="1247" w:type="dxa"/>
            <w:vAlign w:val="center"/>
          </w:tcPr>
          <w:p>
            <w:pPr>
              <w:pStyle w:val="0"/>
              <w:jc w:val="center"/>
            </w:pPr>
            <w:r>
              <w:rPr>
                <w:sz w:val="20"/>
              </w:rPr>
              <w:t xml:space="preserve">руб./кв. м в мес.</w:t>
            </w:r>
          </w:p>
        </w:tc>
        <w:tc>
          <w:tcPr>
            <w:tcW w:w="1134" w:type="dxa"/>
            <w:vAlign w:val="center"/>
          </w:tcPr>
          <w:p>
            <w:pPr>
              <w:pStyle w:val="0"/>
              <w:jc w:val="center"/>
            </w:pPr>
            <w:hyperlink w:history="0" w:anchor="P4272" w:tooltip="2">
              <w:r>
                <w:rPr>
                  <w:sz w:val="20"/>
                  <w:color w:val="0000ff"/>
                </w:rPr>
                <w:t xml:space="preserve">гр 2 тбл 23</w:t>
              </w:r>
            </w:hyperlink>
            <w:r>
              <w:rPr>
                <w:sz w:val="20"/>
              </w:rPr>
              <w:t xml:space="preserve"> КР-2 </w:t>
            </w:r>
            <w:hyperlink w:history="0" w:anchor="P1259" w:tooltip="&lt;*&gt; - с учетом значений столбцов 5, 6, 7, 9 таблицы 23 отчета КР-2">
              <w:r>
                <w:rPr>
                  <w:sz w:val="20"/>
                  <w:color w:val="0000ff"/>
                </w:rPr>
                <w:t xml:space="preserve">&lt;*&gt;</w:t>
              </w:r>
            </w:hyperlink>
          </w:p>
        </w:tc>
      </w:tr>
      <w:tr>
        <w:tc>
          <w:tcPr>
            <w:tcW w:w="547" w:type="dxa"/>
            <w:vAlign w:val="center"/>
          </w:tcPr>
          <w:p>
            <w:pPr>
              <w:pStyle w:val="0"/>
              <w:jc w:val="center"/>
            </w:pPr>
            <w:r>
              <w:rPr>
                <w:sz w:val="20"/>
              </w:rPr>
              <w:t xml:space="preserve">31</w:t>
            </w:r>
          </w:p>
        </w:tc>
        <w:tc>
          <w:tcPr>
            <w:gridSpan w:val="2"/>
            <w:vMerge w:val="continue"/>
          </w:tcPr>
          <w:p/>
        </w:tc>
        <w:tc>
          <w:tcPr>
            <w:gridSpan w:val="2"/>
            <w:vMerge w:val="continue"/>
          </w:tcPr>
          <w:p/>
        </w:tc>
        <w:tc>
          <w:tcPr>
            <w:tcW w:w="1474" w:type="dxa"/>
            <w:vAlign w:val="center"/>
          </w:tcPr>
          <w:p>
            <w:pPr>
              <w:pStyle w:val="0"/>
            </w:pPr>
            <w:r>
              <w:rPr>
                <w:sz w:val="20"/>
              </w:rPr>
              <w:t xml:space="preserve">максимум</w:t>
            </w:r>
          </w:p>
        </w:tc>
        <w:tc>
          <w:tcPr>
            <w:tcW w:w="1247" w:type="dxa"/>
            <w:vAlign w:val="center"/>
          </w:tcPr>
          <w:p>
            <w:pPr>
              <w:pStyle w:val="0"/>
              <w:jc w:val="center"/>
            </w:pPr>
            <w:r>
              <w:rPr>
                <w:sz w:val="20"/>
              </w:rPr>
              <w:t xml:space="preserve">руб./кв. м в мес.</w:t>
            </w:r>
          </w:p>
        </w:tc>
        <w:tc>
          <w:tcPr>
            <w:tcW w:w="1134" w:type="dxa"/>
            <w:vAlign w:val="center"/>
          </w:tcPr>
          <w:p>
            <w:pPr>
              <w:pStyle w:val="0"/>
              <w:jc w:val="center"/>
            </w:pPr>
            <w:hyperlink w:history="0" w:anchor="P4273" w:tooltip="3">
              <w:r>
                <w:rPr>
                  <w:sz w:val="20"/>
                  <w:color w:val="0000ff"/>
                </w:rPr>
                <w:t xml:space="preserve">гр 3 тбл 23</w:t>
              </w:r>
            </w:hyperlink>
            <w:r>
              <w:rPr>
                <w:sz w:val="20"/>
              </w:rPr>
              <w:t xml:space="preserve"> КР-2 </w:t>
            </w:r>
            <w:hyperlink w:history="0" w:anchor="P1259" w:tooltip="&lt;*&gt; - с учетом значений столбцов 5, 6, 7, 9 таблицы 23 отчета КР-2">
              <w:r>
                <w:rPr>
                  <w:sz w:val="20"/>
                  <w:color w:val="0000ff"/>
                </w:rPr>
                <w:t xml:space="preserve">&lt;*&gt;</w:t>
              </w:r>
            </w:hyperlink>
          </w:p>
        </w:tc>
      </w:tr>
      <w:tr>
        <w:tc>
          <w:tcPr>
            <w:tcW w:w="547" w:type="dxa"/>
            <w:vAlign w:val="center"/>
          </w:tcPr>
          <w:p>
            <w:pPr>
              <w:pStyle w:val="0"/>
              <w:jc w:val="center"/>
            </w:pPr>
            <w:r>
              <w:rPr>
                <w:sz w:val="20"/>
              </w:rPr>
              <w:t xml:space="preserve">32</w:t>
            </w:r>
          </w:p>
        </w:tc>
        <w:tc>
          <w:tcPr>
            <w:gridSpan w:val="2"/>
            <w:vMerge w:val="continue"/>
          </w:tcPr>
          <w:p/>
        </w:tc>
        <w:tc>
          <w:tcPr>
            <w:gridSpan w:val="2"/>
            <w:tcW w:w="2041" w:type="dxa"/>
            <w:vAlign w:val="center"/>
            <w:vMerge w:val="restart"/>
          </w:tcPr>
          <w:p>
            <w:pPr>
              <w:pStyle w:val="0"/>
            </w:pPr>
            <w:r>
              <w:rPr>
                <w:sz w:val="20"/>
              </w:rPr>
              <w:t xml:space="preserve">Установленный на дату окончания второго года, следующего за отчетным</w:t>
            </w:r>
          </w:p>
        </w:tc>
        <w:tc>
          <w:tcPr>
            <w:tcW w:w="1474" w:type="dxa"/>
            <w:vAlign w:val="center"/>
          </w:tcPr>
          <w:p>
            <w:pPr>
              <w:pStyle w:val="0"/>
            </w:pPr>
            <w:r>
              <w:rPr>
                <w:sz w:val="20"/>
              </w:rPr>
              <w:t xml:space="preserve">минимум</w:t>
            </w:r>
          </w:p>
        </w:tc>
        <w:tc>
          <w:tcPr>
            <w:tcW w:w="1247" w:type="dxa"/>
            <w:vAlign w:val="center"/>
          </w:tcPr>
          <w:p>
            <w:pPr>
              <w:pStyle w:val="0"/>
              <w:jc w:val="center"/>
            </w:pPr>
            <w:r>
              <w:rPr>
                <w:sz w:val="20"/>
              </w:rPr>
              <w:t xml:space="preserve">руб./кв. м в мес.</w:t>
            </w:r>
          </w:p>
        </w:tc>
        <w:tc>
          <w:tcPr>
            <w:tcW w:w="1134" w:type="dxa"/>
            <w:vAlign w:val="center"/>
          </w:tcPr>
          <w:p>
            <w:pPr>
              <w:pStyle w:val="0"/>
              <w:jc w:val="center"/>
            </w:pPr>
            <w:hyperlink w:history="0" w:anchor="P4272" w:tooltip="2">
              <w:r>
                <w:rPr>
                  <w:sz w:val="20"/>
                  <w:color w:val="0000ff"/>
                </w:rPr>
                <w:t xml:space="preserve">гр 2 тбл 23</w:t>
              </w:r>
            </w:hyperlink>
            <w:r>
              <w:rPr>
                <w:sz w:val="20"/>
              </w:rPr>
              <w:t xml:space="preserve"> КР-2 </w:t>
            </w:r>
            <w:hyperlink w:history="0" w:anchor="P1259" w:tooltip="&lt;*&gt; - с учетом значений столбцов 5, 6, 7, 9 таблицы 23 отчета КР-2">
              <w:r>
                <w:rPr>
                  <w:sz w:val="20"/>
                  <w:color w:val="0000ff"/>
                </w:rPr>
                <w:t xml:space="preserve">&lt;*&gt;</w:t>
              </w:r>
            </w:hyperlink>
          </w:p>
        </w:tc>
      </w:tr>
      <w:tr>
        <w:tc>
          <w:tcPr>
            <w:tcW w:w="547" w:type="dxa"/>
            <w:vAlign w:val="center"/>
          </w:tcPr>
          <w:p>
            <w:pPr>
              <w:pStyle w:val="0"/>
              <w:jc w:val="center"/>
            </w:pPr>
            <w:r>
              <w:rPr>
                <w:sz w:val="20"/>
              </w:rPr>
              <w:t xml:space="preserve">33</w:t>
            </w:r>
          </w:p>
        </w:tc>
        <w:tc>
          <w:tcPr>
            <w:gridSpan w:val="2"/>
            <w:vMerge w:val="continue"/>
          </w:tcPr>
          <w:p/>
        </w:tc>
        <w:tc>
          <w:tcPr>
            <w:gridSpan w:val="2"/>
            <w:vMerge w:val="continue"/>
          </w:tcPr>
          <w:p/>
        </w:tc>
        <w:tc>
          <w:tcPr>
            <w:tcW w:w="1474" w:type="dxa"/>
            <w:vAlign w:val="center"/>
          </w:tcPr>
          <w:p>
            <w:pPr>
              <w:pStyle w:val="0"/>
            </w:pPr>
            <w:r>
              <w:rPr>
                <w:sz w:val="20"/>
              </w:rPr>
              <w:t xml:space="preserve">максимум</w:t>
            </w:r>
          </w:p>
        </w:tc>
        <w:tc>
          <w:tcPr>
            <w:tcW w:w="1247" w:type="dxa"/>
            <w:vAlign w:val="center"/>
          </w:tcPr>
          <w:p>
            <w:pPr>
              <w:pStyle w:val="0"/>
              <w:jc w:val="center"/>
            </w:pPr>
            <w:r>
              <w:rPr>
                <w:sz w:val="20"/>
              </w:rPr>
              <w:t xml:space="preserve">руб./кв. м в мес.</w:t>
            </w:r>
          </w:p>
        </w:tc>
        <w:tc>
          <w:tcPr>
            <w:tcW w:w="1134" w:type="dxa"/>
            <w:vAlign w:val="center"/>
          </w:tcPr>
          <w:p>
            <w:pPr>
              <w:pStyle w:val="0"/>
              <w:jc w:val="center"/>
            </w:pPr>
            <w:hyperlink w:history="0" w:anchor="P4273" w:tooltip="3">
              <w:r>
                <w:rPr>
                  <w:sz w:val="20"/>
                  <w:color w:val="0000ff"/>
                </w:rPr>
                <w:t xml:space="preserve">гр 3 тбл 23</w:t>
              </w:r>
            </w:hyperlink>
            <w:r>
              <w:rPr>
                <w:sz w:val="20"/>
              </w:rPr>
              <w:t xml:space="preserve"> КР-2 </w:t>
            </w:r>
            <w:hyperlink w:history="0" w:anchor="P1259" w:tooltip="&lt;*&gt; - с учетом значений столбцов 5, 6, 7, 9 таблицы 23 отчета КР-2">
              <w:r>
                <w:rPr>
                  <w:sz w:val="20"/>
                  <w:color w:val="0000ff"/>
                </w:rPr>
                <w:t xml:space="preserve">&lt;*&gt;</w:t>
              </w:r>
            </w:hyperlink>
          </w:p>
        </w:tc>
      </w:tr>
    </w:tbl>
    <w:p>
      <w:pPr>
        <w:pStyle w:val="0"/>
        <w:jc w:val="both"/>
      </w:pPr>
      <w:r>
        <w:rPr>
          <w:sz w:val="20"/>
        </w:rPr>
      </w:r>
    </w:p>
    <w:p>
      <w:pPr>
        <w:pStyle w:val="0"/>
        <w:ind w:firstLine="540"/>
        <w:jc w:val="both"/>
      </w:pPr>
      <w:r>
        <w:rPr>
          <w:sz w:val="20"/>
        </w:rPr>
        <w:t xml:space="preserve">--------------------------------</w:t>
      </w:r>
    </w:p>
    <w:bookmarkStart w:id="1259" w:name="P1259"/>
    <w:bookmarkEnd w:id="1259"/>
    <w:p>
      <w:pPr>
        <w:pStyle w:val="0"/>
        <w:spacing w:before="200" w:line-rule="auto"/>
        <w:ind w:firstLine="540"/>
        <w:jc w:val="both"/>
      </w:pPr>
      <w:r>
        <w:rPr>
          <w:sz w:val="20"/>
        </w:rPr>
        <w:t xml:space="preserve">&lt;*&gt; - с учетом значений </w:t>
      </w:r>
      <w:hyperlink w:history="0" w:anchor="P4275" w:tooltip="5">
        <w:r>
          <w:rPr>
            <w:sz w:val="20"/>
            <w:color w:val="0000ff"/>
          </w:rPr>
          <w:t xml:space="preserve">столбцов 5</w:t>
        </w:r>
      </w:hyperlink>
      <w:r>
        <w:rPr>
          <w:sz w:val="20"/>
        </w:rPr>
        <w:t xml:space="preserve">, </w:t>
      </w:r>
      <w:hyperlink w:history="0" w:anchor="P4276" w:tooltip="6">
        <w:r>
          <w:rPr>
            <w:sz w:val="20"/>
            <w:color w:val="0000ff"/>
          </w:rPr>
          <w:t xml:space="preserve">6</w:t>
        </w:r>
      </w:hyperlink>
      <w:r>
        <w:rPr>
          <w:sz w:val="20"/>
        </w:rPr>
        <w:t xml:space="preserve">, </w:t>
      </w:r>
      <w:hyperlink w:history="0" w:anchor="P4277" w:tooltip="7">
        <w:r>
          <w:rPr>
            <w:sz w:val="20"/>
            <w:color w:val="0000ff"/>
          </w:rPr>
          <w:t xml:space="preserve">7</w:t>
        </w:r>
      </w:hyperlink>
      <w:r>
        <w:rPr>
          <w:sz w:val="20"/>
        </w:rPr>
        <w:t xml:space="preserve">, </w:t>
      </w:r>
      <w:hyperlink w:history="0" w:anchor="P4279" w:tooltip="9">
        <w:r>
          <w:rPr>
            <w:sz w:val="20"/>
            <w:color w:val="0000ff"/>
          </w:rPr>
          <w:t xml:space="preserve">9</w:t>
        </w:r>
      </w:hyperlink>
      <w:r>
        <w:rPr>
          <w:sz w:val="20"/>
        </w:rPr>
        <w:t xml:space="preserve"> таблицы 23 отчета КР-2</w:t>
      </w:r>
    </w:p>
    <w:p>
      <w:pPr>
        <w:pStyle w:val="0"/>
        <w:jc w:val="both"/>
      </w:pPr>
      <w:r>
        <w:rPr>
          <w:sz w:val="20"/>
        </w:rPr>
      </w:r>
    </w:p>
    <w:bookmarkStart w:id="1261" w:name="P1261"/>
    <w:bookmarkEnd w:id="1261"/>
    <w:p>
      <w:pPr>
        <w:pStyle w:val="0"/>
        <w:outlineLvl w:val="1"/>
        <w:ind w:firstLine="540"/>
        <w:jc w:val="both"/>
      </w:pPr>
      <w:r>
        <w:rPr>
          <w:sz w:val="20"/>
        </w:rPr>
        <w:t xml:space="preserve">Таблица 11. Сводная форма по отдельным конструктивным элементам (лифтам)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324"/>
        <w:gridCol w:w="1361"/>
        <w:gridCol w:w="1304"/>
        <w:gridCol w:w="1077"/>
        <w:gridCol w:w="1247"/>
        <w:gridCol w:w="1191"/>
      </w:tblGrid>
      <w:tr>
        <w:tc>
          <w:tcPr>
            <w:tcW w:w="567" w:type="dxa"/>
          </w:tcPr>
          <w:p>
            <w:pPr>
              <w:pStyle w:val="0"/>
              <w:jc w:val="center"/>
            </w:pPr>
            <w:r>
              <w:rPr>
                <w:sz w:val="20"/>
              </w:rPr>
              <w:t xml:space="preserve">N п/п</w:t>
            </w:r>
          </w:p>
        </w:tc>
        <w:tc>
          <w:tcPr>
            <w:gridSpan w:val="4"/>
            <w:tcW w:w="6066" w:type="dxa"/>
          </w:tcPr>
          <w:p>
            <w:pPr>
              <w:pStyle w:val="0"/>
              <w:jc w:val="center"/>
            </w:pPr>
            <w:r>
              <w:rPr>
                <w:sz w:val="20"/>
              </w:rPr>
              <w:t xml:space="preserve">Наименование поля</w:t>
            </w:r>
          </w:p>
        </w:tc>
        <w:tc>
          <w:tcPr>
            <w:tcW w:w="1247" w:type="dxa"/>
          </w:tcPr>
          <w:p>
            <w:pPr>
              <w:pStyle w:val="0"/>
              <w:jc w:val="center"/>
            </w:pPr>
            <w:r>
              <w:rPr>
                <w:sz w:val="20"/>
              </w:rPr>
              <w:t xml:space="preserve">Единица измерения</w:t>
            </w:r>
          </w:p>
        </w:tc>
        <w:tc>
          <w:tcPr>
            <w:tcW w:w="1191" w:type="dxa"/>
          </w:tcPr>
          <w:p>
            <w:pPr>
              <w:pStyle w:val="0"/>
              <w:jc w:val="center"/>
            </w:pPr>
            <w:r>
              <w:rPr>
                <w:sz w:val="20"/>
              </w:rPr>
              <w:t xml:space="preserve">Источник данных</w:t>
            </w:r>
          </w:p>
        </w:tc>
      </w:tr>
      <w:tr>
        <w:tc>
          <w:tcPr>
            <w:tcW w:w="567" w:type="dxa"/>
            <w:vAlign w:val="center"/>
          </w:tcPr>
          <w:p>
            <w:pPr>
              <w:pStyle w:val="0"/>
              <w:jc w:val="center"/>
            </w:pPr>
            <w:r>
              <w:rPr>
                <w:sz w:val="20"/>
              </w:rPr>
              <w:t xml:space="preserve">1</w:t>
            </w:r>
          </w:p>
        </w:tc>
        <w:tc>
          <w:tcPr>
            <w:gridSpan w:val="4"/>
            <w:tcW w:w="6066" w:type="dxa"/>
            <w:vAlign w:val="center"/>
          </w:tcPr>
          <w:p>
            <w:pPr>
              <w:pStyle w:val="0"/>
            </w:pPr>
            <w:r>
              <w:rPr>
                <w:sz w:val="20"/>
              </w:rPr>
              <w:t xml:space="preserve">Номер п/п</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67" w:type="dxa"/>
            <w:vAlign w:val="center"/>
          </w:tcPr>
          <w:p>
            <w:pPr>
              <w:pStyle w:val="0"/>
              <w:jc w:val="center"/>
            </w:pPr>
            <w:r>
              <w:rPr>
                <w:sz w:val="20"/>
              </w:rPr>
              <w:t xml:space="preserve">2</w:t>
            </w:r>
          </w:p>
        </w:tc>
        <w:tc>
          <w:tcPr>
            <w:gridSpan w:val="4"/>
            <w:tcW w:w="6066" w:type="dxa"/>
            <w:vAlign w:val="center"/>
          </w:tcPr>
          <w:p>
            <w:pPr>
              <w:pStyle w:val="0"/>
            </w:pPr>
            <w:r>
              <w:rPr>
                <w:sz w:val="20"/>
              </w:rPr>
              <w:t xml:space="preserve">Наименование субъекта Российской Федерации</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67" w:type="dxa"/>
            <w:vAlign w:val="center"/>
          </w:tcPr>
          <w:p>
            <w:pPr>
              <w:pStyle w:val="0"/>
              <w:jc w:val="center"/>
            </w:pPr>
            <w:r>
              <w:rPr>
                <w:sz w:val="20"/>
              </w:rPr>
              <w:t xml:space="preserve">3</w:t>
            </w:r>
          </w:p>
        </w:tc>
        <w:tc>
          <w:tcPr>
            <w:gridSpan w:val="2"/>
            <w:tcW w:w="3685" w:type="dxa"/>
            <w:vAlign w:val="center"/>
            <w:vMerge w:val="restart"/>
          </w:tcPr>
          <w:p>
            <w:pPr>
              <w:pStyle w:val="0"/>
            </w:pPr>
            <w:r>
              <w:rPr>
                <w:sz w:val="20"/>
              </w:rPr>
              <w:t xml:space="preserve">Общее количество лифтов</w:t>
            </w:r>
          </w:p>
        </w:tc>
        <w:tc>
          <w:tcPr>
            <w:gridSpan w:val="2"/>
            <w:tcW w:w="2381"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679" w:tooltip="1">
              <w:r>
                <w:rPr>
                  <w:sz w:val="20"/>
                  <w:color w:val="0000ff"/>
                </w:rPr>
                <w:t xml:space="preserve">гр 1 тбл 4</w:t>
              </w:r>
            </w:hyperlink>
            <w:r>
              <w:rPr>
                <w:sz w:val="20"/>
              </w:rPr>
              <w:t xml:space="preserve"> КР-2</w:t>
            </w:r>
          </w:p>
        </w:tc>
      </w:tr>
      <w:tr>
        <w:tc>
          <w:tcPr>
            <w:tcW w:w="567" w:type="dxa"/>
            <w:vAlign w:val="center"/>
          </w:tcPr>
          <w:p>
            <w:pPr>
              <w:pStyle w:val="0"/>
              <w:jc w:val="center"/>
            </w:pPr>
            <w:r>
              <w:rPr>
                <w:sz w:val="20"/>
              </w:rPr>
              <w:t xml:space="preserve">4</w:t>
            </w:r>
          </w:p>
        </w:tc>
        <w:tc>
          <w:tcPr>
            <w:gridSpan w:val="2"/>
            <w:vMerge w:val="continue"/>
          </w:tcPr>
          <w:p/>
        </w:tc>
        <w:tc>
          <w:tcPr>
            <w:gridSpan w:val="2"/>
            <w:tcW w:w="2381"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683" w:tooltip="2">
              <w:r>
                <w:rPr>
                  <w:sz w:val="20"/>
                  <w:color w:val="0000ff"/>
                </w:rPr>
                <w:t xml:space="preserve">гр 2 тбл 4</w:t>
              </w:r>
            </w:hyperlink>
            <w:r>
              <w:rPr>
                <w:sz w:val="20"/>
              </w:rPr>
              <w:t xml:space="preserve"> КР-2</w:t>
            </w:r>
          </w:p>
        </w:tc>
      </w:tr>
      <w:tr>
        <w:tc>
          <w:tcPr>
            <w:tcW w:w="567" w:type="dxa"/>
            <w:vAlign w:val="center"/>
          </w:tcPr>
          <w:p>
            <w:pPr>
              <w:pStyle w:val="0"/>
              <w:jc w:val="center"/>
            </w:pPr>
            <w:r>
              <w:rPr>
                <w:sz w:val="20"/>
              </w:rPr>
              <w:t xml:space="preserve">5</w:t>
            </w:r>
          </w:p>
        </w:tc>
        <w:tc>
          <w:tcPr>
            <w:gridSpan w:val="2"/>
            <w:vMerge w:val="continue"/>
          </w:tcPr>
          <w:p/>
        </w:tc>
        <w:tc>
          <w:tcPr>
            <w:gridSpan w:val="2"/>
            <w:tcW w:w="2381" w:type="dxa"/>
            <w:vAlign w:val="center"/>
          </w:tcPr>
          <w:p>
            <w:pPr>
              <w:pStyle w:val="0"/>
            </w:pPr>
            <w:r>
              <w:rPr>
                <w:sz w:val="20"/>
              </w:rPr>
              <w:t xml:space="preserve">в том числе по специальным счетам</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686" w:tooltip="3">
              <w:r>
                <w:rPr>
                  <w:sz w:val="20"/>
                  <w:color w:val="0000ff"/>
                </w:rPr>
                <w:t xml:space="preserve">гр 3 тбл 4</w:t>
              </w:r>
            </w:hyperlink>
            <w:r>
              <w:rPr>
                <w:sz w:val="20"/>
              </w:rPr>
              <w:t xml:space="preserve"> КР-2</w:t>
            </w:r>
          </w:p>
        </w:tc>
      </w:tr>
      <w:tr>
        <w:tc>
          <w:tcPr>
            <w:tcW w:w="567" w:type="dxa"/>
            <w:vAlign w:val="center"/>
          </w:tcPr>
          <w:p>
            <w:pPr>
              <w:pStyle w:val="0"/>
              <w:jc w:val="center"/>
            </w:pPr>
            <w:r>
              <w:rPr>
                <w:sz w:val="20"/>
              </w:rPr>
              <w:t xml:space="preserve">6</w:t>
            </w:r>
          </w:p>
        </w:tc>
        <w:tc>
          <w:tcPr>
            <w:gridSpan w:val="2"/>
            <w:tcW w:w="3685" w:type="dxa"/>
            <w:vAlign w:val="center"/>
            <w:vMerge w:val="restart"/>
          </w:tcPr>
          <w:p>
            <w:pPr>
              <w:pStyle w:val="0"/>
            </w:pPr>
            <w:r>
              <w:rPr>
                <w:sz w:val="20"/>
              </w:rPr>
              <w:t xml:space="preserve">Количество лифтов, проведение капитального ремонта которых предусмотрено региональной программой</w:t>
            </w:r>
          </w:p>
        </w:tc>
        <w:tc>
          <w:tcPr>
            <w:gridSpan w:val="2"/>
            <w:tcW w:w="2381"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689" w:tooltip="4">
              <w:r>
                <w:rPr>
                  <w:sz w:val="20"/>
                  <w:color w:val="0000ff"/>
                </w:rPr>
                <w:t xml:space="preserve">гр 4 тбл 4</w:t>
              </w:r>
            </w:hyperlink>
            <w:r>
              <w:rPr>
                <w:sz w:val="20"/>
              </w:rPr>
              <w:t xml:space="preserve"> КР-2</w:t>
            </w:r>
          </w:p>
        </w:tc>
      </w:tr>
      <w:tr>
        <w:tc>
          <w:tcPr>
            <w:tcW w:w="567" w:type="dxa"/>
            <w:vAlign w:val="center"/>
          </w:tcPr>
          <w:p>
            <w:pPr>
              <w:pStyle w:val="0"/>
              <w:jc w:val="center"/>
            </w:pPr>
            <w:r>
              <w:rPr>
                <w:sz w:val="20"/>
              </w:rPr>
              <w:t xml:space="preserve">7</w:t>
            </w:r>
          </w:p>
        </w:tc>
        <w:tc>
          <w:tcPr>
            <w:gridSpan w:val="2"/>
            <w:vMerge w:val="continue"/>
          </w:tcPr>
          <w:p/>
        </w:tc>
        <w:tc>
          <w:tcPr>
            <w:gridSpan w:val="2"/>
            <w:tcW w:w="2381"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693" w:tooltip="5">
              <w:r>
                <w:rPr>
                  <w:sz w:val="20"/>
                  <w:color w:val="0000ff"/>
                </w:rPr>
                <w:t xml:space="preserve">гр 5 тбл 4</w:t>
              </w:r>
            </w:hyperlink>
            <w:r>
              <w:rPr>
                <w:sz w:val="20"/>
              </w:rPr>
              <w:t xml:space="preserve"> КР-2</w:t>
            </w:r>
          </w:p>
        </w:tc>
      </w:tr>
      <w:tr>
        <w:tc>
          <w:tcPr>
            <w:tcW w:w="567" w:type="dxa"/>
            <w:vAlign w:val="center"/>
          </w:tcPr>
          <w:p>
            <w:pPr>
              <w:pStyle w:val="0"/>
              <w:jc w:val="center"/>
            </w:pPr>
            <w:r>
              <w:rPr>
                <w:sz w:val="20"/>
              </w:rPr>
              <w:t xml:space="preserve">8</w:t>
            </w:r>
          </w:p>
        </w:tc>
        <w:tc>
          <w:tcPr>
            <w:gridSpan w:val="2"/>
            <w:vMerge w:val="continue"/>
          </w:tcPr>
          <w:p/>
        </w:tc>
        <w:tc>
          <w:tcPr>
            <w:gridSpan w:val="2"/>
            <w:tcW w:w="2381" w:type="dxa"/>
            <w:vAlign w:val="center"/>
          </w:tcPr>
          <w:p>
            <w:pPr>
              <w:pStyle w:val="0"/>
            </w:pPr>
            <w:r>
              <w:rPr>
                <w:sz w:val="20"/>
              </w:rPr>
              <w:t xml:space="preserve">в том числе по специальным счетам</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696" w:tooltip="6">
              <w:r>
                <w:rPr>
                  <w:sz w:val="20"/>
                  <w:color w:val="0000ff"/>
                </w:rPr>
                <w:t xml:space="preserve">гр 6 тбл 4</w:t>
              </w:r>
            </w:hyperlink>
            <w:r>
              <w:rPr>
                <w:sz w:val="20"/>
              </w:rPr>
              <w:t xml:space="preserve"> КР-2</w:t>
            </w:r>
          </w:p>
        </w:tc>
      </w:tr>
      <w:tr>
        <w:tc>
          <w:tcPr>
            <w:tcW w:w="567" w:type="dxa"/>
            <w:vAlign w:val="center"/>
          </w:tcPr>
          <w:p>
            <w:pPr>
              <w:pStyle w:val="0"/>
              <w:jc w:val="center"/>
            </w:pPr>
            <w:r>
              <w:rPr>
                <w:sz w:val="20"/>
              </w:rPr>
              <w:t xml:space="preserve">9</w:t>
            </w:r>
          </w:p>
        </w:tc>
        <w:tc>
          <w:tcPr>
            <w:gridSpan w:val="2"/>
            <w:tcW w:w="3685" w:type="dxa"/>
            <w:vAlign w:val="center"/>
            <w:vMerge w:val="restart"/>
          </w:tcPr>
          <w:p>
            <w:pPr>
              <w:pStyle w:val="0"/>
            </w:pPr>
            <w:r>
              <w:rPr>
                <w:sz w:val="20"/>
              </w:rPr>
              <w:t xml:space="preserve">Общее количество лифтов с истекшим назначенным сроком службы</w:t>
            </w:r>
          </w:p>
        </w:tc>
        <w:tc>
          <w:tcPr>
            <w:gridSpan w:val="2"/>
            <w:tcW w:w="2381"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699" w:tooltip="7">
              <w:r>
                <w:rPr>
                  <w:sz w:val="20"/>
                  <w:color w:val="0000ff"/>
                </w:rPr>
                <w:t xml:space="preserve">гр 7 тбл 4</w:t>
              </w:r>
            </w:hyperlink>
            <w:r>
              <w:rPr>
                <w:sz w:val="20"/>
              </w:rPr>
              <w:t xml:space="preserve"> КР-2</w:t>
            </w:r>
          </w:p>
        </w:tc>
      </w:tr>
      <w:tr>
        <w:tc>
          <w:tcPr>
            <w:tcW w:w="567" w:type="dxa"/>
            <w:vAlign w:val="center"/>
          </w:tcPr>
          <w:p>
            <w:pPr>
              <w:pStyle w:val="0"/>
              <w:jc w:val="center"/>
            </w:pPr>
            <w:r>
              <w:rPr>
                <w:sz w:val="20"/>
              </w:rPr>
              <w:t xml:space="preserve">10</w:t>
            </w:r>
          </w:p>
        </w:tc>
        <w:tc>
          <w:tcPr>
            <w:gridSpan w:val="2"/>
            <w:vMerge w:val="continue"/>
          </w:tcPr>
          <w:p/>
        </w:tc>
        <w:tc>
          <w:tcPr>
            <w:gridSpan w:val="2"/>
            <w:tcW w:w="2381"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703" w:tooltip="8">
              <w:r>
                <w:rPr>
                  <w:sz w:val="20"/>
                  <w:color w:val="0000ff"/>
                </w:rPr>
                <w:t xml:space="preserve">гр 8 тбл 4</w:t>
              </w:r>
            </w:hyperlink>
            <w:r>
              <w:rPr>
                <w:sz w:val="20"/>
              </w:rPr>
              <w:t xml:space="preserve"> КР-2</w:t>
            </w:r>
          </w:p>
        </w:tc>
      </w:tr>
      <w:tr>
        <w:tc>
          <w:tcPr>
            <w:tcW w:w="567" w:type="dxa"/>
            <w:vAlign w:val="center"/>
          </w:tcPr>
          <w:p>
            <w:pPr>
              <w:pStyle w:val="0"/>
              <w:jc w:val="center"/>
            </w:pPr>
            <w:r>
              <w:rPr>
                <w:sz w:val="20"/>
              </w:rPr>
              <w:t xml:space="preserve">11</w:t>
            </w:r>
          </w:p>
        </w:tc>
        <w:tc>
          <w:tcPr>
            <w:gridSpan w:val="2"/>
            <w:vMerge w:val="continue"/>
          </w:tcPr>
          <w:p/>
        </w:tc>
        <w:tc>
          <w:tcPr>
            <w:gridSpan w:val="2"/>
            <w:tcW w:w="2381" w:type="dxa"/>
            <w:vAlign w:val="center"/>
          </w:tcPr>
          <w:p>
            <w:pPr>
              <w:pStyle w:val="0"/>
            </w:pPr>
            <w:r>
              <w:rPr>
                <w:sz w:val="20"/>
              </w:rPr>
              <w:t xml:space="preserve">в том числе по специальным счетам</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706" w:tooltip="9">
              <w:r>
                <w:rPr>
                  <w:sz w:val="20"/>
                  <w:color w:val="0000ff"/>
                </w:rPr>
                <w:t xml:space="preserve">гр 9 тбл 4</w:t>
              </w:r>
            </w:hyperlink>
            <w:r>
              <w:rPr>
                <w:sz w:val="20"/>
              </w:rPr>
              <w:t xml:space="preserve"> КР-2</w:t>
            </w:r>
          </w:p>
        </w:tc>
      </w:tr>
      <w:tr>
        <w:tc>
          <w:tcPr>
            <w:tcW w:w="567" w:type="dxa"/>
            <w:vAlign w:val="center"/>
          </w:tcPr>
          <w:p>
            <w:pPr>
              <w:pStyle w:val="0"/>
              <w:jc w:val="center"/>
            </w:pPr>
            <w:r>
              <w:rPr>
                <w:sz w:val="20"/>
              </w:rPr>
              <w:t xml:space="preserve">12</w:t>
            </w:r>
          </w:p>
        </w:tc>
        <w:tc>
          <w:tcPr>
            <w:gridSpan w:val="2"/>
            <w:tcW w:w="3685" w:type="dxa"/>
            <w:vAlign w:val="center"/>
            <w:vMerge w:val="restart"/>
          </w:tcPr>
          <w:p>
            <w:pPr>
              <w:pStyle w:val="0"/>
            </w:pPr>
            <w:r>
              <w:rPr>
                <w:sz w:val="20"/>
              </w:rPr>
              <w:t xml:space="preserve">Количество лифтов с истекающим назначенным сроком службы до срока, установленного в </w:t>
            </w:r>
            <w:hyperlink w:history="0" r:id="rId50"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sz w:val="20"/>
                  <w:color w:val="0000ff"/>
                </w:rPr>
                <w:t xml:space="preserve">ТР ТС 011/2011</w:t>
              </w:r>
            </w:hyperlink>
            <w:r>
              <w:rPr>
                <w:sz w:val="20"/>
              </w:rPr>
              <w:t xml:space="preserve"> "Безопасность лифтов" включительно</w:t>
            </w:r>
          </w:p>
        </w:tc>
        <w:tc>
          <w:tcPr>
            <w:gridSpan w:val="2"/>
            <w:tcW w:w="2381"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709" w:tooltip="10">
              <w:r>
                <w:rPr>
                  <w:sz w:val="20"/>
                  <w:color w:val="0000ff"/>
                </w:rPr>
                <w:t xml:space="preserve">гр 10 тбл 4</w:t>
              </w:r>
            </w:hyperlink>
            <w:r>
              <w:rPr>
                <w:sz w:val="20"/>
              </w:rPr>
              <w:t xml:space="preserve"> КР-2</w:t>
            </w:r>
          </w:p>
        </w:tc>
      </w:tr>
      <w:tr>
        <w:tc>
          <w:tcPr>
            <w:tcW w:w="567" w:type="dxa"/>
            <w:vAlign w:val="center"/>
          </w:tcPr>
          <w:p>
            <w:pPr>
              <w:pStyle w:val="0"/>
              <w:jc w:val="center"/>
            </w:pPr>
            <w:r>
              <w:rPr>
                <w:sz w:val="20"/>
              </w:rPr>
              <w:t xml:space="preserve">13</w:t>
            </w:r>
          </w:p>
        </w:tc>
        <w:tc>
          <w:tcPr>
            <w:gridSpan w:val="2"/>
            <w:vMerge w:val="continue"/>
          </w:tcPr>
          <w:p/>
        </w:tc>
        <w:tc>
          <w:tcPr>
            <w:gridSpan w:val="2"/>
            <w:tcW w:w="2381"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713" w:tooltip="11">
              <w:r>
                <w:rPr>
                  <w:sz w:val="20"/>
                  <w:color w:val="0000ff"/>
                </w:rPr>
                <w:t xml:space="preserve">гр 11 тбл 4</w:t>
              </w:r>
            </w:hyperlink>
            <w:r>
              <w:rPr>
                <w:sz w:val="20"/>
              </w:rPr>
              <w:t xml:space="preserve"> КР-2</w:t>
            </w:r>
          </w:p>
        </w:tc>
      </w:tr>
      <w:tr>
        <w:tc>
          <w:tcPr>
            <w:tcW w:w="567" w:type="dxa"/>
            <w:vAlign w:val="center"/>
          </w:tcPr>
          <w:p>
            <w:pPr>
              <w:pStyle w:val="0"/>
              <w:jc w:val="center"/>
            </w:pPr>
            <w:r>
              <w:rPr>
                <w:sz w:val="20"/>
              </w:rPr>
              <w:t xml:space="preserve">14</w:t>
            </w:r>
          </w:p>
        </w:tc>
        <w:tc>
          <w:tcPr>
            <w:gridSpan w:val="2"/>
            <w:vMerge w:val="continue"/>
          </w:tcPr>
          <w:p/>
        </w:tc>
        <w:tc>
          <w:tcPr>
            <w:gridSpan w:val="2"/>
            <w:tcW w:w="2381" w:type="dxa"/>
            <w:vAlign w:val="center"/>
          </w:tcPr>
          <w:p>
            <w:pPr>
              <w:pStyle w:val="0"/>
            </w:pPr>
            <w:r>
              <w:rPr>
                <w:sz w:val="20"/>
              </w:rPr>
              <w:t xml:space="preserve">в том числе по специальным счетам</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716" w:tooltip="12">
              <w:r>
                <w:rPr>
                  <w:sz w:val="20"/>
                  <w:color w:val="0000ff"/>
                </w:rPr>
                <w:t xml:space="preserve">гр 12 тбл 4</w:t>
              </w:r>
            </w:hyperlink>
            <w:r>
              <w:rPr>
                <w:sz w:val="20"/>
              </w:rPr>
              <w:t xml:space="preserve"> КР-2</w:t>
            </w:r>
          </w:p>
        </w:tc>
      </w:tr>
      <w:tr>
        <w:tc>
          <w:tcPr>
            <w:tcW w:w="567" w:type="dxa"/>
            <w:vAlign w:val="center"/>
          </w:tcPr>
          <w:p>
            <w:pPr>
              <w:pStyle w:val="0"/>
              <w:jc w:val="center"/>
            </w:pPr>
            <w:r>
              <w:rPr>
                <w:sz w:val="20"/>
              </w:rPr>
              <w:t xml:space="preserve">15</w:t>
            </w:r>
          </w:p>
        </w:tc>
        <w:tc>
          <w:tcPr>
            <w:gridSpan w:val="2"/>
            <w:tcW w:w="3685" w:type="dxa"/>
            <w:vAlign w:val="center"/>
            <w:vMerge w:val="restart"/>
          </w:tcPr>
          <w:p>
            <w:pPr>
              <w:pStyle w:val="0"/>
            </w:pPr>
            <w:r>
              <w:rPr>
                <w:sz w:val="20"/>
              </w:rPr>
              <w:t xml:space="preserve">Всего лифтов, которые необходимо заменить до срока, установленного в </w:t>
            </w:r>
            <w:hyperlink w:history="0" r:id="rId51"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sz w:val="20"/>
                  <w:color w:val="0000ff"/>
                </w:rPr>
                <w:t xml:space="preserve">ТР ТС 011/2011</w:t>
              </w:r>
            </w:hyperlink>
            <w:r>
              <w:rPr>
                <w:sz w:val="20"/>
              </w:rPr>
              <w:t xml:space="preserve"> "Безопасность лифтов" включительно</w:t>
            </w:r>
          </w:p>
        </w:tc>
        <w:tc>
          <w:tcPr>
            <w:gridSpan w:val="2"/>
            <w:tcW w:w="2381"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719" w:tooltip="13">
              <w:r>
                <w:rPr>
                  <w:sz w:val="20"/>
                  <w:color w:val="0000ff"/>
                </w:rPr>
                <w:t xml:space="preserve">гр 13 тбл 4</w:t>
              </w:r>
            </w:hyperlink>
            <w:r>
              <w:rPr>
                <w:sz w:val="20"/>
              </w:rPr>
              <w:t xml:space="preserve"> КР-2</w:t>
            </w:r>
          </w:p>
        </w:tc>
      </w:tr>
      <w:tr>
        <w:tc>
          <w:tcPr>
            <w:tcW w:w="567" w:type="dxa"/>
            <w:vAlign w:val="center"/>
          </w:tcPr>
          <w:p>
            <w:pPr>
              <w:pStyle w:val="0"/>
              <w:jc w:val="center"/>
            </w:pPr>
            <w:r>
              <w:rPr>
                <w:sz w:val="20"/>
              </w:rPr>
              <w:t xml:space="preserve">16</w:t>
            </w:r>
          </w:p>
        </w:tc>
        <w:tc>
          <w:tcPr>
            <w:gridSpan w:val="2"/>
            <w:vMerge w:val="continue"/>
          </w:tcPr>
          <w:p/>
        </w:tc>
        <w:tc>
          <w:tcPr>
            <w:gridSpan w:val="2"/>
            <w:tcW w:w="2381"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723" w:tooltip="14">
              <w:r>
                <w:rPr>
                  <w:sz w:val="20"/>
                  <w:color w:val="0000ff"/>
                </w:rPr>
                <w:t xml:space="preserve">гр 14 тбл 4</w:t>
              </w:r>
            </w:hyperlink>
            <w:r>
              <w:rPr>
                <w:sz w:val="20"/>
              </w:rPr>
              <w:t xml:space="preserve"> КР-2</w:t>
            </w:r>
          </w:p>
        </w:tc>
      </w:tr>
      <w:tr>
        <w:tc>
          <w:tcPr>
            <w:tcW w:w="567" w:type="dxa"/>
            <w:vAlign w:val="center"/>
          </w:tcPr>
          <w:p>
            <w:pPr>
              <w:pStyle w:val="0"/>
              <w:jc w:val="center"/>
            </w:pPr>
            <w:r>
              <w:rPr>
                <w:sz w:val="20"/>
              </w:rPr>
              <w:t xml:space="preserve">17</w:t>
            </w:r>
          </w:p>
        </w:tc>
        <w:tc>
          <w:tcPr>
            <w:gridSpan w:val="2"/>
            <w:vMerge w:val="continue"/>
          </w:tcPr>
          <w:p/>
        </w:tc>
        <w:tc>
          <w:tcPr>
            <w:gridSpan w:val="2"/>
            <w:tcW w:w="2381" w:type="dxa"/>
            <w:vAlign w:val="center"/>
          </w:tcPr>
          <w:p>
            <w:pPr>
              <w:pStyle w:val="0"/>
            </w:pPr>
            <w:r>
              <w:rPr>
                <w:sz w:val="20"/>
              </w:rPr>
              <w:t xml:space="preserve">в том числе по специальным счетам</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726" w:tooltip="15">
              <w:r>
                <w:rPr>
                  <w:sz w:val="20"/>
                  <w:color w:val="0000ff"/>
                </w:rPr>
                <w:t xml:space="preserve">гр 15 тбл 4</w:t>
              </w:r>
            </w:hyperlink>
            <w:r>
              <w:rPr>
                <w:sz w:val="20"/>
              </w:rPr>
              <w:t xml:space="preserve"> КР-2</w:t>
            </w:r>
          </w:p>
        </w:tc>
      </w:tr>
      <w:tr>
        <w:tc>
          <w:tcPr>
            <w:tcW w:w="567" w:type="dxa"/>
            <w:vAlign w:val="center"/>
          </w:tcPr>
          <w:p>
            <w:pPr>
              <w:pStyle w:val="0"/>
              <w:jc w:val="center"/>
            </w:pPr>
            <w:r>
              <w:rPr>
                <w:sz w:val="20"/>
              </w:rPr>
              <w:t xml:space="preserve">18</w:t>
            </w:r>
          </w:p>
        </w:tc>
        <w:tc>
          <w:tcPr>
            <w:gridSpan w:val="2"/>
            <w:tcW w:w="3685" w:type="dxa"/>
            <w:vAlign w:val="center"/>
            <w:vMerge w:val="restart"/>
          </w:tcPr>
          <w:p>
            <w:pPr>
              <w:pStyle w:val="0"/>
            </w:pPr>
            <w:r>
              <w:rPr>
                <w:sz w:val="20"/>
              </w:rPr>
              <w:t xml:space="preserve">Количество лифтов, выведенных из эксплуатации</w:t>
            </w:r>
          </w:p>
        </w:tc>
        <w:tc>
          <w:tcPr>
            <w:gridSpan w:val="2"/>
            <w:tcW w:w="2381"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729" w:tooltip="16">
              <w:r>
                <w:rPr>
                  <w:sz w:val="20"/>
                  <w:color w:val="0000ff"/>
                </w:rPr>
                <w:t xml:space="preserve">гр 16 тбл 4</w:t>
              </w:r>
            </w:hyperlink>
            <w:r>
              <w:rPr>
                <w:sz w:val="20"/>
              </w:rPr>
              <w:t xml:space="preserve"> КР-2</w:t>
            </w:r>
          </w:p>
        </w:tc>
      </w:tr>
      <w:tr>
        <w:tc>
          <w:tcPr>
            <w:tcW w:w="567" w:type="dxa"/>
            <w:vAlign w:val="center"/>
          </w:tcPr>
          <w:p>
            <w:pPr>
              <w:pStyle w:val="0"/>
              <w:jc w:val="center"/>
            </w:pPr>
            <w:r>
              <w:rPr>
                <w:sz w:val="20"/>
              </w:rPr>
              <w:t xml:space="preserve">19</w:t>
            </w:r>
          </w:p>
        </w:tc>
        <w:tc>
          <w:tcPr>
            <w:gridSpan w:val="2"/>
            <w:vMerge w:val="continue"/>
          </w:tcPr>
          <w:p/>
        </w:tc>
        <w:tc>
          <w:tcPr>
            <w:gridSpan w:val="2"/>
            <w:tcW w:w="2381"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733" w:tooltip="17">
              <w:r>
                <w:rPr>
                  <w:sz w:val="20"/>
                  <w:color w:val="0000ff"/>
                </w:rPr>
                <w:t xml:space="preserve">гр 17 тбл 4</w:t>
              </w:r>
            </w:hyperlink>
            <w:r>
              <w:rPr>
                <w:sz w:val="20"/>
              </w:rPr>
              <w:t xml:space="preserve"> КР-2</w:t>
            </w:r>
          </w:p>
        </w:tc>
      </w:tr>
      <w:tr>
        <w:tc>
          <w:tcPr>
            <w:tcW w:w="567" w:type="dxa"/>
            <w:vAlign w:val="center"/>
          </w:tcPr>
          <w:p>
            <w:pPr>
              <w:pStyle w:val="0"/>
              <w:jc w:val="center"/>
            </w:pPr>
            <w:r>
              <w:rPr>
                <w:sz w:val="20"/>
              </w:rPr>
              <w:t xml:space="preserve">20</w:t>
            </w:r>
          </w:p>
        </w:tc>
        <w:tc>
          <w:tcPr>
            <w:gridSpan w:val="2"/>
            <w:vMerge w:val="continue"/>
          </w:tcPr>
          <w:p/>
        </w:tc>
        <w:tc>
          <w:tcPr>
            <w:gridSpan w:val="2"/>
            <w:tcW w:w="2381" w:type="dxa"/>
            <w:vAlign w:val="center"/>
          </w:tcPr>
          <w:p>
            <w:pPr>
              <w:pStyle w:val="0"/>
            </w:pPr>
            <w:r>
              <w:rPr>
                <w:sz w:val="20"/>
              </w:rPr>
              <w:t xml:space="preserve">в том числе по специальным счетам</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736" w:tooltip="18">
              <w:r>
                <w:rPr>
                  <w:sz w:val="20"/>
                  <w:color w:val="0000ff"/>
                </w:rPr>
                <w:t xml:space="preserve">гр 18 тбл 4</w:t>
              </w:r>
            </w:hyperlink>
            <w:r>
              <w:rPr>
                <w:sz w:val="20"/>
              </w:rPr>
              <w:t xml:space="preserve"> КР-2</w:t>
            </w:r>
          </w:p>
        </w:tc>
      </w:tr>
      <w:tr>
        <w:tc>
          <w:tcPr>
            <w:tcW w:w="567" w:type="dxa"/>
            <w:vAlign w:val="center"/>
          </w:tcPr>
          <w:p>
            <w:pPr>
              <w:pStyle w:val="0"/>
              <w:jc w:val="center"/>
            </w:pPr>
            <w:r>
              <w:rPr>
                <w:sz w:val="20"/>
              </w:rPr>
              <w:t xml:space="preserve">21</w:t>
            </w:r>
          </w:p>
        </w:tc>
        <w:tc>
          <w:tcPr>
            <w:tcW w:w="2324" w:type="dxa"/>
            <w:vAlign w:val="center"/>
            <w:vMerge w:val="restart"/>
          </w:tcPr>
          <w:p>
            <w:pPr>
              <w:pStyle w:val="0"/>
            </w:pPr>
            <w:r>
              <w:rPr>
                <w:sz w:val="20"/>
              </w:rPr>
              <w:t xml:space="preserve">Количество лифтов, замена которых предусмотрена краткосрочным планом (планами)/региональной программой</w:t>
            </w:r>
          </w:p>
        </w:tc>
        <w:tc>
          <w:tcPr>
            <w:tcW w:w="1361" w:type="dxa"/>
            <w:vAlign w:val="center"/>
            <w:vMerge w:val="restart"/>
          </w:tcPr>
          <w:p>
            <w:pPr>
              <w:pStyle w:val="0"/>
            </w:pPr>
            <w:r>
              <w:rPr>
                <w:sz w:val="20"/>
              </w:rPr>
              <w:t xml:space="preserve">Запланировано по региональному оператору</w:t>
            </w:r>
          </w:p>
        </w:tc>
        <w:tc>
          <w:tcPr>
            <w:tcW w:w="1304" w:type="dxa"/>
            <w:vAlign w:val="center"/>
            <w:vMerge w:val="restart"/>
          </w:tcPr>
          <w:p>
            <w:pPr>
              <w:pStyle w:val="0"/>
            </w:pPr>
            <w:r>
              <w:rPr>
                <w:sz w:val="20"/>
              </w:rPr>
              <w:t xml:space="preserve">Не завершено по краткосрочным планам прошлых отчетных периодов</w:t>
            </w:r>
          </w:p>
        </w:tc>
        <w:tc>
          <w:tcPr>
            <w:tcW w:w="1077"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739" w:tooltip="19">
              <w:r>
                <w:rPr>
                  <w:sz w:val="20"/>
                  <w:color w:val="0000ff"/>
                </w:rPr>
                <w:t xml:space="preserve">гр 19 тбл 4</w:t>
              </w:r>
            </w:hyperlink>
            <w:r>
              <w:rPr>
                <w:sz w:val="20"/>
              </w:rPr>
              <w:t xml:space="preserve"> КР-2</w:t>
            </w:r>
          </w:p>
        </w:tc>
      </w:tr>
      <w:tr>
        <w:tc>
          <w:tcPr>
            <w:tcW w:w="567" w:type="dxa"/>
            <w:vAlign w:val="center"/>
          </w:tcPr>
          <w:p>
            <w:pPr>
              <w:pStyle w:val="0"/>
              <w:jc w:val="center"/>
            </w:pPr>
            <w:r>
              <w:rPr>
                <w:sz w:val="20"/>
              </w:rPr>
              <w:t xml:space="preserve">22</w:t>
            </w:r>
          </w:p>
        </w:tc>
        <w:tc>
          <w:tcPr>
            <w:vMerge w:val="continue"/>
          </w:tcPr>
          <w:p/>
        </w:tc>
        <w:tc>
          <w:tcPr>
            <w:vMerge w:val="continue"/>
          </w:tcPr>
          <w:p/>
        </w:tc>
        <w:tc>
          <w:tcPr>
            <w:vMerge w:val="continue"/>
          </w:tcPr>
          <w:p/>
        </w:tc>
        <w:tc>
          <w:tcPr>
            <w:tcW w:w="1077" w:type="dxa"/>
            <w:vAlign w:val="center"/>
          </w:tcPr>
          <w:p>
            <w:pPr>
              <w:pStyle w:val="0"/>
            </w:pPr>
            <w:r>
              <w:rPr>
                <w:sz w:val="20"/>
              </w:rPr>
              <w:t xml:space="preserve">В том числе включено в договоры подряда</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747" w:tooltip="20">
              <w:r>
                <w:rPr>
                  <w:sz w:val="20"/>
                  <w:color w:val="0000ff"/>
                </w:rPr>
                <w:t xml:space="preserve">гр 20 тбл 4</w:t>
              </w:r>
            </w:hyperlink>
            <w:r>
              <w:rPr>
                <w:sz w:val="20"/>
              </w:rPr>
              <w:t xml:space="preserve"> КР-2</w:t>
            </w:r>
          </w:p>
        </w:tc>
      </w:tr>
      <w:tr>
        <w:tc>
          <w:tcPr>
            <w:tcW w:w="567" w:type="dxa"/>
            <w:vAlign w:val="center"/>
          </w:tcPr>
          <w:p>
            <w:pPr>
              <w:pStyle w:val="0"/>
              <w:jc w:val="center"/>
            </w:pPr>
            <w:r>
              <w:rPr>
                <w:sz w:val="20"/>
              </w:rPr>
              <w:t xml:space="preserve">23</w:t>
            </w:r>
          </w:p>
        </w:tc>
        <w:tc>
          <w:tcPr>
            <w:vMerge w:val="continue"/>
          </w:tcPr>
          <w:p/>
        </w:tc>
        <w:tc>
          <w:tcPr>
            <w:vMerge w:val="continue"/>
          </w:tcPr>
          <w:p/>
        </w:tc>
        <w:tc>
          <w:tcPr>
            <w:tcW w:w="1304" w:type="dxa"/>
            <w:vAlign w:val="center"/>
            <w:vMerge w:val="restart"/>
          </w:tcPr>
          <w:p>
            <w:pPr>
              <w:pStyle w:val="0"/>
            </w:pPr>
            <w:r>
              <w:rPr>
                <w:sz w:val="20"/>
              </w:rPr>
              <w:t xml:space="preserve">Запланировано в отчетном периоде</w:t>
            </w:r>
          </w:p>
        </w:tc>
        <w:tc>
          <w:tcPr>
            <w:tcW w:w="1077"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748" w:tooltip="21">
              <w:r>
                <w:rPr>
                  <w:sz w:val="20"/>
                  <w:color w:val="0000ff"/>
                </w:rPr>
                <w:t xml:space="preserve">гр 21 тбл 4</w:t>
              </w:r>
            </w:hyperlink>
            <w:r>
              <w:rPr>
                <w:sz w:val="20"/>
              </w:rPr>
              <w:t xml:space="preserve"> КР-2</w:t>
            </w:r>
          </w:p>
        </w:tc>
      </w:tr>
      <w:tr>
        <w:tc>
          <w:tcPr>
            <w:tcW w:w="567" w:type="dxa"/>
            <w:vAlign w:val="center"/>
          </w:tcPr>
          <w:p>
            <w:pPr>
              <w:pStyle w:val="0"/>
              <w:jc w:val="center"/>
            </w:pPr>
            <w:r>
              <w:rPr>
                <w:sz w:val="20"/>
              </w:rPr>
              <w:t xml:space="preserve">24</w:t>
            </w:r>
          </w:p>
        </w:tc>
        <w:tc>
          <w:tcPr>
            <w:vMerge w:val="continue"/>
          </w:tcPr>
          <w:p/>
        </w:tc>
        <w:tc>
          <w:tcPr>
            <w:vMerge w:val="continue"/>
          </w:tcPr>
          <w:p/>
        </w:tc>
        <w:tc>
          <w:tcPr>
            <w:vMerge w:val="continue"/>
          </w:tcPr>
          <w:p/>
        </w:tc>
        <w:tc>
          <w:tcPr>
            <w:tcW w:w="1077" w:type="dxa"/>
            <w:vAlign w:val="center"/>
          </w:tcPr>
          <w:p>
            <w:pPr>
              <w:pStyle w:val="0"/>
            </w:pPr>
            <w:r>
              <w:rPr>
                <w:sz w:val="20"/>
              </w:rPr>
              <w:t xml:space="preserve">В том числе включено в договоры подряда</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752" w:tooltip="22">
              <w:r>
                <w:rPr>
                  <w:sz w:val="20"/>
                  <w:color w:val="0000ff"/>
                </w:rPr>
                <w:t xml:space="preserve">гр 22 тбл 4</w:t>
              </w:r>
            </w:hyperlink>
            <w:r>
              <w:rPr>
                <w:sz w:val="20"/>
              </w:rPr>
              <w:t xml:space="preserve"> КР-2</w:t>
            </w:r>
          </w:p>
        </w:tc>
      </w:tr>
      <w:tr>
        <w:tc>
          <w:tcPr>
            <w:tcW w:w="567" w:type="dxa"/>
            <w:vAlign w:val="center"/>
          </w:tcPr>
          <w:p>
            <w:pPr>
              <w:pStyle w:val="0"/>
              <w:jc w:val="center"/>
            </w:pPr>
            <w:r>
              <w:rPr>
                <w:sz w:val="20"/>
              </w:rPr>
              <w:t xml:space="preserve">25</w:t>
            </w:r>
          </w:p>
        </w:tc>
        <w:tc>
          <w:tcPr>
            <w:vMerge w:val="continue"/>
          </w:tcPr>
          <w:p/>
        </w:tc>
        <w:tc>
          <w:tcPr>
            <w:vMerge w:val="continue"/>
          </w:tcPr>
          <w:p/>
        </w:tc>
        <w:tc>
          <w:tcPr>
            <w:tcW w:w="1304" w:type="dxa"/>
            <w:vAlign w:val="center"/>
            <w:vMerge w:val="restart"/>
          </w:tcPr>
          <w:p>
            <w:pPr>
              <w:pStyle w:val="0"/>
            </w:pPr>
            <w:r>
              <w:rPr>
                <w:sz w:val="20"/>
              </w:rPr>
              <w:t xml:space="preserve">Запланировано в периоде, следующем за отчетным</w:t>
            </w:r>
          </w:p>
        </w:tc>
        <w:tc>
          <w:tcPr>
            <w:tcW w:w="1077"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755" w:tooltip="23">
              <w:r>
                <w:rPr>
                  <w:sz w:val="20"/>
                  <w:color w:val="0000ff"/>
                </w:rPr>
                <w:t xml:space="preserve">гр 23 тбл 4</w:t>
              </w:r>
            </w:hyperlink>
            <w:r>
              <w:rPr>
                <w:sz w:val="20"/>
              </w:rPr>
              <w:t xml:space="preserve"> КР-2</w:t>
            </w:r>
          </w:p>
        </w:tc>
      </w:tr>
      <w:tr>
        <w:tc>
          <w:tcPr>
            <w:tcW w:w="567" w:type="dxa"/>
            <w:vAlign w:val="center"/>
          </w:tcPr>
          <w:p>
            <w:pPr>
              <w:pStyle w:val="0"/>
              <w:jc w:val="center"/>
            </w:pPr>
            <w:r>
              <w:rPr>
                <w:sz w:val="20"/>
              </w:rPr>
              <w:t xml:space="preserve">26</w:t>
            </w:r>
          </w:p>
        </w:tc>
        <w:tc>
          <w:tcPr>
            <w:vMerge w:val="continue"/>
          </w:tcPr>
          <w:p/>
        </w:tc>
        <w:tc>
          <w:tcPr>
            <w:vMerge w:val="continue"/>
          </w:tcPr>
          <w:p/>
        </w:tc>
        <w:tc>
          <w:tcPr>
            <w:vMerge w:val="continue"/>
          </w:tcPr>
          <w:p/>
        </w:tc>
        <w:tc>
          <w:tcPr>
            <w:tcW w:w="1077" w:type="dxa"/>
            <w:vAlign w:val="center"/>
          </w:tcPr>
          <w:p>
            <w:pPr>
              <w:pStyle w:val="0"/>
            </w:pPr>
            <w:r>
              <w:rPr>
                <w:sz w:val="20"/>
              </w:rPr>
              <w:t xml:space="preserve">В том числе включено в договоры подряда</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759" w:tooltip="24">
              <w:r>
                <w:rPr>
                  <w:sz w:val="20"/>
                  <w:color w:val="0000ff"/>
                </w:rPr>
                <w:t xml:space="preserve">гр 24 тбл 4</w:t>
              </w:r>
            </w:hyperlink>
            <w:r>
              <w:rPr>
                <w:sz w:val="20"/>
              </w:rPr>
              <w:t xml:space="preserve"> КР-2</w:t>
            </w:r>
          </w:p>
        </w:tc>
      </w:tr>
      <w:tr>
        <w:tc>
          <w:tcPr>
            <w:tcW w:w="567" w:type="dxa"/>
            <w:vAlign w:val="center"/>
          </w:tcPr>
          <w:p>
            <w:pPr>
              <w:pStyle w:val="0"/>
              <w:jc w:val="center"/>
            </w:pPr>
            <w:r>
              <w:rPr>
                <w:sz w:val="20"/>
              </w:rPr>
              <w:t xml:space="preserve">27</w:t>
            </w:r>
          </w:p>
        </w:tc>
        <w:tc>
          <w:tcPr>
            <w:vMerge w:val="continue"/>
          </w:tcPr>
          <w:p/>
        </w:tc>
        <w:tc>
          <w:tcPr>
            <w:tcW w:w="1361" w:type="dxa"/>
            <w:vAlign w:val="center"/>
          </w:tcPr>
          <w:p>
            <w:pPr>
              <w:pStyle w:val="0"/>
            </w:pPr>
            <w:r>
              <w:rPr>
                <w:sz w:val="20"/>
              </w:rPr>
            </w:r>
          </w:p>
        </w:tc>
        <w:tc>
          <w:tcPr>
            <w:gridSpan w:val="2"/>
            <w:tcW w:w="2381" w:type="dxa"/>
            <w:vAlign w:val="center"/>
          </w:tcPr>
          <w:p>
            <w:pPr>
              <w:pStyle w:val="0"/>
            </w:pPr>
            <w:r>
              <w:rPr>
                <w:sz w:val="20"/>
              </w:rPr>
              <w:t xml:space="preserve">Запланировано на второй год, следующий за отчетным периодом</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761" w:tooltip="25">
              <w:r>
                <w:rPr>
                  <w:sz w:val="20"/>
                  <w:color w:val="0000ff"/>
                </w:rPr>
                <w:t xml:space="preserve">гр 25 тбл 4</w:t>
              </w:r>
            </w:hyperlink>
            <w:r>
              <w:rPr>
                <w:sz w:val="20"/>
              </w:rPr>
              <w:t xml:space="preserve"> КР-2</w:t>
            </w:r>
          </w:p>
        </w:tc>
      </w:tr>
      <w:tr>
        <w:tc>
          <w:tcPr>
            <w:tcW w:w="567" w:type="dxa"/>
            <w:vAlign w:val="center"/>
          </w:tcPr>
          <w:p>
            <w:pPr>
              <w:pStyle w:val="0"/>
              <w:jc w:val="center"/>
            </w:pPr>
            <w:r>
              <w:rPr>
                <w:sz w:val="20"/>
              </w:rPr>
              <w:t xml:space="preserve">28</w:t>
            </w:r>
          </w:p>
        </w:tc>
        <w:tc>
          <w:tcPr>
            <w:vMerge w:val="continue"/>
          </w:tcPr>
          <w:p/>
        </w:tc>
        <w:tc>
          <w:tcPr>
            <w:tcW w:w="1361" w:type="dxa"/>
            <w:vAlign w:val="center"/>
          </w:tcPr>
          <w:p>
            <w:pPr>
              <w:pStyle w:val="0"/>
            </w:pPr>
            <w:r>
              <w:rPr>
                <w:sz w:val="20"/>
              </w:rPr>
            </w:r>
          </w:p>
        </w:tc>
        <w:tc>
          <w:tcPr>
            <w:gridSpan w:val="2"/>
            <w:tcW w:w="2381" w:type="dxa"/>
            <w:vAlign w:val="center"/>
          </w:tcPr>
          <w:p>
            <w:pPr>
              <w:pStyle w:val="0"/>
            </w:pPr>
            <w:r>
              <w:rPr>
                <w:sz w:val="20"/>
              </w:rPr>
              <w:t xml:space="preserve">Запланировано на третий год, следующий за отчетным периодом</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764" w:tooltip="26">
              <w:r>
                <w:rPr>
                  <w:sz w:val="20"/>
                  <w:color w:val="0000ff"/>
                </w:rPr>
                <w:t xml:space="preserve">гр 26 тбл 4</w:t>
              </w:r>
            </w:hyperlink>
            <w:r>
              <w:rPr>
                <w:sz w:val="20"/>
              </w:rPr>
              <w:t xml:space="preserve"> КР-2</w:t>
            </w:r>
          </w:p>
        </w:tc>
      </w:tr>
      <w:tr>
        <w:tc>
          <w:tcPr>
            <w:tcW w:w="567" w:type="dxa"/>
            <w:vAlign w:val="center"/>
          </w:tcPr>
          <w:p>
            <w:pPr>
              <w:pStyle w:val="0"/>
              <w:jc w:val="center"/>
            </w:pPr>
            <w:r>
              <w:rPr>
                <w:sz w:val="20"/>
              </w:rPr>
              <w:t xml:space="preserve">29</w:t>
            </w:r>
          </w:p>
        </w:tc>
        <w:tc>
          <w:tcPr>
            <w:vMerge w:val="continue"/>
          </w:tcPr>
          <w:p/>
        </w:tc>
        <w:tc>
          <w:tcPr>
            <w:tcW w:w="1361" w:type="dxa"/>
            <w:vAlign w:val="center"/>
          </w:tcPr>
          <w:p>
            <w:pPr>
              <w:pStyle w:val="0"/>
            </w:pPr>
            <w:r>
              <w:rPr>
                <w:sz w:val="20"/>
              </w:rPr>
            </w:r>
          </w:p>
        </w:tc>
        <w:tc>
          <w:tcPr>
            <w:gridSpan w:val="2"/>
            <w:tcW w:w="2381" w:type="dxa"/>
            <w:vAlign w:val="center"/>
          </w:tcPr>
          <w:p>
            <w:pPr>
              <w:pStyle w:val="0"/>
            </w:pPr>
            <w:r>
              <w:rPr>
                <w:sz w:val="20"/>
              </w:rPr>
              <w:t xml:space="preserve">Запланировано на четвертый год, следующий за отчетным периодом</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767" w:tooltip="27">
              <w:r>
                <w:rPr>
                  <w:sz w:val="20"/>
                  <w:color w:val="0000ff"/>
                </w:rPr>
                <w:t xml:space="preserve">гр 27 тбл 4</w:t>
              </w:r>
            </w:hyperlink>
            <w:r>
              <w:rPr>
                <w:sz w:val="20"/>
              </w:rPr>
              <w:t xml:space="preserve"> КР-2</w:t>
            </w:r>
          </w:p>
        </w:tc>
      </w:tr>
      <w:tr>
        <w:tc>
          <w:tcPr>
            <w:tcW w:w="567" w:type="dxa"/>
            <w:vAlign w:val="center"/>
          </w:tcPr>
          <w:p>
            <w:pPr>
              <w:pStyle w:val="0"/>
              <w:jc w:val="center"/>
            </w:pPr>
            <w:r>
              <w:rPr>
                <w:sz w:val="20"/>
              </w:rPr>
              <w:t xml:space="preserve">30</w:t>
            </w:r>
          </w:p>
        </w:tc>
        <w:tc>
          <w:tcPr>
            <w:vMerge w:val="continue"/>
          </w:tcPr>
          <w:p/>
        </w:tc>
        <w:tc>
          <w:tcPr>
            <w:tcW w:w="1361" w:type="dxa"/>
            <w:vAlign w:val="center"/>
          </w:tcPr>
          <w:p>
            <w:pPr>
              <w:pStyle w:val="0"/>
            </w:pPr>
            <w:r>
              <w:rPr>
                <w:sz w:val="20"/>
              </w:rPr>
            </w:r>
          </w:p>
        </w:tc>
        <w:tc>
          <w:tcPr>
            <w:gridSpan w:val="2"/>
            <w:tcW w:w="2381" w:type="dxa"/>
            <w:vAlign w:val="center"/>
          </w:tcPr>
          <w:p>
            <w:pPr>
              <w:pStyle w:val="0"/>
            </w:pPr>
            <w:r>
              <w:rPr>
                <w:sz w:val="20"/>
              </w:rPr>
              <w:t xml:space="preserve">Запланировано на пятый год, следующий за отчетным периодом</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770" w:tooltip="28">
              <w:r>
                <w:rPr>
                  <w:sz w:val="20"/>
                  <w:color w:val="0000ff"/>
                </w:rPr>
                <w:t xml:space="preserve">гр 28 тбл 4</w:t>
              </w:r>
            </w:hyperlink>
            <w:r>
              <w:rPr>
                <w:sz w:val="20"/>
              </w:rPr>
              <w:t xml:space="preserve"> КР-2</w:t>
            </w:r>
          </w:p>
        </w:tc>
      </w:tr>
      <w:tr>
        <w:tc>
          <w:tcPr>
            <w:tcW w:w="567" w:type="dxa"/>
            <w:vAlign w:val="center"/>
          </w:tcPr>
          <w:p>
            <w:pPr>
              <w:pStyle w:val="0"/>
              <w:jc w:val="center"/>
            </w:pPr>
            <w:r>
              <w:rPr>
                <w:sz w:val="20"/>
              </w:rPr>
              <w:t xml:space="preserve">31</w:t>
            </w:r>
          </w:p>
        </w:tc>
        <w:tc>
          <w:tcPr>
            <w:vMerge w:val="continue"/>
          </w:tcPr>
          <w:p/>
        </w:tc>
        <w:tc>
          <w:tcPr>
            <w:tcW w:w="1361" w:type="dxa"/>
            <w:vAlign w:val="center"/>
            <w:vMerge w:val="restart"/>
          </w:tcPr>
          <w:p>
            <w:pPr>
              <w:pStyle w:val="0"/>
            </w:pPr>
            <w:r>
              <w:rPr>
                <w:sz w:val="20"/>
              </w:rPr>
              <w:t xml:space="preserve">Запланировано по специальным счетам</w:t>
            </w:r>
          </w:p>
        </w:tc>
        <w:tc>
          <w:tcPr>
            <w:gridSpan w:val="2"/>
            <w:tcW w:w="2381" w:type="dxa"/>
            <w:vAlign w:val="center"/>
          </w:tcPr>
          <w:p>
            <w:pPr>
              <w:pStyle w:val="0"/>
            </w:pPr>
            <w:r>
              <w:rPr>
                <w:sz w:val="20"/>
              </w:rPr>
              <w:t xml:space="preserve">Не завершено по краткосрочным планам прошлых отчетных периодов</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773" w:tooltip="29">
              <w:r>
                <w:rPr>
                  <w:sz w:val="20"/>
                  <w:color w:val="0000ff"/>
                </w:rPr>
                <w:t xml:space="preserve">гр 29 тбл 4</w:t>
              </w:r>
            </w:hyperlink>
            <w:r>
              <w:rPr>
                <w:sz w:val="20"/>
              </w:rPr>
              <w:t xml:space="preserve"> КР-2</w:t>
            </w:r>
          </w:p>
        </w:tc>
      </w:tr>
      <w:tr>
        <w:tc>
          <w:tcPr>
            <w:tcW w:w="567" w:type="dxa"/>
            <w:vAlign w:val="center"/>
          </w:tcPr>
          <w:p>
            <w:pPr>
              <w:pStyle w:val="0"/>
              <w:jc w:val="center"/>
            </w:pPr>
            <w:r>
              <w:rPr>
                <w:sz w:val="20"/>
              </w:rPr>
              <w:t xml:space="preserve">32</w:t>
            </w:r>
          </w:p>
        </w:tc>
        <w:tc>
          <w:tcPr>
            <w:vMerge w:val="continue"/>
          </w:tcPr>
          <w:p/>
        </w:tc>
        <w:tc>
          <w:tcPr>
            <w:vMerge w:val="continue"/>
          </w:tcPr>
          <w:p/>
        </w:tc>
        <w:tc>
          <w:tcPr>
            <w:gridSpan w:val="2"/>
            <w:tcW w:w="2381" w:type="dxa"/>
            <w:vAlign w:val="center"/>
          </w:tcPr>
          <w:p>
            <w:pPr>
              <w:pStyle w:val="0"/>
            </w:pPr>
            <w:r>
              <w:rPr>
                <w:sz w:val="20"/>
              </w:rPr>
              <w:t xml:space="preserve">Запланировано в отчетном периоде</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777" w:tooltip="30">
              <w:r>
                <w:rPr>
                  <w:sz w:val="20"/>
                  <w:color w:val="0000ff"/>
                </w:rPr>
                <w:t xml:space="preserve">гр 30 тбл 4</w:t>
              </w:r>
            </w:hyperlink>
            <w:r>
              <w:rPr>
                <w:sz w:val="20"/>
              </w:rPr>
              <w:t xml:space="preserve"> КР-2</w:t>
            </w:r>
          </w:p>
        </w:tc>
      </w:tr>
      <w:tr>
        <w:tc>
          <w:tcPr>
            <w:tcW w:w="567" w:type="dxa"/>
            <w:vAlign w:val="center"/>
          </w:tcPr>
          <w:p>
            <w:pPr>
              <w:pStyle w:val="0"/>
              <w:jc w:val="center"/>
            </w:pPr>
            <w:r>
              <w:rPr>
                <w:sz w:val="20"/>
              </w:rPr>
              <w:t xml:space="preserve">33</w:t>
            </w:r>
          </w:p>
        </w:tc>
        <w:tc>
          <w:tcPr>
            <w:vMerge w:val="continue"/>
          </w:tcPr>
          <w:p/>
        </w:tc>
        <w:tc>
          <w:tcPr>
            <w:vMerge w:val="continue"/>
          </w:tcPr>
          <w:p/>
        </w:tc>
        <w:tc>
          <w:tcPr>
            <w:gridSpan w:val="2"/>
            <w:tcW w:w="2381" w:type="dxa"/>
            <w:vAlign w:val="center"/>
          </w:tcPr>
          <w:p>
            <w:pPr>
              <w:pStyle w:val="0"/>
            </w:pPr>
            <w:r>
              <w:rPr>
                <w:sz w:val="20"/>
              </w:rPr>
              <w:t xml:space="preserve">Запланировано на периоды, начиная со следующего за отчетным, до пятого года, следующего за отчетным</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780" w:tooltip="31">
              <w:r>
                <w:rPr>
                  <w:sz w:val="20"/>
                  <w:color w:val="0000ff"/>
                </w:rPr>
                <w:t xml:space="preserve">гр 31 тбл 4</w:t>
              </w:r>
            </w:hyperlink>
            <w:r>
              <w:rPr>
                <w:sz w:val="20"/>
              </w:rPr>
              <w:t xml:space="preserve"> КР-2</w:t>
            </w:r>
          </w:p>
        </w:tc>
      </w:tr>
      <w:tr>
        <w:tc>
          <w:tcPr>
            <w:tcW w:w="567" w:type="dxa"/>
            <w:vAlign w:val="center"/>
          </w:tcPr>
          <w:p>
            <w:pPr>
              <w:pStyle w:val="0"/>
              <w:jc w:val="center"/>
            </w:pPr>
            <w:r>
              <w:rPr>
                <w:sz w:val="20"/>
              </w:rPr>
              <w:t xml:space="preserve">34</w:t>
            </w:r>
          </w:p>
        </w:tc>
        <w:tc>
          <w:tcPr>
            <w:tcW w:w="2324" w:type="dxa"/>
            <w:vAlign w:val="center"/>
            <w:tcBorders>
              <w:bottom w:val="nil"/>
            </w:tcBorders>
            <w:vMerge w:val="restart"/>
          </w:tcPr>
          <w:p>
            <w:pPr>
              <w:pStyle w:val="0"/>
            </w:pPr>
            <w:r>
              <w:rPr>
                <w:sz w:val="20"/>
              </w:rPr>
              <w:t xml:space="preserve">Стоимость лифтов, замена которых предусмотрена краткосрочным планом (планами)/региональной программой</w:t>
            </w:r>
          </w:p>
        </w:tc>
        <w:tc>
          <w:tcPr>
            <w:tcW w:w="1361" w:type="dxa"/>
            <w:vAlign w:val="center"/>
            <w:vMerge w:val="restart"/>
          </w:tcPr>
          <w:p>
            <w:pPr>
              <w:pStyle w:val="0"/>
            </w:pPr>
            <w:r>
              <w:rPr>
                <w:sz w:val="20"/>
              </w:rPr>
              <w:t xml:space="preserve">Запланировано по региональному оператору</w:t>
            </w:r>
          </w:p>
        </w:tc>
        <w:tc>
          <w:tcPr>
            <w:tcW w:w="1304" w:type="dxa"/>
            <w:vAlign w:val="center"/>
            <w:vMerge w:val="restart"/>
          </w:tcPr>
          <w:p>
            <w:pPr>
              <w:pStyle w:val="0"/>
            </w:pPr>
            <w:r>
              <w:rPr>
                <w:sz w:val="20"/>
              </w:rPr>
              <w:t xml:space="preserve">Не завершено по краткосрочным планам прошлых отчетных периодов</w:t>
            </w:r>
          </w:p>
        </w:tc>
        <w:tc>
          <w:tcPr>
            <w:tcW w:w="1077"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2783" w:tooltip="32">
              <w:r>
                <w:rPr>
                  <w:sz w:val="20"/>
                  <w:color w:val="0000ff"/>
                </w:rPr>
                <w:t xml:space="preserve">гр 32 тбл 4</w:t>
              </w:r>
            </w:hyperlink>
            <w:r>
              <w:rPr>
                <w:sz w:val="20"/>
              </w:rPr>
              <w:t xml:space="preserve"> КР-2</w:t>
            </w:r>
          </w:p>
        </w:tc>
      </w:tr>
      <w:tr>
        <w:tc>
          <w:tcPr>
            <w:tcW w:w="567" w:type="dxa"/>
            <w:vAlign w:val="center"/>
          </w:tcPr>
          <w:p>
            <w:pPr>
              <w:pStyle w:val="0"/>
              <w:jc w:val="center"/>
            </w:pPr>
            <w:r>
              <w:rPr>
                <w:sz w:val="20"/>
              </w:rPr>
              <w:t xml:space="preserve">35</w:t>
            </w:r>
          </w:p>
        </w:tc>
        <w:tc>
          <w:tcPr>
            <w:tcBorders>
              <w:bottom w:val="nil"/>
            </w:tcBorders>
            <w:vMerge w:val="continue"/>
          </w:tcPr>
          <w:p/>
        </w:tc>
        <w:tc>
          <w:tcPr>
            <w:vMerge w:val="continue"/>
          </w:tcPr>
          <w:p/>
        </w:tc>
        <w:tc>
          <w:tcPr>
            <w:vMerge w:val="continue"/>
          </w:tcPr>
          <w:p/>
        </w:tc>
        <w:tc>
          <w:tcPr>
            <w:tcW w:w="1077" w:type="dxa"/>
            <w:vAlign w:val="center"/>
          </w:tcPr>
          <w:p>
            <w:pPr>
              <w:pStyle w:val="0"/>
            </w:pPr>
            <w:r>
              <w:rPr>
                <w:sz w:val="20"/>
              </w:rPr>
              <w:t xml:space="preserve">В том числе согласно заключенным договорам подряда</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2789" w:tooltip="33">
              <w:r>
                <w:rPr>
                  <w:sz w:val="20"/>
                  <w:color w:val="0000ff"/>
                </w:rPr>
                <w:t xml:space="preserve">гр 33 тбл 4</w:t>
              </w:r>
            </w:hyperlink>
            <w:r>
              <w:rPr>
                <w:sz w:val="20"/>
              </w:rPr>
              <w:t xml:space="preserve"> КР-2</w:t>
            </w:r>
          </w:p>
        </w:tc>
      </w:tr>
      <w:tr>
        <w:tc>
          <w:tcPr>
            <w:tcW w:w="567" w:type="dxa"/>
            <w:vAlign w:val="center"/>
          </w:tcPr>
          <w:p>
            <w:pPr>
              <w:pStyle w:val="0"/>
              <w:jc w:val="center"/>
            </w:pPr>
            <w:r>
              <w:rPr>
                <w:sz w:val="20"/>
              </w:rPr>
              <w:t xml:space="preserve">36</w:t>
            </w:r>
          </w:p>
        </w:tc>
        <w:tc>
          <w:tcPr>
            <w:tcBorders>
              <w:bottom w:val="nil"/>
            </w:tcBorders>
            <w:vMerge w:val="continue"/>
          </w:tcPr>
          <w:p/>
        </w:tc>
        <w:tc>
          <w:tcPr>
            <w:vMerge w:val="continue"/>
          </w:tcPr>
          <w:p/>
        </w:tc>
        <w:tc>
          <w:tcPr>
            <w:tcW w:w="1304" w:type="dxa"/>
            <w:vAlign w:val="center"/>
            <w:vMerge w:val="restart"/>
          </w:tcPr>
          <w:p>
            <w:pPr>
              <w:pStyle w:val="0"/>
            </w:pPr>
            <w:r>
              <w:rPr>
                <w:sz w:val="20"/>
              </w:rPr>
              <w:t xml:space="preserve">Запланировано в отчетном периоде</w:t>
            </w:r>
          </w:p>
        </w:tc>
        <w:tc>
          <w:tcPr>
            <w:tcW w:w="1077"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2792" w:tooltip="34">
              <w:r>
                <w:rPr>
                  <w:sz w:val="20"/>
                  <w:color w:val="0000ff"/>
                </w:rPr>
                <w:t xml:space="preserve">гр 34 тбл 4</w:t>
              </w:r>
            </w:hyperlink>
            <w:r>
              <w:rPr>
                <w:sz w:val="20"/>
              </w:rPr>
              <w:t xml:space="preserve"> КР-2</w:t>
            </w:r>
          </w:p>
        </w:tc>
      </w:tr>
      <w:tr>
        <w:tc>
          <w:tcPr>
            <w:tcW w:w="567" w:type="dxa"/>
            <w:vAlign w:val="center"/>
          </w:tcPr>
          <w:p>
            <w:pPr>
              <w:pStyle w:val="0"/>
              <w:jc w:val="center"/>
            </w:pPr>
            <w:r>
              <w:rPr>
                <w:sz w:val="20"/>
              </w:rPr>
              <w:t xml:space="preserve">37</w:t>
            </w:r>
          </w:p>
        </w:tc>
        <w:tc>
          <w:tcPr>
            <w:tcBorders>
              <w:bottom w:val="nil"/>
            </w:tcBorders>
            <w:vMerge w:val="continue"/>
          </w:tcPr>
          <w:p/>
        </w:tc>
        <w:tc>
          <w:tcPr>
            <w:vMerge w:val="continue"/>
          </w:tcPr>
          <w:p/>
        </w:tc>
        <w:tc>
          <w:tcPr>
            <w:vMerge w:val="continue"/>
          </w:tcPr>
          <w:p/>
        </w:tc>
        <w:tc>
          <w:tcPr>
            <w:tcW w:w="1077" w:type="dxa"/>
            <w:vAlign w:val="center"/>
          </w:tcPr>
          <w:p>
            <w:pPr>
              <w:pStyle w:val="0"/>
            </w:pPr>
            <w:r>
              <w:rPr>
                <w:sz w:val="20"/>
              </w:rPr>
              <w:t xml:space="preserve">В том числе согласно заключенным договорам подряда</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2796" w:tooltip="35">
              <w:r>
                <w:rPr>
                  <w:sz w:val="20"/>
                  <w:color w:val="0000ff"/>
                </w:rPr>
                <w:t xml:space="preserve">гр 35 тбл 4</w:t>
              </w:r>
            </w:hyperlink>
            <w:r>
              <w:rPr>
                <w:sz w:val="20"/>
              </w:rPr>
              <w:t xml:space="preserve"> КР-2</w:t>
            </w:r>
          </w:p>
        </w:tc>
      </w:tr>
      <w:tr>
        <w:tc>
          <w:tcPr>
            <w:tcW w:w="567" w:type="dxa"/>
            <w:vAlign w:val="center"/>
          </w:tcPr>
          <w:p>
            <w:pPr>
              <w:pStyle w:val="0"/>
              <w:jc w:val="center"/>
            </w:pPr>
            <w:r>
              <w:rPr>
                <w:sz w:val="20"/>
              </w:rPr>
              <w:t xml:space="preserve">38</w:t>
            </w:r>
          </w:p>
        </w:tc>
        <w:tc>
          <w:tcPr>
            <w:tcBorders>
              <w:bottom w:val="nil"/>
            </w:tcBorders>
            <w:vMerge w:val="continue"/>
          </w:tcPr>
          <w:p/>
        </w:tc>
        <w:tc>
          <w:tcPr>
            <w:vMerge w:val="continue"/>
          </w:tcPr>
          <w:p/>
        </w:tc>
        <w:tc>
          <w:tcPr>
            <w:tcW w:w="1304" w:type="dxa"/>
            <w:vAlign w:val="center"/>
            <w:vMerge w:val="restart"/>
          </w:tcPr>
          <w:p>
            <w:pPr>
              <w:pStyle w:val="0"/>
            </w:pPr>
            <w:r>
              <w:rPr>
                <w:sz w:val="20"/>
              </w:rPr>
              <w:t xml:space="preserve">Запланировано в периоде, следующем за отчетным</w:t>
            </w:r>
          </w:p>
        </w:tc>
        <w:tc>
          <w:tcPr>
            <w:tcW w:w="1077"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2799" w:tooltip="36">
              <w:r>
                <w:rPr>
                  <w:sz w:val="20"/>
                  <w:color w:val="0000ff"/>
                </w:rPr>
                <w:t xml:space="preserve">гр 36 тбл 4</w:t>
              </w:r>
            </w:hyperlink>
            <w:r>
              <w:rPr>
                <w:sz w:val="20"/>
              </w:rPr>
              <w:t xml:space="preserve"> КР-2</w:t>
            </w:r>
          </w:p>
        </w:tc>
      </w:tr>
      <w:tr>
        <w:tc>
          <w:tcPr>
            <w:tcW w:w="567" w:type="dxa"/>
            <w:vAlign w:val="center"/>
          </w:tcPr>
          <w:p>
            <w:pPr>
              <w:pStyle w:val="0"/>
              <w:jc w:val="center"/>
            </w:pPr>
            <w:r>
              <w:rPr>
                <w:sz w:val="20"/>
              </w:rPr>
              <w:t xml:space="preserve">39</w:t>
            </w:r>
          </w:p>
        </w:tc>
        <w:tc>
          <w:tcPr>
            <w:tcBorders>
              <w:bottom w:val="nil"/>
            </w:tcBorders>
            <w:vMerge w:val="continue"/>
          </w:tcPr>
          <w:p/>
        </w:tc>
        <w:tc>
          <w:tcPr>
            <w:vMerge w:val="continue"/>
          </w:tcPr>
          <w:p/>
        </w:tc>
        <w:tc>
          <w:tcPr>
            <w:vMerge w:val="continue"/>
          </w:tcPr>
          <w:p/>
        </w:tc>
        <w:tc>
          <w:tcPr>
            <w:tcW w:w="1077" w:type="dxa"/>
            <w:vAlign w:val="center"/>
          </w:tcPr>
          <w:p>
            <w:pPr>
              <w:pStyle w:val="0"/>
            </w:pPr>
            <w:r>
              <w:rPr>
                <w:sz w:val="20"/>
              </w:rPr>
              <w:t xml:space="preserve">В том числе согласно заключенным договорам подряда</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2803" w:tooltip="37">
              <w:r>
                <w:rPr>
                  <w:sz w:val="20"/>
                  <w:color w:val="0000ff"/>
                </w:rPr>
                <w:t xml:space="preserve">гр 37 тбл 4</w:t>
              </w:r>
            </w:hyperlink>
            <w:r>
              <w:rPr>
                <w:sz w:val="20"/>
              </w:rPr>
              <w:t xml:space="preserve"> КР-2</w:t>
            </w:r>
          </w:p>
        </w:tc>
      </w:tr>
      <w:tr>
        <w:tc>
          <w:tcPr>
            <w:tcW w:w="567" w:type="dxa"/>
            <w:vAlign w:val="center"/>
          </w:tcPr>
          <w:p>
            <w:pPr>
              <w:pStyle w:val="0"/>
              <w:jc w:val="center"/>
            </w:pPr>
            <w:r>
              <w:rPr>
                <w:sz w:val="20"/>
              </w:rPr>
              <w:t xml:space="preserve">40</w:t>
            </w:r>
          </w:p>
        </w:tc>
        <w:tc>
          <w:tcPr>
            <w:tcBorders>
              <w:bottom w:val="nil"/>
            </w:tcBorders>
            <w:vMerge w:val="continue"/>
          </w:tcPr>
          <w:p/>
        </w:tc>
        <w:tc>
          <w:tcPr>
            <w:tcW w:w="1361" w:type="dxa"/>
            <w:vAlign w:val="center"/>
          </w:tcPr>
          <w:p>
            <w:pPr>
              <w:pStyle w:val="0"/>
            </w:pPr>
            <w:r>
              <w:rPr>
                <w:sz w:val="20"/>
              </w:rPr>
            </w:r>
          </w:p>
        </w:tc>
        <w:tc>
          <w:tcPr>
            <w:gridSpan w:val="2"/>
            <w:tcW w:w="2381" w:type="dxa"/>
            <w:vAlign w:val="center"/>
          </w:tcPr>
          <w:p>
            <w:pPr>
              <w:pStyle w:val="0"/>
            </w:pPr>
            <w:r>
              <w:rPr>
                <w:sz w:val="20"/>
              </w:rPr>
              <w:t xml:space="preserve">Запланировано на второй год, следующий за отчетным периодом</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2806" w:tooltip="38">
              <w:r>
                <w:rPr>
                  <w:sz w:val="20"/>
                  <w:color w:val="0000ff"/>
                </w:rPr>
                <w:t xml:space="preserve">гр 38 тбл 4</w:t>
              </w:r>
            </w:hyperlink>
            <w:r>
              <w:rPr>
                <w:sz w:val="20"/>
              </w:rPr>
              <w:t xml:space="preserve"> КР-2</w:t>
            </w:r>
          </w:p>
        </w:tc>
      </w:tr>
      <w:tr>
        <w:tc>
          <w:tcPr>
            <w:tcW w:w="567" w:type="dxa"/>
            <w:vAlign w:val="center"/>
          </w:tcPr>
          <w:p>
            <w:pPr>
              <w:pStyle w:val="0"/>
              <w:jc w:val="center"/>
            </w:pPr>
            <w:r>
              <w:rPr>
                <w:sz w:val="20"/>
              </w:rPr>
              <w:t xml:space="preserve">41</w:t>
            </w:r>
          </w:p>
        </w:tc>
        <w:tc>
          <w:tcPr>
            <w:tcBorders>
              <w:bottom w:val="nil"/>
            </w:tcBorders>
            <w:vMerge w:val="continue"/>
          </w:tcPr>
          <w:p/>
        </w:tc>
        <w:tc>
          <w:tcPr>
            <w:tcW w:w="1361" w:type="dxa"/>
            <w:vAlign w:val="center"/>
          </w:tcPr>
          <w:p>
            <w:pPr>
              <w:pStyle w:val="0"/>
            </w:pPr>
            <w:r>
              <w:rPr>
                <w:sz w:val="20"/>
              </w:rPr>
            </w:r>
          </w:p>
        </w:tc>
        <w:tc>
          <w:tcPr>
            <w:gridSpan w:val="2"/>
            <w:tcW w:w="2381" w:type="dxa"/>
            <w:vAlign w:val="center"/>
          </w:tcPr>
          <w:p>
            <w:pPr>
              <w:pStyle w:val="0"/>
            </w:pPr>
            <w:r>
              <w:rPr>
                <w:sz w:val="20"/>
              </w:rPr>
              <w:t xml:space="preserve">Запланировано на третий год, следующий за отчетным периодом</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2809" w:tooltip="39">
              <w:r>
                <w:rPr>
                  <w:sz w:val="20"/>
                  <w:color w:val="0000ff"/>
                </w:rPr>
                <w:t xml:space="preserve">гр 39 тбл 4</w:t>
              </w:r>
            </w:hyperlink>
            <w:r>
              <w:rPr>
                <w:sz w:val="20"/>
              </w:rPr>
              <w:t xml:space="preserve"> КР-2</w:t>
            </w:r>
          </w:p>
        </w:tc>
      </w:tr>
      <w:tr>
        <w:tc>
          <w:tcPr>
            <w:tcW w:w="567" w:type="dxa"/>
            <w:vAlign w:val="center"/>
          </w:tcPr>
          <w:p>
            <w:pPr>
              <w:pStyle w:val="0"/>
              <w:jc w:val="center"/>
            </w:pPr>
            <w:r>
              <w:rPr>
                <w:sz w:val="20"/>
              </w:rPr>
              <w:t xml:space="preserve">42</w:t>
            </w:r>
          </w:p>
        </w:tc>
        <w:tc>
          <w:tcPr>
            <w:tcBorders>
              <w:bottom w:val="nil"/>
            </w:tcBorders>
            <w:vMerge w:val="continue"/>
          </w:tcPr>
          <w:p/>
        </w:tc>
        <w:tc>
          <w:tcPr>
            <w:tcW w:w="1361" w:type="dxa"/>
            <w:vAlign w:val="center"/>
          </w:tcPr>
          <w:p>
            <w:pPr>
              <w:pStyle w:val="0"/>
            </w:pPr>
            <w:r>
              <w:rPr>
                <w:sz w:val="20"/>
              </w:rPr>
            </w:r>
          </w:p>
        </w:tc>
        <w:tc>
          <w:tcPr>
            <w:gridSpan w:val="2"/>
            <w:tcW w:w="2381" w:type="dxa"/>
            <w:vAlign w:val="center"/>
          </w:tcPr>
          <w:p>
            <w:pPr>
              <w:pStyle w:val="0"/>
            </w:pPr>
            <w:r>
              <w:rPr>
                <w:sz w:val="20"/>
              </w:rPr>
              <w:t xml:space="preserve">Запланировано на четвертый год, следующий за отчетным периодом</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2812" w:tooltip="40">
              <w:r>
                <w:rPr>
                  <w:sz w:val="20"/>
                  <w:color w:val="0000ff"/>
                </w:rPr>
                <w:t xml:space="preserve">гр 40 тбл 4</w:t>
              </w:r>
            </w:hyperlink>
            <w:r>
              <w:rPr>
                <w:sz w:val="20"/>
              </w:rPr>
              <w:t xml:space="preserve"> КР-2</w:t>
            </w:r>
          </w:p>
        </w:tc>
      </w:tr>
      <w:tr>
        <w:tc>
          <w:tcPr>
            <w:tcW w:w="567" w:type="dxa"/>
            <w:vAlign w:val="center"/>
          </w:tcPr>
          <w:p>
            <w:pPr>
              <w:pStyle w:val="0"/>
              <w:jc w:val="center"/>
            </w:pPr>
            <w:r>
              <w:rPr>
                <w:sz w:val="20"/>
              </w:rPr>
              <w:t xml:space="preserve">43</w:t>
            </w:r>
          </w:p>
        </w:tc>
        <w:tc>
          <w:tcPr>
            <w:tcBorders>
              <w:bottom w:val="nil"/>
            </w:tcBorders>
            <w:vMerge w:val="continue"/>
          </w:tcPr>
          <w:p/>
        </w:tc>
        <w:tc>
          <w:tcPr>
            <w:tcW w:w="1361" w:type="dxa"/>
            <w:vAlign w:val="center"/>
          </w:tcPr>
          <w:p>
            <w:pPr>
              <w:pStyle w:val="0"/>
            </w:pPr>
            <w:r>
              <w:rPr>
                <w:sz w:val="20"/>
              </w:rPr>
            </w:r>
          </w:p>
        </w:tc>
        <w:tc>
          <w:tcPr>
            <w:gridSpan w:val="2"/>
            <w:tcW w:w="2381" w:type="dxa"/>
            <w:vAlign w:val="center"/>
          </w:tcPr>
          <w:p>
            <w:pPr>
              <w:pStyle w:val="0"/>
            </w:pPr>
            <w:r>
              <w:rPr>
                <w:sz w:val="20"/>
              </w:rPr>
              <w:t xml:space="preserve">Запланировано на пятый год, следующий за отчетным периодом</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2815" w:tooltip="41">
              <w:r>
                <w:rPr>
                  <w:sz w:val="20"/>
                  <w:color w:val="0000ff"/>
                </w:rPr>
                <w:t xml:space="preserve">гр 41 тбл 4</w:t>
              </w:r>
            </w:hyperlink>
            <w:r>
              <w:rPr>
                <w:sz w:val="20"/>
              </w:rPr>
              <w:t xml:space="preserve"> КР-2</w:t>
            </w:r>
          </w:p>
        </w:tc>
      </w:tr>
      <w:tr>
        <w:tc>
          <w:tcPr>
            <w:tcW w:w="567" w:type="dxa"/>
            <w:vAlign w:val="center"/>
          </w:tcPr>
          <w:p>
            <w:pPr>
              <w:pStyle w:val="0"/>
              <w:jc w:val="center"/>
            </w:pPr>
            <w:r>
              <w:rPr>
                <w:sz w:val="20"/>
              </w:rPr>
              <w:t xml:space="preserve">44</w:t>
            </w:r>
          </w:p>
        </w:tc>
        <w:tc>
          <w:tcPr>
            <w:tcW w:w="2324" w:type="dxa"/>
            <w:tcBorders>
              <w:top w:val="nil"/>
            </w:tcBorders>
            <w:vMerge w:val="restart"/>
          </w:tcPr>
          <w:p>
            <w:pPr>
              <w:pStyle w:val="0"/>
            </w:pPr>
            <w:r>
              <w:rPr>
                <w:sz w:val="20"/>
              </w:rPr>
            </w:r>
          </w:p>
        </w:tc>
        <w:tc>
          <w:tcPr>
            <w:tcW w:w="1361" w:type="dxa"/>
            <w:vAlign w:val="center"/>
            <w:vMerge w:val="restart"/>
          </w:tcPr>
          <w:p>
            <w:pPr>
              <w:pStyle w:val="0"/>
            </w:pPr>
            <w:r>
              <w:rPr>
                <w:sz w:val="20"/>
              </w:rPr>
              <w:t xml:space="preserve">Запланировано по специальным счетам</w:t>
            </w:r>
          </w:p>
        </w:tc>
        <w:tc>
          <w:tcPr>
            <w:gridSpan w:val="2"/>
            <w:tcW w:w="2381" w:type="dxa"/>
            <w:vAlign w:val="center"/>
          </w:tcPr>
          <w:p>
            <w:pPr>
              <w:pStyle w:val="0"/>
            </w:pPr>
            <w:r>
              <w:rPr>
                <w:sz w:val="20"/>
              </w:rPr>
              <w:t xml:space="preserve">Не завершено по краткосрочным планам прошлых отчетных периодов</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2818" w:tooltip="42">
              <w:r>
                <w:rPr>
                  <w:sz w:val="20"/>
                  <w:color w:val="0000ff"/>
                </w:rPr>
                <w:t xml:space="preserve">гр 42 тбл 4</w:t>
              </w:r>
            </w:hyperlink>
            <w:r>
              <w:rPr>
                <w:sz w:val="20"/>
              </w:rPr>
              <w:t xml:space="preserve"> КР-2</w:t>
            </w:r>
          </w:p>
        </w:tc>
      </w:tr>
      <w:tr>
        <w:tc>
          <w:tcPr>
            <w:tcW w:w="567" w:type="dxa"/>
            <w:vAlign w:val="center"/>
          </w:tcPr>
          <w:p>
            <w:pPr>
              <w:pStyle w:val="0"/>
              <w:jc w:val="center"/>
            </w:pPr>
            <w:r>
              <w:rPr>
                <w:sz w:val="20"/>
              </w:rPr>
              <w:t xml:space="preserve">45</w:t>
            </w:r>
          </w:p>
        </w:tc>
        <w:tc>
          <w:tcPr>
            <w:tcBorders>
              <w:top w:val="nil"/>
            </w:tcBorders>
            <w:vMerge w:val="continue"/>
          </w:tcPr>
          <w:p/>
        </w:tc>
        <w:tc>
          <w:tcPr>
            <w:vMerge w:val="continue"/>
          </w:tcPr>
          <w:p/>
        </w:tc>
        <w:tc>
          <w:tcPr>
            <w:gridSpan w:val="2"/>
            <w:tcW w:w="2381" w:type="dxa"/>
            <w:vAlign w:val="center"/>
          </w:tcPr>
          <w:p>
            <w:pPr>
              <w:pStyle w:val="0"/>
            </w:pPr>
            <w:r>
              <w:rPr>
                <w:sz w:val="20"/>
              </w:rPr>
              <w:t xml:space="preserve">Запланировано в отчетном периоде</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2822" w:tooltip="43">
              <w:r>
                <w:rPr>
                  <w:sz w:val="20"/>
                  <w:color w:val="0000ff"/>
                </w:rPr>
                <w:t xml:space="preserve">гр 43 тбл 4</w:t>
              </w:r>
            </w:hyperlink>
            <w:r>
              <w:rPr>
                <w:sz w:val="20"/>
              </w:rPr>
              <w:t xml:space="preserve"> КР-2</w:t>
            </w:r>
          </w:p>
        </w:tc>
      </w:tr>
      <w:tr>
        <w:tc>
          <w:tcPr>
            <w:tcW w:w="567" w:type="dxa"/>
            <w:vAlign w:val="center"/>
          </w:tcPr>
          <w:p>
            <w:pPr>
              <w:pStyle w:val="0"/>
              <w:jc w:val="center"/>
            </w:pPr>
            <w:r>
              <w:rPr>
                <w:sz w:val="20"/>
              </w:rPr>
              <w:t xml:space="preserve">46</w:t>
            </w:r>
          </w:p>
        </w:tc>
        <w:tc>
          <w:tcPr>
            <w:tcBorders>
              <w:top w:val="nil"/>
            </w:tcBorders>
            <w:vMerge w:val="continue"/>
          </w:tcPr>
          <w:p/>
        </w:tc>
        <w:tc>
          <w:tcPr>
            <w:vMerge w:val="continue"/>
          </w:tcPr>
          <w:p/>
        </w:tc>
        <w:tc>
          <w:tcPr>
            <w:gridSpan w:val="2"/>
            <w:tcW w:w="2381" w:type="dxa"/>
            <w:vAlign w:val="center"/>
          </w:tcPr>
          <w:p>
            <w:pPr>
              <w:pStyle w:val="0"/>
            </w:pPr>
            <w:r>
              <w:rPr>
                <w:sz w:val="20"/>
              </w:rPr>
              <w:t xml:space="preserve">Запланировано на периоды, начиная со следующего за отчетным, до пятого года, следующего за отчетным</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2825" w:tooltip="44">
              <w:r>
                <w:rPr>
                  <w:sz w:val="20"/>
                  <w:color w:val="0000ff"/>
                </w:rPr>
                <w:t xml:space="preserve">гр 44 тбл 4</w:t>
              </w:r>
            </w:hyperlink>
            <w:r>
              <w:rPr>
                <w:sz w:val="20"/>
              </w:rPr>
              <w:t xml:space="preserve"> КР-2</w:t>
            </w:r>
          </w:p>
        </w:tc>
      </w:tr>
      <w:tr>
        <w:tc>
          <w:tcPr>
            <w:tcW w:w="567" w:type="dxa"/>
            <w:vAlign w:val="center"/>
          </w:tcPr>
          <w:p>
            <w:pPr>
              <w:pStyle w:val="0"/>
              <w:jc w:val="center"/>
            </w:pPr>
            <w:r>
              <w:rPr>
                <w:sz w:val="20"/>
              </w:rPr>
              <w:t xml:space="preserve">47</w:t>
            </w:r>
          </w:p>
        </w:tc>
        <w:tc>
          <w:tcPr>
            <w:gridSpan w:val="2"/>
            <w:tcW w:w="3685" w:type="dxa"/>
            <w:vAlign w:val="center"/>
            <w:vMerge w:val="restart"/>
          </w:tcPr>
          <w:p>
            <w:pPr>
              <w:pStyle w:val="0"/>
            </w:pPr>
            <w:r>
              <w:rPr>
                <w:sz w:val="20"/>
              </w:rPr>
              <w:t xml:space="preserve">Количество лифтов, работы по замене которых завершены в отчетном периоде, в соответствии с актами приемки</w:t>
            </w:r>
          </w:p>
        </w:tc>
        <w:tc>
          <w:tcPr>
            <w:gridSpan w:val="2"/>
            <w:tcW w:w="2381"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828" w:tooltip="45">
              <w:r>
                <w:rPr>
                  <w:sz w:val="20"/>
                  <w:color w:val="0000ff"/>
                </w:rPr>
                <w:t xml:space="preserve">гр 45 тбл 4</w:t>
              </w:r>
            </w:hyperlink>
            <w:r>
              <w:rPr>
                <w:sz w:val="20"/>
              </w:rPr>
              <w:t xml:space="preserve"> КР-2</w:t>
            </w:r>
          </w:p>
        </w:tc>
      </w:tr>
      <w:tr>
        <w:tc>
          <w:tcPr>
            <w:tcW w:w="567" w:type="dxa"/>
            <w:vAlign w:val="center"/>
          </w:tcPr>
          <w:p>
            <w:pPr>
              <w:pStyle w:val="0"/>
              <w:jc w:val="center"/>
            </w:pPr>
            <w:r>
              <w:rPr>
                <w:sz w:val="20"/>
              </w:rPr>
              <w:t xml:space="preserve">48</w:t>
            </w:r>
          </w:p>
        </w:tc>
        <w:tc>
          <w:tcPr>
            <w:gridSpan w:val="2"/>
            <w:vMerge w:val="continue"/>
          </w:tcPr>
          <w:p/>
        </w:tc>
        <w:tc>
          <w:tcPr>
            <w:gridSpan w:val="2"/>
            <w:tcW w:w="2381"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832" w:tooltip="46">
              <w:r>
                <w:rPr>
                  <w:sz w:val="20"/>
                  <w:color w:val="0000ff"/>
                </w:rPr>
                <w:t xml:space="preserve">гр 46 тбл 4</w:t>
              </w:r>
            </w:hyperlink>
            <w:r>
              <w:rPr>
                <w:sz w:val="20"/>
              </w:rPr>
              <w:t xml:space="preserve"> КР-2</w:t>
            </w:r>
          </w:p>
        </w:tc>
      </w:tr>
      <w:tr>
        <w:tc>
          <w:tcPr>
            <w:tcW w:w="567" w:type="dxa"/>
          </w:tcPr>
          <w:p>
            <w:pPr>
              <w:pStyle w:val="0"/>
              <w:jc w:val="center"/>
            </w:pPr>
            <w:r>
              <w:rPr>
                <w:sz w:val="20"/>
              </w:rPr>
              <w:t xml:space="preserve">49</w:t>
            </w:r>
          </w:p>
        </w:tc>
        <w:tc>
          <w:tcPr>
            <w:gridSpan w:val="2"/>
            <w:vMerge w:val="continue"/>
          </w:tcPr>
          <w:p/>
        </w:tc>
        <w:tc>
          <w:tcPr>
            <w:gridSpan w:val="2"/>
            <w:tcW w:w="2381" w:type="dxa"/>
            <w:vAlign w:val="center"/>
          </w:tcPr>
          <w:p>
            <w:pPr>
              <w:pStyle w:val="0"/>
            </w:pPr>
            <w:r>
              <w:rPr>
                <w:sz w:val="20"/>
              </w:rPr>
              <w:t xml:space="preserve">в том числе по специальным счетам</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835" w:tooltip="47">
              <w:r>
                <w:rPr>
                  <w:sz w:val="20"/>
                  <w:color w:val="0000ff"/>
                </w:rPr>
                <w:t xml:space="preserve">гр 47 тбл 4</w:t>
              </w:r>
            </w:hyperlink>
            <w:r>
              <w:rPr>
                <w:sz w:val="20"/>
              </w:rPr>
              <w:t xml:space="preserve"> КР-2</w:t>
            </w:r>
          </w:p>
        </w:tc>
      </w:tr>
      <w:tr>
        <w:tc>
          <w:tcPr>
            <w:tcW w:w="567" w:type="dxa"/>
            <w:vAlign w:val="center"/>
          </w:tcPr>
          <w:p>
            <w:pPr>
              <w:pStyle w:val="0"/>
              <w:jc w:val="center"/>
            </w:pPr>
            <w:r>
              <w:rPr>
                <w:sz w:val="20"/>
              </w:rPr>
              <w:t xml:space="preserve">50</w:t>
            </w:r>
          </w:p>
        </w:tc>
        <w:tc>
          <w:tcPr>
            <w:gridSpan w:val="2"/>
            <w:tcW w:w="3685" w:type="dxa"/>
            <w:vAlign w:val="center"/>
            <w:vMerge w:val="restart"/>
          </w:tcPr>
          <w:p>
            <w:pPr>
              <w:pStyle w:val="0"/>
            </w:pPr>
            <w:r>
              <w:rPr>
                <w:sz w:val="20"/>
              </w:rPr>
              <w:t xml:space="preserve">Стоимость лифтов, работы по замене которых завершены в отчетном периоде, в соответствии с актами приемки</w:t>
            </w:r>
          </w:p>
        </w:tc>
        <w:tc>
          <w:tcPr>
            <w:gridSpan w:val="2"/>
            <w:tcW w:w="2381"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2838" w:tooltip="48">
              <w:r>
                <w:rPr>
                  <w:sz w:val="20"/>
                  <w:color w:val="0000ff"/>
                </w:rPr>
                <w:t xml:space="preserve">гр 48 тбл 4</w:t>
              </w:r>
            </w:hyperlink>
            <w:r>
              <w:rPr>
                <w:sz w:val="20"/>
              </w:rPr>
              <w:t xml:space="preserve"> КР-2</w:t>
            </w:r>
          </w:p>
        </w:tc>
      </w:tr>
      <w:tr>
        <w:tc>
          <w:tcPr>
            <w:tcW w:w="567" w:type="dxa"/>
            <w:vAlign w:val="center"/>
          </w:tcPr>
          <w:p>
            <w:pPr>
              <w:pStyle w:val="0"/>
              <w:jc w:val="center"/>
            </w:pPr>
            <w:r>
              <w:rPr>
                <w:sz w:val="20"/>
              </w:rPr>
              <w:t xml:space="preserve">51</w:t>
            </w:r>
          </w:p>
        </w:tc>
        <w:tc>
          <w:tcPr>
            <w:gridSpan w:val="2"/>
            <w:vMerge w:val="continue"/>
          </w:tcPr>
          <w:p/>
        </w:tc>
        <w:tc>
          <w:tcPr>
            <w:gridSpan w:val="2"/>
            <w:tcW w:w="2381"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2842" w:tooltip="49">
              <w:r>
                <w:rPr>
                  <w:sz w:val="20"/>
                  <w:color w:val="0000ff"/>
                </w:rPr>
                <w:t xml:space="preserve">гр 49 тбл 4</w:t>
              </w:r>
            </w:hyperlink>
            <w:r>
              <w:rPr>
                <w:sz w:val="20"/>
              </w:rPr>
              <w:t xml:space="preserve"> КР-2</w:t>
            </w:r>
          </w:p>
        </w:tc>
      </w:tr>
      <w:tr>
        <w:tc>
          <w:tcPr>
            <w:tcW w:w="567" w:type="dxa"/>
            <w:vAlign w:val="center"/>
          </w:tcPr>
          <w:p>
            <w:pPr>
              <w:pStyle w:val="0"/>
              <w:jc w:val="center"/>
            </w:pPr>
            <w:r>
              <w:rPr>
                <w:sz w:val="20"/>
              </w:rPr>
              <w:t xml:space="preserve">52</w:t>
            </w:r>
          </w:p>
        </w:tc>
        <w:tc>
          <w:tcPr>
            <w:gridSpan w:val="2"/>
            <w:vMerge w:val="continue"/>
          </w:tcPr>
          <w:p/>
        </w:tc>
        <w:tc>
          <w:tcPr>
            <w:gridSpan w:val="2"/>
            <w:tcW w:w="2381" w:type="dxa"/>
            <w:vAlign w:val="center"/>
          </w:tcPr>
          <w:p>
            <w:pPr>
              <w:pStyle w:val="0"/>
            </w:pPr>
            <w:r>
              <w:rPr>
                <w:sz w:val="20"/>
              </w:rPr>
              <w:t xml:space="preserve">в том числе по специальным счетам</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2845" w:tooltip="50">
              <w:r>
                <w:rPr>
                  <w:sz w:val="20"/>
                  <w:color w:val="0000ff"/>
                </w:rPr>
                <w:t xml:space="preserve">гр 50 тбл 4</w:t>
              </w:r>
            </w:hyperlink>
            <w:r>
              <w:rPr>
                <w:sz w:val="20"/>
              </w:rPr>
              <w:t xml:space="preserve"> КР-2</w:t>
            </w:r>
          </w:p>
        </w:tc>
      </w:tr>
      <w:tr>
        <w:tc>
          <w:tcPr>
            <w:tcW w:w="567" w:type="dxa"/>
            <w:vAlign w:val="center"/>
          </w:tcPr>
          <w:p>
            <w:pPr>
              <w:pStyle w:val="0"/>
              <w:jc w:val="center"/>
            </w:pPr>
            <w:r>
              <w:rPr>
                <w:sz w:val="20"/>
              </w:rPr>
              <w:t xml:space="preserve">53</w:t>
            </w:r>
          </w:p>
        </w:tc>
        <w:tc>
          <w:tcPr>
            <w:gridSpan w:val="4"/>
            <w:tcW w:w="6066" w:type="dxa"/>
            <w:vAlign w:val="center"/>
          </w:tcPr>
          <w:p>
            <w:pPr>
              <w:pStyle w:val="0"/>
            </w:pPr>
            <w:r>
              <w:rPr>
                <w:sz w:val="20"/>
              </w:rPr>
              <w:t xml:space="preserve">Общее количество МКД, оборудованных лифтами, капитальный ремонт которых предусмотрен региональной программой</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848" w:tooltip="51">
              <w:r>
                <w:rPr>
                  <w:sz w:val="20"/>
                  <w:color w:val="0000ff"/>
                </w:rPr>
                <w:t xml:space="preserve">гр 51 тбл 4</w:t>
              </w:r>
            </w:hyperlink>
            <w:r>
              <w:rPr>
                <w:sz w:val="20"/>
              </w:rPr>
              <w:t xml:space="preserve"> КР-2</w:t>
            </w:r>
          </w:p>
        </w:tc>
      </w:tr>
    </w:tbl>
    <w:p>
      <w:pPr>
        <w:pStyle w:val="0"/>
        <w:jc w:val="both"/>
      </w:pPr>
      <w:r>
        <w:rPr>
          <w:sz w:val="20"/>
        </w:rPr>
      </w:r>
    </w:p>
    <w:bookmarkStart w:id="1509" w:name="P1509"/>
    <w:bookmarkEnd w:id="1509"/>
    <w:p>
      <w:pPr>
        <w:pStyle w:val="0"/>
        <w:outlineLvl w:val="1"/>
        <w:ind w:firstLine="540"/>
        <w:jc w:val="both"/>
      </w:pPr>
      <w:r>
        <w:rPr>
          <w:sz w:val="20"/>
        </w:rPr>
        <w:t xml:space="preserve">Таблица 12. Сводная форма ежемесячного отчета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778"/>
        <w:gridCol w:w="3291"/>
        <w:gridCol w:w="1247"/>
        <w:gridCol w:w="1191"/>
      </w:tblGrid>
      <w:tr>
        <w:tc>
          <w:tcPr>
            <w:tcW w:w="567" w:type="dxa"/>
          </w:tcPr>
          <w:p>
            <w:pPr>
              <w:pStyle w:val="0"/>
              <w:jc w:val="center"/>
            </w:pPr>
            <w:r>
              <w:rPr>
                <w:sz w:val="20"/>
              </w:rPr>
              <w:t xml:space="preserve">N п/п</w:t>
            </w:r>
          </w:p>
        </w:tc>
        <w:tc>
          <w:tcPr>
            <w:gridSpan w:val="2"/>
            <w:tcW w:w="6069" w:type="dxa"/>
          </w:tcPr>
          <w:p>
            <w:pPr>
              <w:pStyle w:val="0"/>
              <w:jc w:val="center"/>
            </w:pPr>
            <w:r>
              <w:rPr>
                <w:sz w:val="20"/>
              </w:rPr>
              <w:t xml:space="preserve">Наименование поля</w:t>
            </w:r>
          </w:p>
        </w:tc>
        <w:tc>
          <w:tcPr>
            <w:tcW w:w="1247" w:type="dxa"/>
          </w:tcPr>
          <w:p>
            <w:pPr>
              <w:pStyle w:val="0"/>
              <w:jc w:val="center"/>
            </w:pPr>
            <w:r>
              <w:rPr>
                <w:sz w:val="20"/>
              </w:rPr>
              <w:t xml:space="preserve">Единица измерения</w:t>
            </w:r>
          </w:p>
        </w:tc>
        <w:tc>
          <w:tcPr>
            <w:tcW w:w="1191" w:type="dxa"/>
          </w:tcPr>
          <w:p>
            <w:pPr>
              <w:pStyle w:val="0"/>
              <w:jc w:val="center"/>
            </w:pPr>
            <w:r>
              <w:rPr>
                <w:sz w:val="20"/>
              </w:rPr>
              <w:t xml:space="preserve">Источник данных</w:t>
            </w:r>
          </w:p>
        </w:tc>
      </w:tr>
      <w:tr>
        <w:tc>
          <w:tcPr>
            <w:tcW w:w="567" w:type="dxa"/>
            <w:vAlign w:val="center"/>
          </w:tcPr>
          <w:p>
            <w:pPr>
              <w:pStyle w:val="0"/>
              <w:jc w:val="center"/>
            </w:pPr>
            <w:r>
              <w:rPr>
                <w:sz w:val="20"/>
              </w:rPr>
              <w:t xml:space="preserve">1</w:t>
            </w:r>
          </w:p>
        </w:tc>
        <w:tc>
          <w:tcPr>
            <w:gridSpan w:val="2"/>
            <w:tcW w:w="6069" w:type="dxa"/>
            <w:vAlign w:val="center"/>
          </w:tcPr>
          <w:p>
            <w:pPr>
              <w:pStyle w:val="0"/>
            </w:pPr>
            <w:r>
              <w:rPr>
                <w:sz w:val="20"/>
              </w:rPr>
              <w:t xml:space="preserve">Номер п/п</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67" w:type="dxa"/>
            <w:vAlign w:val="center"/>
          </w:tcPr>
          <w:p>
            <w:pPr>
              <w:pStyle w:val="0"/>
              <w:jc w:val="center"/>
            </w:pPr>
            <w:r>
              <w:rPr>
                <w:sz w:val="20"/>
              </w:rPr>
              <w:t xml:space="preserve">2</w:t>
            </w:r>
          </w:p>
        </w:tc>
        <w:tc>
          <w:tcPr>
            <w:gridSpan w:val="2"/>
            <w:tcW w:w="6069" w:type="dxa"/>
            <w:vAlign w:val="center"/>
          </w:tcPr>
          <w:p>
            <w:pPr>
              <w:pStyle w:val="0"/>
            </w:pPr>
            <w:r>
              <w:rPr>
                <w:sz w:val="20"/>
              </w:rPr>
              <w:t xml:space="preserve">Наименование субъекта Российской Федерации</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67" w:type="dxa"/>
            <w:vAlign w:val="center"/>
          </w:tcPr>
          <w:bookmarkStart w:id="1523" w:name="P1523"/>
          <w:bookmarkEnd w:id="1523"/>
          <w:p>
            <w:pPr>
              <w:pStyle w:val="0"/>
              <w:jc w:val="center"/>
            </w:pPr>
            <w:r>
              <w:rPr>
                <w:sz w:val="20"/>
              </w:rPr>
              <w:t xml:space="preserve">3</w:t>
            </w:r>
          </w:p>
        </w:tc>
        <w:tc>
          <w:tcPr>
            <w:tcW w:w="2778" w:type="dxa"/>
            <w:vAlign w:val="center"/>
            <w:vMerge w:val="restart"/>
          </w:tcPr>
          <w:p>
            <w:pPr>
              <w:pStyle w:val="0"/>
            </w:pPr>
            <w:r>
              <w:rPr>
                <w:sz w:val="20"/>
              </w:rPr>
              <w:t xml:space="preserve">Запланировано завершение услуг (работ) по капитальному ремонту в отчетном периоде, с учетом завершения реализации краткосрочных планов прошлых отчетных периодов</w:t>
            </w:r>
          </w:p>
        </w:tc>
        <w:tc>
          <w:tcPr>
            <w:tcW w:w="3291" w:type="dxa"/>
            <w:vAlign w:val="center"/>
          </w:tcPr>
          <w:p>
            <w:pPr>
              <w:pStyle w:val="0"/>
            </w:pPr>
            <w:r>
              <w:rPr>
                <w:sz w:val="20"/>
              </w:rPr>
              <w:t xml:space="preserve">Стоимость услуг (работ)</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2227" w:tooltip="1">
              <w:r>
                <w:rPr>
                  <w:sz w:val="20"/>
                  <w:color w:val="0000ff"/>
                </w:rPr>
                <w:t xml:space="preserve">гр 1 тбл 1</w:t>
              </w:r>
            </w:hyperlink>
            <w:r>
              <w:rPr>
                <w:sz w:val="20"/>
              </w:rPr>
              <w:t xml:space="preserve"> КР-1</w:t>
            </w:r>
          </w:p>
        </w:tc>
      </w:tr>
      <w:tr>
        <w:tc>
          <w:tcPr>
            <w:tcW w:w="567" w:type="dxa"/>
            <w:vAlign w:val="center"/>
          </w:tcPr>
          <w:p>
            <w:pPr>
              <w:pStyle w:val="0"/>
              <w:jc w:val="center"/>
            </w:pPr>
            <w:r>
              <w:rPr>
                <w:sz w:val="20"/>
              </w:rPr>
              <w:t xml:space="preserve">4</w:t>
            </w:r>
          </w:p>
        </w:tc>
        <w:tc>
          <w:tcPr>
            <w:vMerge w:val="continue"/>
          </w:tcPr>
          <w:p/>
        </w:tc>
        <w:tc>
          <w:tcPr>
            <w:tcW w:w="3291" w:type="dxa"/>
            <w:vAlign w:val="center"/>
          </w:tcPr>
          <w:p>
            <w:pPr>
              <w:pStyle w:val="0"/>
            </w:pPr>
            <w:r>
              <w:rPr>
                <w:sz w:val="20"/>
              </w:rPr>
              <w:t xml:space="preserve">Количество услуг (работ)</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231" w:tooltip="2">
              <w:r>
                <w:rPr>
                  <w:sz w:val="20"/>
                  <w:color w:val="0000ff"/>
                </w:rPr>
                <w:t xml:space="preserve">гр 2 тбл 1</w:t>
              </w:r>
            </w:hyperlink>
            <w:r>
              <w:rPr>
                <w:sz w:val="20"/>
              </w:rPr>
              <w:t xml:space="preserve"> КР-1</w:t>
            </w:r>
          </w:p>
        </w:tc>
      </w:tr>
      <w:tr>
        <w:tc>
          <w:tcPr>
            <w:tcW w:w="567" w:type="dxa"/>
            <w:vAlign w:val="center"/>
          </w:tcPr>
          <w:p>
            <w:pPr>
              <w:pStyle w:val="0"/>
              <w:jc w:val="center"/>
            </w:pPr>
            <w:r>
              <w:rPr>
                <w:sz w:val="20"/>
              </w:rPr>
              <w:t xml:space="preserve">5</w:t>
            </w:r>
          </w:p>
        </w:tc>
        <w:tc>
          <w:tcPr>
            <w:vMerge w:val="continue"/>
          </w:tcPr>
          <w:p/>
        </w:tc>
        <w:tc>
          <w:tcPr>
            <w:tcW w:w="3291" w:type="dxa"/>
            <w:vAlign w:val="center"/>
          </w:tcPr>
          <w:p>
            <w:pPr>
              <w:pStyle w:val="0"/>
            </w:pPr>
            <w:r>
              <w:rPr>
                <w:sz w:val="20"/>
              </w:rPr>
              <w:t xml:space="preserve">Количество МКД, в которых запланированы услуги (работы)</w:t>
            </w:r>
          </w:p>
        </w:tc>
        <w:tc>
          <w:tcPr>
            <w:tcW w:w="1247" w:type="dxa"/>
            <w:vAlign w:val="center"/>
          </w:tcPr>
          <w:p>
            <w:pPr>
              <w:pStyle w:val="0"/>
              <w:jc w:val="center"/>
            </w:pPr>
            <w:r>
              <w:rPr>
                <w:sz w:val="20"/>
              </w:rPr>
              <w:t xml:space="preserve">ед.</w:t>
            </w:r>
          </w:p>
        </w:tc>
        <w:tc>
          <w:tcPr>
            <w:tcW w:w="1191" w:type="dxa"/>
            <w:vAlign w:val="center"/>
          </w:tcPr>
          <w:p>
            <w:pPr>
              <w:pStyle w:val="0"/>
              <w:jc w:val="center"/>
            </w:pPr>
            <w:hyperlink w:history="0" w:anchor="P2234" w:tooltip="3">
              <w:r>
                <w:rPr>
                  <w:sz w:val="20"/>
                  <w:color w:val="0000ff"/>
                </w:rPr>
                <w:t xml:space="preserve">гр 3 тбл 1</w:t>
              </w:r>
            </w:hyperlink>
            <w:r>
              <w:rPr>
                <w:sz w:val="20"/>
              </w:rPr>
              <w:t xml:space="preserve"> КР-1</w:t>
            </w:r>
          </w:p>
        </w:tc>
      </w:tr>
      <w:tr>
        <w:tc>
          <w:tcPr>
            <w:tcW w:w="567" w:type="dxa"/>
            <w:vAlign w:val="center"/>
          </w:tcPr>
          <w:p>
            <w:pPr>
              <w:pStyle w:val="0"/>
              <w:jc w:val="center"/>
            </w:pPr>
            <w:r>
              <w:rPr>
                <w:sz w:val="20"/>
              </w:rPr>
              <w:t xml:space="preserve">6</w:t>
            </w:r>
          </w:p>
        </w:tc>
        <w:tc>
          <w:tcPr>
            <w:vMerge w:val="continue"/>
          </w:tcPr>
          <w:p/>
        </w:tc>
        <w:tc>
          <w:tcPr>
            <w:tcW w:w="3291" w:type="dxa"/>
            <w:vAlign w:val="center"/>
          </w:tcPr>
          <w:p>
            <w:pPr>
              <w:pStyle w:val="0"/>
            </w:pPr>
            <w:r>
              <w:rPr>
                <w:sz w:val="20"/>
              </w:rPr>
              <w:t xml:space="preserve">Площадь МКД, в которых запланированы услуги (работы)</w:t>
            </w:r>
          </w:p>
        </w:tc>
        <w:tc>
          <w:tcPr>
            <w:tcW w:w="1247" w:type="dxa"/>
            <w:vAlign w:val="center"/>
          </w:tcPr>
          <w:p>
            <w:pPr>
              <w:pStyle w:val="0"/>
              <w:jc w:val="center"/>
            </w:pPr>
            <w:r>
              <w:rPr>
                <w:sz w:val="20"/>
              </w:rPr>
              <w:t xml:space="preserve">тыс. кв. м</w:t>
            </w:r>
          </w:p>
        </w:tc>
        <w:tc>
          <w:tcPr>
            <w:tcW w:w="1191" w:type="dxa"/>
            <w:vAlign w:val="center"/>
          </w:tcPr>
          <w:p>
            <w:pPr>
              <w:pStyle w:val="0"/>
              <w:jc w:val="center"/>
            </w:pPr>
            <w:hyperlink w:history="0" w:anchor="P2237" w:tooltip="4">
              <w:r>
                <w:rPr>
                  <w:sz w:val="20"/>
                  <w:color w:val="0000ff"/>
                </w:rPr>
                <w:t xml:space="preserve">гр 4 тбл 1</w:t>
              </w:r>
            </w:hyperlink>
            <w:r>
              <w:rPr>
                <w:sz w:val="20"/>
              </w:rPr>
              <w:t xml:space="preserve"> КР-1</w:t>
            </w:r>
          </w:p>
        </w:tc>
      </w:tr>
      <w:tr>
        <w:tc>
          <w:tcPr>
            <w:tcW w:w="567" w:type="dxa"/>
            <w:vAlign w:val="center"/>
          </w:tcPr>
          <w:p>
            <w:pPr>
              <w:pStyle w:val="0"/>
              <w:jc w:val="center"/>
            </w:pPr>
            <w:r>
              <w:rPr>
                <w:sz w:val="20"/>
              </w:rPr>
              <w:t xml:space="preserve">7</w:t>
            </w:r>
          </w:p>
        </w:tc>
        <w:tc>
          <w:tcPr>
            <w:vMerge w:val="continue"/>
          </w:tcPr>
          <w:p/>
        </w:tc>
        <w:tc>
          <w:tcPr>
            <w:tcW w:w="3291" w:type="dxa"/>
            <w:vAlign w:val="center"/>
          </w:tcPr>
          <w:p>
            <w:pPr>
              <w:pStyle w:val="0"/>
            </w:pPr>
            <w:r>
              <w:rPr>
                <w:sz w:val="20"/>
              </w:rPr>
              <w:t xml:space="preserve">Количество жителей</w:t>
            </w:r>
          </w:p>
        </w:tc>
        <w:tc>
          <w:tcPr>
            <w:tcW w:w="1247" w:type="dxa"/>
            <w:vAlign w:val="center"/>
          </w:tcPr>
          <w:p>
            <w:pPr>
              <w:pStyle w:val="0"/>
              <w:jc w:val="center"/>
            </w:pPr>
            <w:r>
              <w:rPr>
                <w:sz w:val="20"/>
              </w:rPr>
              <w:t xml:space="preserve">тыс. чел.</w:t>
            </w:r>
          </w:p>
        </w:tc>
        <w:tc>
          <w:tcPr>
            <w:tcW w:w="1191" w:type="dxa"/>
            <w:vAlign w:val="center"/>
          </w:tcPr>
          <w:p>
            <w:pPr>
              <w:pStyle w:val="0"/>
              <w:jc w:val="center"/>
            </w:pPr>
            <w:hyperlink w:history="0" w:anchor="P2240" w:tooltip="5">
              <w:r>
                <w:rPr>
                  <w:sz w:val="20"/>
                  <w:color w:val="0000ff"/>
                </w:rPr>
                <w:t xml:space="preserve">гр 5 тбл 1</w:t>
              </w:r>
            </w:hyperlink>
            <w:r>
              <w:rPr>
                <w:sz w:val="20"/>
              </w:rPr>
              <w:t xml:space="preserve"> КР-1</w:t>
            </w:r>
          </w:p>
        </w:tc>
      </w:tr>
      <w:tr>
        <w:tc>
          <w:tcPr>
            <w:tcW w:w="567" w:type="dxa"/>
            <w:vAlign w:val="center"/>
          </w:tcPr>
          <w:bookmarkStart w:id="1544" w:name="P1544"/>
          <w:bookmarkEnd w:id="1544"/>
          <w:p>
            <w:pPr>
              <w:pStyle w:val="0"/>
              <w:jc w:val="center"/>
            </w:pPr>
            <w:r>
              <w:rPr>
                <w:sz w:val="20"/>
              </w:rPr>
              <w:t xml:space="preserve">8</w:t>
            </w:r>
          </w:p>
        </w:tc>
        <w:tc>
          <w:tcPr>
            <w:tcW w:w="2778" w:type="dxa"/>
            <w:vAlign w:val="center"/>
            <w:vMerge w:val="restart"/>
          </w:tcPr>
          <w:p>
            <w:pPr>
              <w:pStyle w:val="0"/>
            </w:pPr>
            <w:r>
              <w:rPr>
                <w:sz w:val="20"/>
              </w:rPr>
              <w:t xml:space="preserve">В соответствии с заключенными договорами подряда</w:t>
            </w:r>
          </w:p>
        </w:tc>
        <w:tc>
          <w:tcPr>
            <w:tcW w:w="3291" w:type="dxa"/>
            <w:vAlign w:val="center"/>
          </w:tcPr>
          <w:p>
            <w:pPr>
              <w:pStyle w:val="0"/>
            </w:pPr>
            <w:r>
              <w:rPr>
                <w:sz w:val="20"/>
              </w:rPr>
              <w:t xml:space="preserve">Стоимость услуг (работ)</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2243" w:tooltip="6">
              <w:r>
                <w:rPr>
                  <w:sz w:val="20"/>
                  <w:color w:val="0000ff"/>
                </w:rPr>
                <w:t xml:space="preserve">гр 6 тбл 1</w:t>
              </w:r>
            </w:hyperlink>
            <w:r>
              <w:rPr>
                <w:sz w:val="20"/>
              </w:rPr>
              <w:t xml:space="preserve"> КР-1</w:t>
            </w:r>
          </w:p>
        </w:tc>
      </w:tr>
      <w:tr>
        <w:tc>
          <w:tcPr>
            <w:tcW w:w="567" w:type="dxa"/>
            <w:vAlign w:val="center"/>
          </w:tcPr>
          <w:p>
            <w:pPr>
              <w:pStyle w:val="0"/>
              <w:jc w:val="center"/>
            </w:pPr>
            <w:r>
              <w:rPr>
                <w:sz w:val="20"/>
              </w:rPr>
              <w:t xml:space="preserve">9</w:t>
            </w:r>
          </w:p>
        </w:tc>
        <w:tc>
          <w:tcPr>
            <w:vMerge w:val="continue"/>
          </w:tcPr>
          <w:p/>
        </w:tc>
        <w:tc>
          <w:tcPr>
            <w:tcW w:w="3291" w:type="dxa"/>
            <w:vAlign w:val="center"/>
          </w:tcPr>
          <w:p>
            <w:pPr>
              <w:pStyle w:val="0"/>
            </w:pPr>
            <w:r>
              <w:rPr>
                <w:sz w:val="20"/>
              </w:rPr>
              <w:t xml:space="preserve">Количество услуг (работ)</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247" w:tooltip="7">
              <w:r>
                <w:rPr>
                  <w:sz w:val="20"/>
                  <w:color w:val="0000ff"/>
                </w:rPr>
                <w:t xml:space="preserve">гр 7 тбл 1</w:t>
              </w:r>
            </w:hyperlink>
            <w:r>
              <w:rPr>
                <w:sz w:val="20"/>
              </w:rPr>
              <w:t xml:space="preserve"> КР-1</w:t>
            </w:r>
          </w:p>
        </w:tc>
      </w:tr>
      <w:tr>
        <w:tc>
          <w:tcPr>
            <w:tcW w:w="567" w:type="dxa"/>
            <w:vAlign w:val="center"/>
          </w:tcPr>
          <w:p>
            <w:pPr>
              <w:pStyle w:val="0"/>
              <w:jc w:val="center"/>
            </w:pPr>
            <w:r>
              <w:rPr>
                <w:sz w:val="20"/>
              </w:rPr>
              <w:t xml:space="preserve">10</w:t>
            </w:r>
          </w:p>
        </w:tc>
        <w:tc>
          <w:tcPr>
            <w:vMerge w:val="continue"/>
          </w:tcPr>
          <w:p/>
        </w:tc>
        <w:tc>
          <w:tcPr>
            <w:tcW w:w="3291" w:type="dxa"/>
            <w:vAlign w:val="center"/>
          </w:tcPr>
          <w:p>
            <w:pPr>
              <w:pStyle w:val="0"/>
            </w:pPr>
            <w:r>
              <w:rPr>
                <w:sz w:val="20"/>
              </w:rPr>
              <w:t xml:space="preserve">Доля стоимости услуг (работ), фактически включенных в договоры подряда</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hyperlink w:history="0" w:anchor="P1544" w:tooltip="8">
              <w:r>
                <w:rPr>
                  <w:sz w:val="20"/>
                  <w:color w:val="0000ff"/>
                </w:rPr>
                <w:t xml:space="preserve">гр 8</w:t>
              </w:r>
            </w:hyperlink>
            <w:r>
              <w:rPr>
                <w:sz w:val="20"/>
              </w:rPr>
              <w:t xml:space="preserve"> / </w:t>
            </w:r>
            <w:hyperlink w:history="0" w:anchor="P1523" w:tooltip="3">
              <w:r>
                <w:rPr>
                  <w:sz w:val="20"/>
                  <w:color w:val="0000ff"/>
                </w:rPr>
                <w:t xml:space="preserve">гр 3</w:t>
              </w:r>
            </w:hyperlink>
            <w:r>
              <w:rPr>
                <w:sz w:val="20"/>
              </w:rPr>
              <w:t xml:space="preserve">) * 100</w:t>
            </w:r>
          </w:p>
        </w:tc>
      </w:tr>
      <w:tr>
        <w:tc>
          <w:tcPr>
            <w:tcW w:w="567" w:type="dxa"/>
            <w:vAlign w:val="center"/>
          </w:tcPr>
          <w:bookmarkStart w:id="1557" w:name="P1557"/>
          <w:bookmarkEnd w:id="1557"/>
          <w:p>
            <w:pPr>
              <w:pStyle w:val="0"/>
              <w:jc w:val="center"/>
            </w:pPr>
            <w:r>
              <w:rPr>
                <w:sz w:val="20"/>
              </w:rPr>
              <w:t xml:space="preserve">11</w:t>
            </w:r>
          </w:p>
        </w:tc>
        <w:tc>
          <w:tcPr>
            <w:tcW w:w="2778" w:type="dxa"/>
            <w:vAlign w:val="center"/>
            <w:vMerge w:val="restart"/>
          </w:tcPr>
          <w:p>
            <w:pPr>
              <w:pStyle w:val="0"/>
            </w:pPr>
            <w:r>
              <w:rPr>
                <w:sz w:val="20"/>
              </w:rPr>
              <w:t xml:space="preserve">Выполненные услуги (работы) по капитальному ремонту в отчетном периоде с учетом незавершенных планов прошлых лет</w:t>
            </w:r>
          </w:p>
        </w:tc>
        <w:tc>
          <w:tcPr>
            <w:tcW w:w="3291" w:type="dxa"/>
            <w:vAlign w:val="center"/>
          </w:tcPr>
          <w:p>
            <w:pPr>
              <w:pStyle w:val="0"/>
            </w:pPr>
            <w:r>
              <w:rPr>
                <w:sz w:val="20"/>
              </w:rPr>
              <w:t xml:space="preserve">Стоимость услуг (работ)</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2250" w:tooltip="8">
              <w:r>
                <w:rPr>
                  <w:sz w:val="20"/>
                  <w:color w:val="0000ff"/>
                </w:rPr>
                <w:t xml:space="preserve">гр 8 тбл 1</w:t>
              </w:r>
            </w:hyperlink>
            <w:r>
              <w:rPr>
                <w:sz w:val="20"/>
              </w:rPr>
              <w:t xml:space="preserve"> КР-1</w:t>
            </w:r>
          </w:p>
        </w:tc>
      </w:tr>
      <w:tr>
        <w:tc>
          <w:tcPr>
            <w:tcW w:w="567" w:type="dxa"/>
            <w:vAlign w:val="center"/>
          </w:tcPr>
          <w:p>
            <w:pPr>
              <w:pStyle w:val="0"/>
              <w:jc w:val="center"/>
            </w:pPr>
            <w:r>
              <w:rPr>
                <w:sz w:val="20"/>
              </w:rPr>
              <w:t xml:space="preserve">12</w:t>
            </w:r>
          </w:p>
        </w:tc>
        <w:tc>
          <w:tcPr>
            <w:vMerge w:val="continue"/>
          </w:tcPr>
          <w:p/>
        </w:tc>
        <w:tc>
          <w:tcPr>
            <w:tcW w:w="3291" w:type="dxa"/>
            <w:vAlign w:val="center"/>
          </w:tcPr>
          <w:p>
            <w:pPr>
              <w:pStyle w:val="0"/>
            </w:pPr>
            <w:r>
              <w:rPr>
                <w:sz w:val="20"/>
              </w:rPr>
              <w:t xml:space="preserve">Доля стоимости фактически исполненных услуг (работ)</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hyperlink w:history="0" w:anchor="P1557" w:tooltip="11">
              <w:r>
                <w:rPr>
                  <w:sz w:val="20"/>
                  <w:color w:val="0000ff"/>
                </w:rPr>
                <w:t xml:space="preserve">гр 11</w:t>
              </w:r>
            </w:hyperlink>
            <w:r>
              <w:rPr>
                <w:sz w:val="20"/>
              </w:rPr>
              <w:t xml:space="preserve"> / </w:t>
            </w:r>
            <w:hyperlink w:history="0" w:anchor="P1523" w:tooltip="3">
              <w:r>
                <w:rPr>
                  <w:sz w:val="20"/>
                  <w:color w:val="0000ff"/>
                </w:rPr>
                <w:t xml:space="preserve">гр 3</w:t>
              </w:r>
            </w:hyperlink>
            <w:r>
              <w:rPr>
                <w:sz w:val="20"/>
              </w:rPr>
              <w:t xml:space="preserve">) * 100</w:t>
            </w:r>
          </w:p>
        </w:tc>
      </w:tr>
      <w:tr>
        <w:tc>
          <w:tcPr>
            <w:tcW w:w="567" w:type="dxa"/>
            <w:vAlign w:val="center"/>
          </w:tcPr>
          <w:p>
            <w:pPr>
              <w:pStyle w:val="0"/>
              <w:jc w:val="center"/>
            </w:pPr>
            <w:r>
              <w:rPr>
                <w:sz w:val="20"/>
              </w:rPr>
              <w:t xml:space="preserve">13</w:t>
            </w:r>
          </w:p>
        </w:tc>
        <w:tc>
          <w:tcPr>
            <w:vMerge w:val="continue"/>
          </w:tcPr>
          <w:p/>
        </w:tc>
        <w:tc>
          <w:tcPr>
            <w:tcW w:w="3291" w:type="dxa"/>
            <w:vAlign w:val="center"/>
          </w:tcPr>
          <w:p>
            <w:pPr>
              <w:pStyle w:val="0"/>
            </w:pPr>
            <w:r>
              <w:rPr>
                <w:sz w:val="20"/>
              </w:rPr>
              <w:t xml:space="preserve">Количество услуг (работ)</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254" w:tooltip="9">
              <w:r>
                <w:rPr>
                  <w:sz w:val="20"/>
                  <w:color w:val="0000ff"/>
                </w:rPr>
                <w:t xml:space="preserve">гр 9 тбл 1</w:t>
              </w:r>
            </w:hyperlink>
            <w:r>
              <w:rPr>
                <w:sz w:val="20"/>
              </w:rPr>
              <w:t xml:space="preserve"> КР-1</w:t>
            </w:r>
          </w:p>
        </w:tc>
      </w:tr>
      <w:tr>
        <w:tc>
          <w:tcPr>
            <w:tcW w:w="567" w:type="dxa"/>
            <w:vAlign w:val="center"/>
          </w:tcPr>
          <w:p>
            <w:pPr>
              <w:pStyle w:val="0"/>
              <w:jc w:val="center"/>
            </w:pPr>
            <w:r>
              <w:rPr>
                <w:sz w:val="20"/>
              </w:rPr>
              <w:t xml:space="preserve">14</w:t>
            </w:r>
          </w:p>
        </w:tc>
        <w:tc>
          <w:tcPr>
            <w:vMerge w:val="continue"/>
          </w:tcPr>
          <w:p/>
        </w:tc>
        <w:tc>
          <w:tcPr>
            <w:tcW w:w="3291" w:type="dxa"/>
            <w:vAlign w:val="center"/>
          </w:tcPr>
          <w:p>
            <w:pPr>
              <w:pStyle w:val="0"/>
            </w:pPr>
            <w:r>
              <w:rPr>
                <w:sz w:val="20"/>
              </w:rPr>
              <w:t xml:space="preserve">Количество МКД, в которых были выполнены услуги (работы)</w:t>
            </w:r>
          </w:p>
        </w:tc>
        <w:tc>
          <w:tcPr>
            <w:tcW w:w="1247" w:type="dxa"/>
            <w:vAlign w:val="center"/>
          </w:tcPr>
          <w:p>
            <w:pPr>
              <w:pStyle w:val="0"/>
              <w:jc w:val="center"/>
            </w:pPr>
            <w:r>
              <w:rPr>
                <w:sz w:val="20"/>
              </w:rPr>
              <w:t xml:space="preserve">ед.</w:t>
            </w:r>
          </w:p>
        </w:tc>
        <w:tc>
          <w:tcPr>
            <w:tcW w:w="1191" w:type="dxa"/>
            <w:vAlign w:val="center"/>
          </w:tcPr>
          <w:p>
            <w:pPr>
              <w:pStyle w:val="0"/>
              <w:jc w:val="center"/>
            </w:pPr>
            <w:hyperlink w:history="0" w:anchor="P2257" w:tooltip="10">
              <w:r>
                <w:rPr>
                  <w:sz w:val="20"/>
                  <w:color w:val="0000ff"/>
                </w:rPr>
                <w:t xml:space="preserve">гр 10 тбл 1</w:t>
              </w:r>
            </w:hyperlink>
            <w:r>
              <w:rPr>
                <w:sz w:val="20"/>
              </w:rPr>
              <w:t xml:space="preserve"> КР-1</w:t>
            </w:r>
          </w:p>
        </w:tc>
      </w:tr>
      <w:tr>
        <w:tc>
          <w:tcPr>
            <w:tcW w:w="567" w:type="dxa"/>
            <w:vAlign w:val="center"/>
          </w:tcPr>
          <w:p>
            <w:pPr>
              <w:pStyle w:val="0"/>
              <w:jc w:val="center"/>
            </w:pPr>
            <w:r>
              <w:rPr>
                <w:sz w:val="20"/>
              </w:rPr>
              <w:t xml:space="preserve">15</w:t>
            </w:r>
          </w:p>
        </w:tc>
        <w:tc>
          <w:tcPr>
            <w:vMerge w:val="continue"/>
          </w:tcPr>
          <w:p/>
        </w:tc>
        <w:tc>
          <w:tcPr>
            <w:tcW w:w="3291" w:type="dxa"/>
            <w:vAlign w:val="center"/>
          </w:tcPr>
          <w:p>
            <w:pPr>
              <w:pStyle w:val="0"/>
            </w:pPr>
            <w:r>
              <w:rPr>
                <w:sz w:val="20"/>
              </w:rPr>
              <w:t xml:space="preserve">Площадь МКД, в которых были выполнены услуги (работы)</w:t>
            </w:r>
          </w:p>
        </w:tc>
        <w:tc>
          <w:tcPr>
            <w:tcW w:w="1247" w:type="dxa"/>
            <w:vAlign w:val="center"/>
          </w:tcPr>
          <w:p>
            <w:pPr>
              <w:pStyle w:val="0"/>
              <w:jc w:val="center"/>
            </w:pPr>
            <w:r>
              <w:rPr>
                <w:sz w:val="20"/>
              </w:rPr>
              <w:t xml:space="preserve">тыс. кв. м</w:t>
            </w:r>
          </w:p>
        </w:tc>
        <w:tc>
          <w:tcPr>
            <w:tcW w:w="1191" w:type="dxa"/>
            <w:vAlign w:val="center"/>
          </w:tcPr>
          <w:p>
            <w:pPr>
              <w:pStyle w:val="0"/>
              <w:jc w:val="center"/>
            </w:pPr>
            <w:hyperlink w:history="0" w:anchor="P2260" w:tooltip="11">
              <w:r>
                <w:rPr>
                  <w:sz w:val="20"/>
                  <w:color w:val="0000ff"/>
                </w:rPr>
                <w:t xml:space="preserve">гр 11 тбл 1</w:t>
              </w:r>
            </w:hyperlink>
            <w:r>
              <w:rPr>
                <w:sz w:val="20"/>
              </w:rPr>
              <w:t xml:space="preserve"> КР-1</w:t>
            </w:r>
          </w:p>
        </w:tc>
      </w:tr>
      <w:tr>
        <w:tc>
          <w:tcPr>
            <w:tcW w:w="567" w:type="dxa"/>
            <w:vAlign w:val="center"/>
          </w:tcPr>
          <w:p>
            <w:pPr>
              <w:pStyle w:val="0"/>
              <w:jc w:val="center"/>
            </w:pPr>
            <w:r>
              <w:rPr>
                <w:sz w:val="20"/>
              </w:rPr>
              <w:t xml:space="preserve">16</w:t>
            </w:r>
          </w:p>
        </w:tc>
        <w:tc>
          <w:tcPr>
            <w:vMerge w:val="continue"/>
          </w:tcPr>
          <w:p/>
        </w:tc>
        <w:tc>
          <w:tcPr>
            <w:tcW w:w="3291" w:type="dxa"/>
            <w:vAlign w:val="center"/>
          </w:tcPr>
          <w:p>
            <w:pPr>
              <w:pStyle w:val="0"/>
            </w:pPr>
            <w:r>
              <w:rPr>
                <w:sz w:val="20"/>
              </w:rPr>
              <w:t xml:space="preserve">Количество жителей</w:t>
            </w:r>
          </w:p>
        </w:tc>
        <w:tc>
          <w:tcPr>
            <w:tcW w:w="1247" w:type="dxa"/>
            <w:vAlign w:val="center"/>
          </w:tcPr>
          <w:p>
            <w:pPr>
              <w:pStyle w:val="0"/>
              <w:jc w:val="center"/>
            </w:pPr>
            <w:r>
              <w:rPr>
                <w:sz w:val="20"/>
              </w:rPr>
              <w:t xml:space="preserve">тыс. чел.</w:t>
            </w:r>
          </w:p>
        </w:tc>
        <w:tc>
          <w:tcPr>
            <w:tcW w:w="1191" w:type="dxa"/>
            <w:vAlign w:val="center"/>
          </w:tcPr>
          <w:p>
            <w:pPr>
              <w:pStyle w:val="0"/>
              <w:jc w:val="center"/>
            </w:pPr>
            <w:hyperlink w:history="0" w:anchor="P2263" w:tooltip="12">
              <w:r>
                <w:rPr>
                  <w:sz w:val="20"/>
                  <w:color w:val="0000ff"/>
                </w:rPr>
                <w:t xml:space="preserve">гр 12 тбл 1</w:t>
              </w:r>
            </w:hyperlink>
            <w:r>
              <w:rPr>
                <w:sz w:val="20"/>
              </w:rPr>
              <w:t xml:space="preserve"> КР-1</w:t>
            </w:r>
          </w:p>
        </w:tc>
      </w:tr>
      <w:tr>
        <w:tc>
          <w:tcPr>
            <w:tcW w:w="567" w:type="dxa"/>
            <w:vAlign w:val="center"/>
          </w:tcPr>
          <w:p>
            <w:pPr>
              <w:pStyle w:val="0"/>
              <w:jc w:val="center"/>
            </w:pPr>
            <w:r>
              <w:rPr>
                <w:sz w:val="20"/>
              </w:rPr>
              <w:t xml:space="preserve">17</w:t>
            </w:r>
          </w:p>
        </w:tc>
        <w:tc>
          <w:tcPr>
            <w:tcW w:w="2778" w:type="dxa"/>
            <w:vAlign w:val="center"/>
            <w:vMerge w:val="restart"/>
          </w:tcPr>
          <w:p>
            <w:pPr>
              <w:pStyle w:val="0"/>
            </w:pPr>
            <w:r>
              <w:rPr>
                <w:sz w:val="20"/>
              </w:rPr>
              <w:t xml:space="preserve">В том числе по многоквартирным домам, в которых выполнены строительно-монтажные работы</w:t>
            </w:r>
          </w:p>
        </w:tc>
        <w:tc>
          <w:tcPr>
            <w:tcW w:w="3291" w:type="dxa"/>
            <w:vAlign w:val="center"/>
          </w:tcPr>
          <w:p>
            <w:pPr>
              <w:pStyle w:val="0"/>
            </w:pPr>
            <w:r>
              <w:rPr>
                <w:sz w:val="20"/>
              </w:rPr>
              <w:t xml:space="preserve">Стоимость услуг (работ)</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2266" w:tooltip="13">
              <w:r>
                <w:rPr>
                  <w:sz w:val="20"/>
                  <w:color w:val="0000ff"/>
                </w:rPr>
                <w:t xml:space="preserve">гр 13 тбл 1</w:t>
              </w:r>
            </w:hyperlink>
            <w:r>
              <w:rPr>
                <w:sz w:val="20"/>
              </w:rPr>
              <w:t xml:space="preserve"> КР-1</w:t>
            </w:r>
          </w:p>
        </w:tc>
      </w:tr>
      <w:tr>
        <w:tc>
          <w:tcPr>
            <w:tcW w:w="567" w:type="dxa"/>
            <w:vAlign w:val="center"/>
          </w:tcPr>
          <w:p>
            <w:pPr>
              <w:pStyle w:val="0"/>
              <w:jc w:val="center"/>
            </w:pPr>
            <w:r>
              <w:rPr>
                <w:sz w:val="20"/>
              </w:rPr>
              <w:t xml:space="preserve">18</w:t>
            </w:r>
          </w:p>
        </w:tc>
        <w:tc>
          <w:tcPr>
            <w:vMerge w:val="continue"/>
          </w:tcPr>
          <w:p/>
        </w:tc>
        <w:tc>
          <w:tcPr>
            <w:tcW w:w="3291" w:type="dxa"/>
            <w:vAlign w:val="center"/>
          </w:tcPr>
          <w:p>
            <w:pPr>
              <w:pStyle w:val="0"/>
            </w:pPr>
            <w:r>
              <w:rPr>
                <w:sz w:val="20"/>
              </w:rPr>
              <w:t xml:space="preserve">Количество услуг (работ)</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270" w:tooltip="14">
              <w:r>
                <w:rPr>
                  <w:sz w:val="20"/>
                  <w:color w:val="0000ff"/>
                </w:rPr>
                <w:t xml:space="preserve">гр 14 тбл 1</w:t>
              </w:r>
            </w:hyperlink>
            <w:r>
              <w:rPr>
                <w:sz w:val="20"/>
              </w:rPr>
              <w:t xml:space="preserve"> КР-1</w:t>
            </w:r>
          </w:p>
        </w:tc>
      </w:tr>
      <w:tr>
        <w:tc>
          <w:tcPr>
            <w:tcW w:w="567" w:type="dxa"/>
            <w:vAlign w:val="center"/>
          </w:tcPr>
          <w:p>
            <w:pPr>
              <w:pStyle w:val="0"/>
              <w:jc w:val="center"/>
            </w:pPr>
            <w:r>
              <w:rPr>
                <w:sz w:val="20"/>
              </w:rPr>
              <w:t xml:space="preserve">19</w:t>
            </w:r>
          </w:p>
        </w:tc>
        <w:tc>
          <w:tcPr>
            <w:vMerge w:val="continue"/>
          </w:tcPr>
          <w:p/>
        </w:tc>
        <w:tc>
          <w:tcPr>
            <w:tcW w:w="3291" w:type="dxa"/>
            <w:vAlign w:val="center"/>
          </w:tcPr>
          <w:p>
            <w:pPr>
              <w:pStyle w:val="0"/>
            </w:pPr>
            <w:r>
              <w:rPr>
                <w:sz w:val="20"/>
              </w:rPr>
              <w:t xml:space="preserve">Количество МКД</w:t>
            </w:r>
          </w:p>
        </w:tc>
        <w:tc>
          <w:tcPr>
            <w:tcW w:w="1247" w:type="dxa"/>
            <w:vAlign w:val="center"/>
          </w:tcPr>
          <w:p>
            <w:pPr>
              <w:pStyle w:val="0"/>
              <w:jc w:val="center"/>
            </w:pPr>
            <w:r>
              <w:rPr>
                <w:sz w:val="20"/>
              </w:rPr>
              <w:t xml:space="preserve">ед.</w:t>
            </w:r>
          </w:p>
        </w:tc>
        <w:tc>
          <w:tcPr>
            <w:tcW w:w="1191" w:type="dxa"/>
            <w:vAlign w:val="center"/>
          </w:tcPr>
          <w:p>
            <w:pPr>
              <w:pStyle w:val="0"/>
              <w:jc w:val="center"/>
            </w:pPr>
            <w:hyperlink w:history="0" w:anchor="P2273" w:tooltip="15">
              <w:r>
                <w:rPr>
                  <w:sz w:val="20"/>
                  <w:color w:val="0000ff"/>
                </w:rPr>
                <w:t xml:space="preserve">гр 15 тбл 1</w:t>
              </w:r>
            </w:hyperlink>
            <w:r>
              <w:rPr>
                <w:sz w:val="20"/>
              </w:rPr>
              <w:t xml:space="preserve"> КР-1</w:t>
            </w:r>
          </w:p>
        </w:tc>
      </w:tr>
      <w:tr>
        <w:tc>
          <w:tcPr>
            <w:tcW w:w="567" w:type="dxa"/>
            <w:vAlign w:val="center"/>
          </w:tcPr>
          <w:p>
            <w:pPr>
              <w:pStyle w:val="0"/>
              <w:jc w:val="center"/>
            </w:pPr>
            <w:r>
              <w:rPr>
                <w:sz w:val="20"/>
              </w:rPr>
              <w:t xml:space="preserve">20</w:t>
            </w:r>
          </w:p>
        </w:tc>
        <w:tc>
          <w:tcPr>
            <w:vMerge w:val="continue"/>
          </w:tcPr>
          <w:p/>
        </w:tc>
        <w:tc>
          <w:tcPr>
            <w:tcW w:w="3291" w:type="dxa"/>
            <w:vAlign w:val="center"/>
          </w:tcPr>
          <w:p>
            <w:pPr>
              <w:pStyle w:val="0"/>
            </w:pPr>
            <w:r>
              <w:rPr>
                <w:sz w:val="20"/>
              </w:rPr>
              <w:t xml:space="preserve">Площадь МКД</w:t>
            </w:r>
          </w:p>
        </w:tc>
        <w:tc>
          <w:tcPr>
            <w:tcW w:w="1247" w:type="dxa"/>
            <w:vAlign w:val="center"/>
          </w:tcPr>
          <w:p>
            <w:pPr>
              <w:pStyle w:val="0"/>
              <w:jc w:val="center"/>
            </w:pPr>
            <w:r>
              <w:rPr>
                <w:sz w:val="20"/>
              </w:rPr>
              <w:t xml:space="preserve">тыс. кв. м</w:t>
            </w:r>
          </w:p>
        </w:tc>
        <w:tc>
          <w:tcPr>
            <w:tcW w:w="1191" w:type="dxa"/>
            <w:vAlign w:val="center"/>
          </w:tcPr>
          <w:p>
            <w:pPr>
              <w:pStyle w:val="0"/>
              <w:jc w:val="center"/>
            </w:pPr>
            <w:hyperlink w:history="0" w:anchor="P2276" w:tooltip="16">
              <w:r>
                <w:rPr>
                  <w:sz w:val="20"/>
                  <w:color w:val="0000ff"/>
                </w:rPr>
                <w:t xml:space="preserve">гр 16 тбл 1</w:t>
              </w:r>
            </w:hyperlink>
            <w:r>
              <w:rPr>
                <w:sz w:val="20"/>
              </w:rPr>
              <w:t xml:space="preserve"> КР-1</w:t>
            </w:r>
          </w:p>
        </w:tc>
      </w:tr>
      <w:tr>
        <w:tc>
          <w:tcPr>
            <w:tcW w:w="567" w:type="dxa"/>
            <w:vAlign w:val="center"/>
          </w:tcPr>
          <w:p>
            <w:pPr>
              <w:pStyle w:val="0"/>
              <w:jc w:val="center"/>
            </w:pPr>
            <w:r>
              <w:rPr>
                <w:sz w:val="20"/>
              </w:rPr>
              <w:t xml:space="preserve">21</w:t>
            </w:r>
          </w:p>
        </w:tc>
        <w:tc>
          <w:tcPr>
            <w:vMerge w:val="continue"/>
          </w:tcPr>
          <w:p/>
        </w:tc>
        <w:tc>
          <w:tcPr>
            <w:tcW w:w="3291" w:type="dxa"/>
            <w:vAlign w:val="center"/>
          </w:tcPr>
          <w:p>
            <w:pPr>
              <w:pStyle w:val="0"/>
            </w:pPr>
            <w:r>
              <w:rPr>
                <w:sz w:val="20"/>
              </w:rPr>
              <w:t xml:space="preserve">Количество жителей</w:t>
            </w:r>
          </w:p>
        </w:tc>
        <w:tc>
          <w:tcPr>
            <w:tcW w:w="1247" w:type="dxa"/>
            <w:vAlign w:val="center"/>
          </w:tcPr>
          <w:p>
            <w:pPr>
              <w:pStyle w:val="0"/>
              <w:jc w:val="center"/>
            </w:pPr>
            <w:r>
              <w:rPr>
                <w:sz w:val="20"/>
              </w:rPr>
              <w:t xml:space="preserve">тыс. чел.</w:t>
            </w:r>
          </w:p>
        </w:tc>
        <w:tc>
          <w:tcPr>
            <w:tcW w:w="1191" w:type="dxa"/>
            <w:vAlign w:val="center"/>
          </w:tcPr>
          <w:p>
            <w:pPr>
              <w:pStyle w:val="0"/>
              <w:jc w:val="center"/>
            </w:pPr>
            <w:hyperlink w:history="0" w:anchor="P2279" w:tooltip="17">
              <w:r>
                <w:rPr>
                  <w:sz w:val="20"/>
                  <w:color w:val="0000ff"/>
                </w:rPr>
                <w:t xml:space="preserve">гр 17 тбл 1</w:t>
              </w:r>
            </w:hyperlink>
            <w:r>
              <w:rPr>
                <w:sz w:val="20"/>
              </w:rPr>
              <w:t xml:space="preserve"> КР-1</w:t>
            </w:r>
          </w:p>
        </w:tc>
      </w:tr>
      <w:tr>
        <w:tc>
          <w:tcPr>
            <w:tcW w:w="567" w:type="dxa"/>
            <w:vAlign w:val="center"/>
          </w:tcPr>
          <w:p>
            <w:pPr>
              <w:pStyle w:val="0"/>
              <w:jc w:val="center"/>
            </w:pPr>
            <w:r>
              <w:rPr>
                <w:sz w:val="20"/>
              </w:rPr>
              <w:t xml:space="preserve">22</w:t>
            </w:r>
          </w:p>
        </w:tc>
        <w:tc>
          <w:tcPr>
            <w:gridSpan w:val="2"/>
            <w:tcW w:w="6069" w:type="dxa"/>
            <w:vAlign w:val="center"/>
          </w:tcPr>
          <w:p>
            <w:pPr>
              <w:pStyle w:val="0"/>
            </w:pPr>
            <w:r>
              <w:rPr>
                <w:sz w:val="20"/>
              </w:rPr>
              <w:t xml:space="preserve">Начислено взносов собственников на капитальный ремонт с начала отчетного периода</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2282" w:tooltip="18">
              <w:r>
                <w:rPr>
                  <w:sz w:val="20"/>
                  <w:color w:val="0000ff"/>
                </w:rPr>
                <w:t xml:space="preserve">гр 18 тбл 1</w:t>
              </w:r>
            </w:hyperlink>
            <w:r>
              <w:rPr>
                <w:sz w:val="20"/>
              </w:rPr>
              <w:t xml:space="preserve"> КР-1</w:t>
            </w:r>
          </w:p>
        </w:tc>
      </w:tr>
      <w:tr>
        <w:tc>
          <w:tcPr>
            <w:tcW w:w="567" w:type="dxa"/>
            <w:vAlign w:val="center"/>
          </w:tcPr>
          <w:p>
            <w:pPr>
              <w:pStyle w:val="0"/>
              <w:jc w:val="center"/>
            </w:pPr>
            <w:r>
              <w:rPr>
                <w:sz w:val="20"/>
              </w:rPr>
              <w:t xml:space="preserve">23</w:t>
            </w:r>
          </w:p>
        </w:tc>
        <w:tc>
          <w:tcPr>
            <w:gridSpan w:val="2"/>
            <w:tcW w:w="6069" w:type="dxa"/>
            <w:vAlign w:val="center"/>
          </w:tcPr>
          <w:p>
            <w:pPr>
              <w:pStyle w:val="0"/>
            </w:pPr>
            <w:r>
              <w:rPr>
                <w:sz w:val="20"/>
              </w:rPr>
              <w:t xml:space="preserve">Собрано взносов собственников на капитальный ремонт с начала отчетного периода</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2285" w:tooltip="19">
              <w:r>
                <w:rPr>
                  <w:sz w:val="20"/>
                  <w:color w:val="0000ff"/>
                </w:rPr>
                <w:t xml:space="preserve">гр 19 тбл 1</w:t>
              </w:r>
            </w:hyperlink>
            <w:r>
              <w:rPr>
                <w:sz w:val="20"/>
              </w:rPr>
              <w:t xml:space="preserve"> КР-1</w:t>
            </w:r>
          </w:p>
        </w:tc>
      </w:tr>
      <w:tr>
        <w:tc>
          <w:tcPr>
            <w:tcW w:w="567" w:type="dxa"/>
            <w:vAlign w:val="center"/>
          </w:tcPr>
          <w:p>
            <w:pPr>
              <w:pStyle w:val="0"/>
              <w:jc w:val="center"/>
            </w:pPr>
            <w:r>
              <w:rPr>
                <w:sz w:val="20"/>
              </w:rPr>
              <w:t xml:space="preserve">24</w:t>
            </w:r>
          </w:p>
        </w:tc>
        <w:tc>
          <w:tcPr>
            <w:gridSpan w:val="2"/>
            <w:tcW w:w="6069" w:type="dxa"/>
            <w:vAlign w:val="center"/>
          </w:tcPr>
          <w:p>
            <w:pPr>
              <w:pStyle w:val="0"/>
            </w:pPr>
            <w:r>
              <w:rPr>
                <w:sz w:val="20"/>
              </w:rPr>
              <w:t xml:space="preserve">Собираемость взносов собственников в отчетном периоде</w:t>
            </w:r>
          </w:p>
        </w:tc>
        <w:tc>
          <w:tcPr>
            <w:tcW w:w="1247" w:type="dxa"/>
            <w:vAlign w:val="center"/>
          </w:tcPr>
          <w:p>
            <w:pPr>
              <w:pStyle w:val="0"/>
              <w:jc w:val="center"/>
            </w:pPr>
            <w:r>
              <w:rPr>
                <w:sz w:val="20"/>
              </w:rPr>
              <w:t xml:space="preserve">%</w:t>
            </w:r>
          </w:p>
        </w:tc>
        <w:tc>
          <w:tcPr>
            <w:tcW w:w="1191" w:type="dxa"/>
            <w:vAlign w:val="center"/>
          </w:tcPr>
          <w:p>
            <w:pPr>
              <w:pStyle w:val="0"/>
              <w:jc w:val="center"/>
            </w:pPr>
            <w:hyperlink w:history="0" w:anchor="P2288" w:tooltip="20">
              <w:r>
                <w:rPr>
                  <w:sz w:val="20"/>
                  <w:color w:val="0000ff"/>
                </w:rPr>
                <w:t xml:space="preserve">гр 20 тбл 1</w:t>
              </w:r>
            </w:hyperlink>
            <w:r>
              <w:rPr>
                <w:sz w:val="20"/>
              </w:rPr>
              <w:t xml:space="preserve"> КР-1</w:t>
            </w:r>
          </w:p>
        </w:tc>
      </w:tr>
      <w:tr>
        <w:tc>
          <w:tcPr>
            <w:tcW w:w="567" w:type="dxa"/>
            <w:vAlign w:val="center"/>
          </w:tcPr>
          <w:p>
            <w:pPr>
              <w:pStyle w:val="0"/>
              <w:jc w:val="center"/>
            </w:pPr>
            <w:r>
              <w:rPr>
                <w:sz w:val="20"/>
              </w:rPr>
              <w:t xml:space="preserve">25</w:t>
            </w:r>
          </w:p>
        </w:tc>
        <w:tc>
          <w:tcPr>
            <w:gridSpan w:val="2"/>
            <w:tcW w:w="6069" w:type="dxa"/>
            <w:vAlign w:val="center"/>
          </w:tcPr>
          <w:p>
            <w:pPr>
              <w:pStyle w:val="0"/>
            </w:pPr>
            <w:r>
              <w:rPr>
                <w:sz w:val="20"/>
              </w:rPr>
              <w:t xml:space="preserve">Задолженность по взносам на отчетную дату</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2291" w:tooltip="21">
              <w:r>
                <w:rPr>
                  <w:sz w:val="20"/>
                  <w:color w:val="0000ff"/>
                </w:rPr>
                <w:t xml:space="preserve">гр 21 тбл 1</w:t>
              </w:r>
            </w:hyperlink>
            <w:r>
              <w:rPr>
                <w:sz w:val="20"/>
              </w:rPr>
              <w:t xml:space="preserve"> КР-1</w:t>
            </w:r>
          </w:p>
        </w:tc>
      </w:tr>
      <w:tr>
        <w:tc>
          <w:tcPr>
            <w:tcW w:w="567" w:type="dxa"/>
            <w:vAlign w:val="center"/>
          </w:tcPr>
          <w:p>
            <w:pPr>
              <w:pStyle w:val="0"/>
              <w:jc w:val="center"/>
            </w:pPr>
            <w:r>
              <w:rPr>
                <w:sz w:val="20"/>
              </w:rPr>
              <w:t xml:space="preserve">26</w:t>
            </w:r>
          </w:p>
        </w:tc>
        <w:tc>
          <w:tcPr>
            <w:gridSpan w:val="2"/>
            <w:tcW w:w="6069" w:type="dxa"/>
            <w:vAlign w:val="center"/>
          </w:tcPr>
          <w:p>
            <w:pPr>
              <w:pStyle w:val="0"/>
            </w:pPr>
            <w:r>
              <w:rPr>
                <w:sz w:val="20"/>
              </w:rPr>
              <w:t xml:space="preserve">Остаток денежных средств на отчетную дату</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2294" w:tooltip="22">
              <w:r>
                <w:rPr>
                  <w:sz w:val="20"/>
                  <w:color w:val="0000ff"/>
                </w:rPr>
                <w:t xml:space="preserve">гр 22 тбл 1</w:t>
              </w:r>
            </w:hyperlink>
            <w:r>
              <w:rPr>
                <w:sz w:val="20"/>
              </w:rPr>
              <w:t xml:space="preserve"> КР-1</w:t>
            </w:r>
          </w:p>
        </w:tc>
      </w:tr>
      <w:tr>
        <w:tc>
          <w:tcPr>
            <w:tcW w:w="567" w:type="dxa"/>
            <w:vAlign w:val="center"/>
          </w:tcPr>
          <w:p>
            <w:pPr>
              <w:pStyle w:val="0"/>
              <w:jc w:val="center"/>
            </w:pPr>
            <w:r>
              <w:rPr>
                <w:sz w:val="20"/>
              </w:rPr>
              <w:t xml:space="preserve">27</w:t>
            </w:r>
          </w:p>
        </w:tc>
        <w:tc>
          <w:tcPr>
            <w:gridSpan w:val="2"/>
            <w:tcW w:w="6069" w:type="dxa"/>
            <w:vAlign w:val="center"/>
          </w:tcPr>
          <w:p>
            <w:pPr>
              <w:pStyle w:val="0"/>
            </w:pPr>
            <w:r>
              <w:rPr>
                <w:sz w:val="20"/>
              </w:rPr>
              <w:t xml:space="preserve">Предусмотрено средств в бюджете субъекта Российской Федерации на софинансирование работ по капитальному ремонту</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2297" w:tooltip="23">
              <w:r>
                <w:rPr>
                  <w:sz w:val="20"/>
                  <w:color w:val="0000ff"/>
                </w:rPr>
                <w:t xml:space="preserve">гр 23 тбл 1</w:t>
              </w:r>
            </w:hyperlink>
            <w:r>
              <w:rPr>
                <w:sz w:val="20"/>
              </w:rPr>
              <w:t xml:space="preserve"> КР-1</w:t>
            </w:r>
          </w:p>
        </w:tc>
      </w:tr>
      <w:tr>
        <w:tc>
          <w:tcPr>
            <w:tcW w:w="567" w:type="dxa"/>
            <w:vAlign w:val="center"/>
          </w:tcPr>
          <w:p>
            <w:pPr>
              <w:pStyle w:val="0"/>
              <w:jc w:val="center"/>
            </w:pPr>
            <w:r>
              <w:rPr>
                <w:sz w:val="20"/>
              </w:rPr>
              <w:t xml:space="preserve">28</w:t>
            </w:r>
          </w:p>
        </w:tc>
        <w:tc>
          <w:tcPr>
            <w:gridSpan w:val="2"/>
            <w:tcW w:w="6069" w:type="dxa"/>
            <w:vAlign w:val="center"/>
          </w:tcPr>
          <w:p>
            <w:pPr>
              <w:pStyle w:val="0"/>
            </w:pPr>
            <w:r>
              <w:rPr>
                <w:sz w:val="20"/>
              </w:rPr>
              <w:t xml:space="preserve">Направлено средств бюджета субъекта Российской Федерации на софинансирование работ по капитальному ремонту</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2300" w:tooltip="24">
              <w:r>
                <w:rPr>
                  <w:sz w:val="20"/>
                  <w:color w:val="0000ff"/>
                </w:rPr>
                <w:t xml:space="preserve">гр 24 тбл 1</w:t>
              </w:r>
            </w:hyperlink>
            <w:r>
              <w:rPr>
                <w:sz w:val="20"/>
              </w:rPr>
              <w:t xml:space="preserve"> КР-1</w:t>
            </w:r>
          </w:p>
        </w:tc>
      </w:tr>
      <w:tr>
        <w:tc>
          <w:tcPr>
            <w:tcW w:w="567" w:type="dxa"/>
            <w:vAlign w:val="center"/>
          </w:tcPr>
          <w:p>
            <w:pPr>
              <w:pStyle w:val="0"/>
              <w:jc w:val="center"/>
            </w:pPr>
            <w:r>
              <w:rPr>
                <w:sz w:val="20"/>
              </w:rPr>
              <w:t xml:space="preserve">29</w:t>
            </w:r>
          </w:p>
        </w:tc>
        <w:tc>
          <w:tcPr>
            <w:gridSpan w:val="2"/>
            <w:tcW w:w="6069" w:type="dxa"/>
            <w:vAlign w:val="center"/>
          </w:tcPr>
          <w:p>
            <w:pPr>
              <w:pStyle w:val="0"/>
            </w:pPr>
            <w:r>
              <w:rPr>
                <w:sz w:val="20"/>
              </w:rPr>
              <w:t xml:space="preserve">Стоимость услуг (работ) будущих периодов, выполненных в текущем отчетном периоде</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2303" w:tooltip="25">
              <w:r>
                <w:rPr>
                  <w:sz w:val="20"/>
                  <w:color w:val="0000ff"/>
                </w:rPr>
                <w:t xml:space="preserve">гр 25 тбл 1</w:t>
              </w:r>
            </w:hyperlink>
            <w:r>
              <w:rPr>
                <w:sz w:val="20"/>
              </w:rPr>
              <w:t xml:space="preserve"> КР-1</w:t>
            </w:r>
          </w:p>
        </w:tc>
      </w:tr>
      <w:tr>
        <w:tc>
          <w:tcPr>
            <w:tcW w:w="567" w:type="dxa"/>
            <w:vAlign w:val="center"/>
          </w:tcPr>
          <w:p>
            <w:pPr>
              <w:pStyle w:val="0"/>
              <w:jc w:val="center"/>
            </w:pPr>
            <w:r>
              <w:rPr>
                <w:sz w:val="20"/>
              </w:rPr>
              <w:t xml:space="preserve">30</w:t>
            </w:r>
          </w:p>
        </w:tc>
        <w:tc>
          <w:tcPr>
            <w:gridSpan w:val="2"/>
            <w:tcW w:w="6069" w:type="dxa"/>
            <w:vAlign w:val="center"/>
          </w:tcPr>
          <w:p>
            <w:pPr>
              <w:pStyle w:val="0"/>
            </w:pPr>
            <w:r>
              <w:rPr>
                <w:sz w:val="20"/>
              </w:rPr>
              <w:t xml:space="preserve">Количество услуг (работ) будущих периодов, выполненных в текущем отчетном периоде</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06" w:tooltip="26">
              <w:r>
                <w:rPr>
                  <w:sz w:val="20"/>
                  <w:color w:val="0000ff"/>
                </w:rPr>
                <w:t xml:space="preserve">гр 26 тбл 1</w:t>
              </w:r>
            </w:hyperlink>
            <w:r>
              <w:rPr>
                <w:sz w:val="20"/>
              </w:rPr>
              <w:t xml:space="preserve"> КР-1</w:t>
            </w:r>
          </w:p>
        </w:tc>
      </w:tr>
    </w:tbl>
    <w:p>
      <w:pPr>
        <w:pStyle w:val="0"/>
        <w:jc w:val="both"/>
      </w:pPr>
      <w:r>
        <w:rPr>
          <w:sz w:val="20"/>
        </w:rPr>
      </w:r>
    </w:p>
    <w:bookmarkStart w:id="1640" w:name="P1640"/>
    <w:bookmarkEnd w:id="1640"/>
    <w:p>
      <w:pPr>
        <w:pStyle w:val="0"/>
        <w:outlineLvl w:val="1"/>
        <w:ind w:firstLine="540"/>
        <w:jc w:val="both"/>
      </w:pPr>
      <w:r>
        <w:rPr>
          <w:sz w:val="20"/>
        </w:rPr>
        <w:t xml:space="preserve">Таблица 13. Сводная форма по внутренней задолженности по фондам капитального ремонта МКД, формируемым на счете (счетах) регионального оператора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778"/>
        <w:gridCol w:w="1814"/>
        <w:gridCol w:w="1477"/>
        <w:gridCol w:w="1247"/>
        <w:gridCol w:w="1191"/>
      </w:tblGrid>
      <w:tr>
        <w:tc>
          <w:tcPr>
            <w:tcW w:w="567" w:type="dxa"/>
          </w:tcPr>
          <w:p>
            <w:pPr>
              <w:pStyle w:val="0"/>
              <w:jc w:val="center"/>
            </w:pPr>
            <w:r>
              <w:rPr>
                <w:sz w:val="20"/>
              </w:rPr>
              <w:t xml:space="preserve">N п/п</w:t>
            </w:r>
          </w:p>
        </w:tc>
        <w:tc>
          <w:tcPr>
            <w:gridSpan w:val="3"/>
            <w:tcW w:w="6069" w:type="dxa"/>
          </w:tcPr>
          <w:p>
            <w:pPr>
              <w:pStyle w:val="0"/>
              <w:jc w:val="center"/>
            </w:pPr>
            <w:r>
              <w:rPr>
                <w:sz w:val="20"/>
              </w:rPr>
              <w:t xml:space="preserve">Наименование поля</w:t>
            </w:r>
          </w:p>
        </w:tc>
        <w:tc>
          <w:tcPr>
            <w:tcW w:w="1247" w:type="dxa"/>
          </w:tcPr>
          <w:p>
            <w:pPr>
              <w:pStyle w:val="0"/>
              <w:jc w:val="center"/>
            </w:pPr>
            <w:r>
              <w:rPr>
                <w:sz w:val="20"/>
              </w:rPr>
              <w:t xml:space="preserve">Единица измерения</w:t>
            </w:r>
          </w:p>
        </w:tc>
        <w:tc>
          <w:tcPr>
            <w:tcW w:w="1191" w:type="dxa"/>
          </w:tcPr>
          <w:p>
            <w:pPr>
              <w:pStyle w:val="0"/>
              <w:jc w:val="center"/>
            </w:pPr>
            <w:r>
              <w:rPr>
                <w:sz w:val="20"/>
              </w:rPr>
              <w:t xml:space="preserve">Источник данных</w:t>
            </w:r>
          </w:p>
        </w:tc>
      </w:tr>
      <w:tr>
        <w:tc>
          <w:tcPr>
            <w:tcW w:w="567" w:type="dxa"/>
            <w:vAlign w:val="center"/>
          </w:tcPr>
          <w:p>
            <w:pPr>
              <w:pStyle w:val="0"/>
              <w:jc w:val="center"/>
            </w:pPr>
            <w:r>
              <w:rPr>
                <w:sz w:val="20"/>
              </w:rPr>
              <w:t xml:space="preserve">1</w:t>
            </w:r>
          </w:p>
        </w:tc>
        <w:tc>
          <w:tcPr>
            <w:gridSpan w:val="3"/>
            <w:tcW w:w="6069" w:type="dxa"/>
            <w:vAlign w:val="center"/>
          </w:tcPr>
          <w:p>
            <w:pPr>
              <w:pStyle w:val="0"/>
            </w:pPr>
            <w:r>
              <w:rPr>
                <w:sz w:val="20"/>
              </w:rPr>
              <w:t xml:space="preserve">Номер п/п</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67" w:type="dxa"/>
            <w:vAlign w:val="center"/>
          </w:tcPr>
          <w:p>
            <w:pPr>
              <w:pStyle w:val="0"/>
              <w:jc w:val="center"/>
            </w:pPr>
            <w:r>
              <w:rPr>
                <w:sz w:val="20"/>
              </w:rPr>
              <w:t xml:space="preserve">2</w:t>
            </w:r>
          </w:p>
        </w:tc>
        <w:tc>
          <w:tcPr>
            <w:gridSpan w:val="3"/>
            <w:tcW w:w="6069" w:type="dxa"/>
            <w:vAlign w:val="center"/>
          </w:tcPr>
          <w:p>
            <w:pPr>
              <w:pStyle w:val="0"/>
            </w:pPr>
            <w:r>
              <w:rPr>
                <w:sz w:val="20"/>
              </w:rPr>
              <w:t xml:space="preserve">Наименование субъекта Российской Федерации</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67" w:type="dxa"/>
            <w:vAlign w:val="center"/>
          </w:tcPr>
          <w:p>
            <w:pPr>
              <w:pStyle w:val="0"/>
              <w:jc w:val="center"/>
            </w:pPr>
            <w:r>
              <w:rPr>
                <w:sz w:val="20"/>
              </w:rPr>
              <w:t xml:space="preserve">3</w:t>
            </w:r>
          </w:p>
        </w:tc>
        <w:tc>
          <w:tcPr>
            <w:gridSpan w:val="3"/>
            <w:tcW w:w="6069" w:type="dxa"/>
            <w:vAlign w:val="center"/>
          </w:tcPr>
          <w:p>
            <w:pPr>
              <w:pStyle w:val="0"/>
            </w:pPr>
            <w:r>
              <w:rPr>
                <w:sz w:val="20"/>
              </w:rPr>
              <w:t xml:space="preserve">Срок действия региональной программы</w:t>
            </w:r>
          </w:p>
        </w:tc>
        <w:tc>
          <w:tcPr>
            <w:tcW w:w="1247" w:type="dxa"/>
            <w:vAlign w:val="center"/>
          </w:tcPr>
          <w:p>
            <w:pPr>
              <w:pStyle w:val="0"/>
              <w:jc w:val="center"/>
            </w:pPr>
            <w:r>
              <w:rPr>
                <w:sz w:val="20"/>
              </w:rPr>
              <w:t xml:space="preserve">лет</w:t>
            </w:r>
          </w:p>
        </w:tc>
        <w:tc>
          <w:tcPr>
            <w:tcW w:w="1191" w:type="dxa"/>
            <w:vAlign w:val="center"/>
          </w:tcPr>
          <w:p>
            <w:pPr>
              <w:pStyle w:val="0"/>
              <w:jc w:val="center"/>
            </w:pPr>
            <w:hyperlink w:history="0" w:anchor="P4130" w:tooltip="Таблица 14. Внутренняя задолженность по фондам капитального ремонта МКД, формируемым на счете (счетах) регионального оператора">
              <w:r>
                <w:rPr>
                  <w:sz w:val="20"/>
                  <w:color w:val="0000ff"/>
                </w:rPr>
                <w:t xml:space="preserve">гр 1 тбл 14</w:t>
              </w:r>
            </w:hyperlink>
            <w:r>
              <w:rPr>
                <w:sz w:val="20"/>
              </w:rPr>
              <w:t xml:space="preserve"> КР-2</w:t>
            </w:r>
          </w:p>
        </w:tc>
      </w:tr>
      <w:tr>
        <w:tc>
          <w:tcPr>
            <w:tcW w:w="567" w:type="dxa"/>
            <w:vAlign w:val="center"/>
          </w:tcPr>
          <w:p>
            <w:pPr>
              <w:pStyle w:val="0"/>
              <w:jc w:val="center"/>
            </w:pPr>
            <w:r>
              <w:rPr>
                <w:sz w:val="20"/>
              </w:rPr>
              <w:t xml:space="preserve">4</w:t>
            </w:r>
          </w:p>
        </w:tc>
        <w:tc>
          <w:tcPr>
            <w:gridSpan w:val="3"/>
            <w:tcW w:w="6069" w:type="dxa"/>
            <w:vAlign w:val="center"/>
          </w:tcPr>
          <w:p>
            <w:pPr>
              <w:pStyle w:val="0"/>
            </w:pPr>
            <w:r>
              <w:rPr>
                <w:sz w:val="20"/>
              </w:rPr>
              <w:t xml:space="preserve">Текущий остаток</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4130" w:tooltip="Таблица 14. Внутренняя задолженность по фондам капитального ремонта МКД, формируемым на счете (счетах) регионального оператора">
              <w:r>
                <w:rPr>
                  <w:sz w:val="20"/>
                  <w:color w:val="0000ff"/>
                </w:rPr>
                <w:t xml:space="preserve">гр 2 тбл 14</w:t>
              </w:r>
            </w:hyperlink>
            <w:r>
              <w:rPr>
                <w:sz w:val="20"/>
              </w:rPr>
              <w:t xml:space="preserve"> КР-2</w:t>
            </w:r>
          </w:p>
        </w:tc>
      </w:tr>
      <w:tr>
        <w:tc>
          <w:tcPr>
            <w:tcW w:w="567" w:type="dxa"/>
            <w:vAlign w:val="center"/>
          </w:tcPr>
          <w:p>
            <w:pPr>
              <w:pStyle w:val="0"/>
              <w:jc w:val="center"/>
            </w:pPr>
            <w:r>
              <w:rPr>
                <w:sz w:val="20"/>
              </w:rPr>
              <w:t xml:space="preserve">5</w:t>
            </w:r>
          </w:p>
        </w:tc>
        <w:tc>
          <w:tcPr>
            <w:tcW w:w="2778" w:type="dxa"/>
            <w:vAlign w:val="center"/>
            <w:vMerge w:val="restart"/>
          </w:tcPr>
          <w:p>
            <w:pPr>
              <w:pStyle w:val="0"/>
            </w:pPr>
            <w:r>
              <w:rPr>
                <w:sz w:val="20"/>
              </w:rPr>
              <w:t xml:space="preserve">В том числе задолженность, которая может быть погашена в период времени</w:t>
            </w:r>
          </w:p>
        </w:tc>
        <w:tc>
          <w:tcPr>
            <w:gridSpan w:val="2"/>
            <w:tcW w:w="3291" w:type="dxa"/>
            <w:vAlign w:val="center"/>
          </w:tcPr>
          <w:p>
            <w:pPr>
              <w:pStyle w:val="0"/>
            </w:pPr>
            <w:r>
              <w:rPr>
                <w:sz w:val="20"/>
              </w:rPr>
              <w:t xml:space="preserve">до 10 лет</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4130" w:tooltip="Таблица 14. Внутренняя задолженность по фондам капитального ремонта МКД, формируемым на счете (счетах) регионального оператора">
              <w:r>
                <w:rPr>
                  <w:sz w:val="20"/>
                  <w:color w:val="0000ff"/>
                </w:rPr>
                <w:t xml:space="preserve">гр 3 тбл 14</w:t>
              </w:r>
            </w:hyperlink>
            <w:r>
              <w:rPr>
                <w:sz w:val="20"/>
              </w:rPr>
              <w:t xml:space="preserve"> КР-2</w:t>
            </w:r>
          </w:p>
        </w:tc>
      </w:tr>
      <w:tr>
        <w:tc>
          <w:tcPr>
            <w:tcW w:w="567" w:type="dxa"/>
            <w:vAlign w:val="center"/>
          </w:tcPr>
          <w:p>
            <w:pPr>
              <w:pStyle w:val="0"/>
              <w:jc w:val="center"/>
            </w:pPr>
            <w:r>
              <w:rPr>
                <w:sz w:val="20"/>
              </w:rPr>
              <w:t xml:space="preserve">6</w:t>
            </w:r>
          </w:p>
        </w:tc>
        <w:tc>
          <w:tcPr>
            <w:vMerge w:val="continue"/>
          </w:tcPr>
          <w:p/>
        </w:tc>
        <w:tc>
          <w:tcPr>
            <w:gridSpan w:val="2"/>
            <w:tcW w:w="3291" w:type="dxa"/>
            <w:vAlign w:val="center"/>
          </w:tcPr>
          <w:p>
            <w:pPr>
              <w:pStyle w:val="0"/>
            </w:pPr>
            <w:r>
              <w:rPr>
                <w:sz w:val="20"/>
              </w:rPr>
              <w:t xml:space="preserve">от 11 до 20 лет</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4130" w:tooltip="Таблица 14. Внутренняя задолженность по фондам капитального ремонта МКД, формируемым на счете (счетах) регионального оператора">
              <w:r>
                <w:rPr>
                  <w:sz w:val="20"/>
                  <w:color w:val="0000ff"/>
                </w:rPr>
                <w:t xml:space="preserve">гр 4 тбл 14</w:t>
              </w:r>
            </w:hyperlink>
            <w:r>
              <w:rPr>
                <w:sz w:val="20"/>
              </w:rPr>
              <w:t xml:space="preserve"> КР-2</w:t>
            </w:r>
          </w:p>
        </w:tc>
      </w:tr>
      <w:tr>
        <w:tc>
          <w:tcPr>
            <w:tcW w:w="567" w:type="dxa"/>
            <w:vAlign w:val="center"/>
          </w:tcPr>
          <w:p>
            <w:pPr>
              <w:pStyle w:val="0"/>
              <w:jc w:val="center"/>
            </w:pPr>
            <w:r>
              <w:rPr>
                <w:sz w:val="20"/>
              </w:rPr>
              <w:t xml:space="preserve">7</w:t>
            </w:r>
          </w:p>
        </w:tc>
        <w:tc>
          <w:tcPr>
            <w:vMerge w:val="continue"/>
          </w:tcPr>
          <w:p/>
        </w:tc>
        <w:tc>
          <w:tcPr>
            <w:gridSpan w:val="2"/>
            <w:tcW w:w="3291" w:type="dxa"/>
            <w:vAlign w:val="center"/>
          </w:tcPr>
          <w:p>
            <w:pPr>
              <w:pStyle w:val="0"/>
            </w:pPr>
            <w:r>
              <w:rPr>
                <w:sz w:val="20"/>
              </w:rPr>
              <w:t xml:space="preserve">от 21 до 30 лет</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4130" w:tooltip="Таблица 14. Внутренняя задолженность по фондам капитального ремонта МКД, формируемым на счете (счетах) регионального оператора">
              <w:r>
                <w:rPr>
                  <w:sz w:val="20"/>
                  <w:color w:val="0000ff"/>
                </w:rPr>
                <w:t xml:space="preserve">гр 5 тбл 14</w:t>
              </w:r>
            </w:hyperlink>
            <w:r>
              <w:rPr>
                <w:sz w:val="20"/>
              </w:rPr>
              <w:t xml:space="preserve"> КР-2</w:t>
            </w:r>
          </w:p>
        </w:tc>
      </w:tr>
      <w:tr>
        <w:tc>
          <w:tcPr>
            <w:tcW w:w="567" w:type="dxa"/>
            <w:vAlign w:val="center"/>
          </w:tcPr>
          <w:p>
            <w:pPr>
              <w:pStyle w:val="0"/>
              <w:jc w:val="center"/>
            </w:pPr>
            <w:r>
              <w:rPr>
                <w:sz w:val="20"/>
              </w:rPr>
              <w:t xml:space="preserve">8</w:t>
            </w:r>
          </w:p>
        </w:tc>
        <w:tc>
          <w:tcPr>
            <w:vMerge w:val="continue"/>
          </w:tcPr>
          <w:p/>
        </w:tc>
        <w:tc>
          <w:tcPr>
            <w:gridSpan w:val="2"/>
            <w:tcW w:w="3291" w:type="dxa"/>
            <w:vAlign w:val="center"/>
          </w:tcPr>
          <w:p>
            <w:pPr>
              <w:pStyle w:val="0"/>
            </w:pPr>
            <w:r>
              <w:rPr>
                <w:sz w:val="20"/>
              </w:rPr>
              <w:t xml:space="preserve">более 30 лет</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4130" w:tooltip="Таблица 14. Внутренняя задолженность по фондам капитального ремонта МКД, формируемым на счете (счетах) регионального оператора">
              <w:r>
                <w:rPr>
                  <w:sz w:val="20"/>
                  <w:color w:val="0000ff"/>
                </w:rPr>
                <w:t xml:space="preserve">гр 6 тбл 14</w:t>
              </w:r>
            </w:hyperlink>
            <w:r>
              <w:rPr>
                <w:sz w:val="20"/>
              </w:rPr>
              <w:t xml:space="preserve"> КР-2</w:t>
            </w:r>
          </w:p>
        </w:tc>
      </w:tr>
      <w:tr>
        <w:tc>
          <w:tcPr>
            <w:tcW w:w="567" w:type="dxa"/>
            <w:vAlign w:val="center"/>
          </w:tcPr>
          <w:p>
            <w:pPr>
              <w:pStyle w:val="0"/>
              <w:jc w:val="center"/>
            </w:pPr>
            <w:r>
              <w:rPr>
                <w:sz w:val="20"/>
              </w:rPr>
              <w:t xml:space="preserve">9</w:t>
            </w:r>
          </w:p>
        </w:tc>
        <w:tc>
          <w:tcPr>
            <w:gridSpan w:val="3"/>
            <w:tcW w:w="6069" w:type="dxa"/>
            <w:vAlign w:val="center"/>
          </w:tcPr>
          <w:p>
            <w:pPr>
              <w:pStyle w:val="0"/>
            </w:pPr>
            <w:r>
              <w:rPr>
                <w:sz w:val="20"/>
              </w:rPr>
              <w:t xml:space="preserve">Задолженность, которая может быть погашена за счет взносов собственников за период действия региональной программы</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4130" w:tooltip="Таблица 14. Внутренняя задолженность по фондам капитального ремонта МКД, формируемым на счете (счетах) регионального оператора">
              <w:r>
                <w:rPr>
                  <w:sz w:val="20"/>
                  <w:color w:val="0000ff"/>
                </w:rPr>
                <w:t xml:space="preserve">гр 7 тбл 14</w:t>
              </w:r>
            </w:hyperlink>
            <w:r>
              <w:rPr>
                <w:sz w:val="20"/>
              </w:rPr>
              <w:t xml:space="preserve"> КР-2</w:t>
            </w:r>
          </w:p>
        </w:tc>
      </w:tr>
      <w:tr>
        <w:tc>
          <w:tcPr>
            <w:tcW w:w="567" w:type="dxa"/>
            <w:vAlign w:val="center"/>
          </w:tcPr>
          <w:p>
            <w:pPr>
              <w:pStyle w:val="0"/>
              <w:jc w:val="center"/>
            </w:pPr>
            <w:r>
              <w:rPr>
                <w:sz w:val="20"/>
              </w:rPr>
              <w:t xml:space="preserve">10</w:t>
            </w:r>
          </w:p>
        </w:tc>
        <w:tc>
          <w:tcPr>
            <w:tcW w:w="2778" w:type="dxa"/>
            <w:vAlign w:val="center"/>
            <w:vMerge w:val="restart"/>
          </w:tcPr>
          <w:p>
            <w:pPr>
              <w:pStyle w:val="0"/>
            </w:pPr>
            <w:r>
              <w:rPr>
                <w:sz w:val="20"/>
              </w:rPr>
              <w:t xml:space="preserve">Задолженность, которая образовалась после проведения капитального ремонта в МКД, признанных в установленном порядке аварийными за весь период формирования фонда капитального ремонта МКД</w:t>
            </w:r>
          </w:p>
        </w:tc>
        <w:tc>
          <w:tcPr>
            <w:gridSpan w:val="2"/>
            <w:tcW w:w="3291"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4130" w:tooltip="Таблица 14. Внутренняя задолженность по фондам капитального ремонта МКД, формируемым на счете (счетах) регионального оператора">
              <w:r>
                <w:rPr>
                  <w:sz w:val="20"/>
                  <w:color w:val="0000ff"/>
                </w:rPr>
                <w:t xml:space="preserve">гр 8 тбл 14</w:t>
              </w:r>
            </w:hyperlink>
            <w:r>
              <w:rPr>
                <w:sz w:val="20"/>
              </w:rPr>
              <w:t xml:space="preserve"> КР-2</w:t>
            </w:r>
          </w:p>
        </w:tc>
      </w:tr>
      <w:tr>
        <w:tc>
          <w:tcPr>
            <w:tcW w:w="567" w:type="dxa"/>
            <w:vAlign w:val="center"/>
          </w:tcPr>
          <w:p>
            <w:pPr>
              <w:pStyle w:val="0"/>
              <w:jc w:val="center"/>
            </w:pPr>
            <w:r>
              <w:rPr>
                <w:sz w:val="20"/>
              </w:rPr>
              <w:t xml:space="preserve">11</w:t>
            </w:r>
          </w:p>
        </w:tc>
        <w:tc>
          <w:tcPr>
            <w:vMerge w:val="continue"/>
          </w:tcPr>
          <w:p/>
        </w:tc>
        <w:tc>
          <w:tcPr>
            <w:tcW w:w="1814" w:type="dxa"/>
            <w:vAlign w:val="center"/>
            <w:vMerge w:val="restart"/>
          </w:tcPr>
          <w:p>
            <w:pPr>
              <w:pStyle w:val="0"/>
            </w:pPr>
            <w:r>
              <w:rPr>
                <w:sz w:val="20"/>
              </w:rPr>
              <w:t xml:space="preserve">В том числе задолженность, которая погашена на текущую дату</w:t>
            </w:r>
          </w:p>
        </w:tc>
        <w:tc>
          <w:tcPr>
            <w:tcW w:w="1477"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4130" w:tooltip="Таблица 14. Внутренняя задолженность по фондам капитального ремонта МКД, формируемым на счете (счетах) регионального оператора">
              <w:r>
                <w:rPr>
                  <w:sz w:val="20"/>
                  <w:color w:val="0000ff"/>
                </w:rPr>
                <w:t xml:space="preserve">гр 9 тбл 14</w:t>
              </w:r>
            </w:hyperlink>
            <w:r>
              <w:rPr>
                <w:sz w:val="20"/>
              </w:rPr>
              <w:t xml:space="preserve"> КР-2</w:t>
            </w:r>
          </w:p>
        </w:tc>
      </w:tr>
      <w:tr>
        <w:tc>
          <w:tcPr>
            <w:tcW w:w="567" w:type="dxa"/>
            <w:vAlign w:val="center"/>
          </w:tcPr>
          <w:p>
            <w:pPr>
              <w:pStyle w:val="0"/>
              <w:jc w:val="center"/>
            </w:pPr>
            <w:r>
              <w:rPr>
                <w:sz w:val="20"/>
              </w:rPr>
              <w:t xml:space="preserve">12</w:t>
            </w:r>
          </w:p>
        </w:tc>
        <w:tc>
          <w:tcPr>
            <w:vMerge w:val="continue"/>
          </w:tcPr>
          <w:p/>
        </w:tc>
        <w:tc>
          <w:tcPr>
            <w:vMerge w:val="continue"/>
          </w:tcPr>
          <w:p/>
        </w:tc>
        <w:tc>
          <w:tcPr>
            <w:tcW w:w="1477" w:type="dxa"/>
            <w:vAlign w:val="center"/>
          </w:tcPr>
          <w:p>
            <w:pPr>
              <w:pStyle w:val="0"/>
            </w:pPr>
            <w:r>
              <w:rPr>
                <w:sz w:val="20"/>
              </w:rPr>
              <w:t xml:space="preserve">за счет средств бюджетов</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4130" w:tooltip="Таблица 14. Внутренняя задолженность по фондам капитального ремонта МКД, формируемым на счете (счетах) регионального оператора">
              <w:r>
                <w:rPr>
                  <w:sz w:val="20"/>
                  <w:color w:val="0000ff"/>
                </w:rPr>
                <w:t xml:space="preserve">гр 10 тбл 14</w:t>
              </w:r>
            </w:hyperlink>
            <w:r>
              <w:rPr>
                <w:sz w:val="20"/>
              </w:rPr>
              <w:t xml:space="preserve"> КР-2</w:t>
            </w:r>
          </w:p>
        </w:tc>
      </w:tr>
      <w:tr>
        <w:tc>
          <w:tcPr>
            <w:tcW w:w="567" w:type="dxa"/>
            <w:vAlign w:val="center"/>
          </w:tcPr>
          <w:p>
            <w:pPr>
              <w:pStyle w:val="0"/>
              <w:jc w:val="center"/>
            </w:pPr>
            <w:r>
              <w:rPr>
                <w:sz w:val="20"/>
              </w:rPr>
              <w:t xml:space="preserve">13</w:t>
            </w:r>
          </w:p>
        </w:tc>
        <w:tc>
          <w:tcPr>
            <w:vMerge w:val="continue"/>
          </w:tcPr>
          <w:p/>
        </w:tc>
        <w:tc>
          <w:tcPr>
            <w:vMerge w:val="continue"/>
          </w:tcPr>
          <w:p/>
        </w:tc>
        <w:tc>
          <w:tcPr>
            <w:tcW w:w="1477" w:type="dxa"/>
            <w:vAlign w:val="center"/>
          </w:tcPr>
          <w:p>
            <w:pPr>
              <w:pStyle w:val="0"/>
            </w:pPr>
            <w:r>
              <w:rPr>
                <w:sz w:val="20"/>
              </w:rPr>
              <w:t xml:space="preserve">за счет получения процентной ставки, начисляемый банком на остаток денежных средств на счете (счетах) регионального оператора</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4130" w:tooltip="Таблица 14. Внутренняя задолженность по фондам капитального ремонта МКД, формируемым на счете (счетах) регионального оператора">
              <w:r>
                <w:rPr>
                  <w:sz w:val="20"/>
                  <w:color w:val="0000ff"/>
                </w:rPr>
                <w:t xml:space="preserve">гр 11 тбл 14</w:t>
              </w:r>
            </w:hyperlink>
            <w:r>
              <w:rPr>
                <w:sz w:val="20"/>
              </w:rPr>
              <w:t xml:space="preserve"> КР-2</w:t>
            </w:r>
          </w:p>
        </w:tc>
      </w:tr>
      <w:tr>
        <w:tc>
          <w:tcPr>
            <w:tcW w:w="567" w:type="dxa"/>
            <w:vAlign w:val="center"/>
          </w:tcPr>
          <w:p>
            <w:pPr>
              <w:pStyle w:val="0"/>
              <w:jc w:val="center"/>
            </w:pPr>
            <w:r>
              <w:rPr>
                <w:sz w:val="20"/>
              </w:rPr>
              <w:t xml:space="preserve">14</w:t>
            </w:r>
          </w:p>
        </w:tc>
        <w:tc>
          <w:tcPr>
            <w:vMerge w:val="continue"/>
          </w:tcPr>
          <w:p/>
        </w:tc>
        <w:tc>
          <w:tcPr>
            <w:vMerge w:val="continue"/>
          </w:tcPr>
          <w:p/>
        </w:tc>
        <w:tc>
          <w:tcPr>
            <w:tcW w:w="1477" w:type="dxa"/>
            <w:vAlign w:val="center"/>
          </w:tcPr>
          <w:p>
            <w:pPr>
              <w:pStyle w:val="0"/>
            </w:pPr>
            <w:r>
              <w:rPr>
                <w:sz w:val="20"/>
              </w:rPr>
              <w:t xml:space="preserve">за счет иных источников финансирования</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4130" w:tooltip="Таблица 14. Внутренняя задолженность по фондам капитального ремонта МКД, формируемым на счете (счетах) регионального оператора">
              <w:r>
                <w:rPr>
                  <w:sz w:val="20"/>
                  <w:color w:val="0000ff"/>
                </w:rPr>
                <w:t xml:space="preserve">гр 12 тбл 14</w:t>
              </w:r>
            </w:hyperlink>
            <w:r>
              <w:rPr>
                <w:sz w:val="20"/>
              </w:rPr>
              <w:t xml:space="preserve"> КР-2</w:t>
            </w:r>
          </w:p>
        </w:tc>
      </w:tr>
    </w:tbl>
    <w:p>
      <w:pPr>
        <w:pStyle w:val="0"/>
        <w:jc w:val="both"/>
      </w:pPr>
      <w:r>
        <w:rPr>
          <w:sz w:val="20"/>
        </w:rPr>
      </w:r>
    </w:p>
    <w:p>
      <w:pPr>
        <w:pStyle w:val="0"/>
        <w:outlineLvl w:val="1"/>
        <w:ind w:firstLine="540"/>
        <w:jc w:val="both"/>
      </w:pPr>
      <w:r>
        <w:rPr>
          <w:sz w:val="20"/>
        </w:rPr>
        <w:t xml:space="preserve">Таблица 14. Исключена</w:t>
      </w:r>
    </w:p>
    <w:p>
      <w:pPr>
        <w:pStyle w:val="0"/>
        <w:jc w:val="both"/>
      </w:pPr>
      <w:r>
        <w:rPr>
          <w:sz w:val="20"/>
        </w:rPr>
      </w:r>
    </w:p>
    <w:p>
      <w:pPr>
        <w:pStyle w:val="0"/>
        <w:outlineLvl w:val="1"/>
        <w:ind w:firstLine="540"/>
        <w:jc w:val="both"/>
      </w:pPr>
      <w:r>
        <w:rPr>
          <w:sz w:val="20"/>
        </w:rPr>
        <w:t xml:space="preserve">Таблица 15. Сводная форма по конструктивным элементам и системам в региональной программе и краткосрочном плане ее реализации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778"/>
        <w:gridCol w:w="1814"/>
        <w:gridCol w:w="1477"/>
        <w:gridCol w:w="1247"/>
        <w:gridCol w:w="1191"/>
      </w:tblGrid>
      <w:tr>
        <w:tc>
          <w:tcPr>
            <w:tcW w:w="567" w:type="dxa"/>
          </w:tcPr>
          <w:p>
            <w:pPr>
              <w:pStyle w:val="0"/>
              <w:jc w:val="center"/>
            </w:pPr>
            <w:r>
              <w:rPr>
                <w:sz w:val="20"/>
              </w:rPr>
              <w:t xml:space="preserve">N п/п</w:t>
            </w:r>
          </w:p>
        </w:tc>
        <w:tc>
          <w:tcPr>
            <w:gridSpan w:val="3"/>
            <w:tcW w:w="6069" w:type="dxa"/>
          </w:tcPr>
          <w:p>
            <w:pPr>
              <w:pStyle w:val="0"/>
              <w:jc w:val="center"/>
            </w:pPr>
            <w:r>
              <w:rPr>
                <w:sz w:val="20"/>
              </w:rPr>
              <w:t xml:space="preserve">Наименование поля</w:t>
            </w:r>
          </w:p>
        </w:tc>
        <w:tc>
          <w:tcPr>
            <w:tcW w:w="1247" w:type="dxa"/>
          </w:tcPr>
          <w:p>
            <w:pPr>
              <w:pStyle w:val="0"/>
              <w:jc w:val="center"/>
            </w:pPr>
            <w:r>
              <w:rPr>
                <w:sz w:val="20"/>
              </w:rPr>
              <w:t xml:space="preserve">Единицы измерения</w:t>
            </w:r>
          </w:p>
        </w:tc>
        <w:tc>
          <w:tcPr>
            <w:tcW w:w="1191" w:type="dxa"/>
          </w:tcPr>
          <w:p>
            <w:pPr>
              <w:pStyle w:val="0"/>
              <w:jc w:val="center"/>
            </w:pPr>
            <w:r>
              <w:rPr>
                <w:sz w:val="20"/>
              </w:rPr>
              <w:t xml:space="preserve">Источник данных</w:t>
            </w:r>
          </w:p>
        </w:tc>
      </w:tr>
      <w:tr>
        <w:tc>
          <w:tcPr>
            <w:tcW w:w="567" w:type="dxa"/>
            <w:vAlign w:val="center"/>
          </w:tcPr>
          <w:p>
            <w:pPr>
              <w:pStyle w:val="0"/>
              <w:jc w:val="center"/>
            </w:pPr>
            <w:r>
              <w:rPr>
                <w:sz w:val="20"/>
              </w:rPr>
              <w:t xml:space="preserve">1</w:t>
            </w:r>
          </w:p>
        </w:tc>
        <w:tc>
          <w:tcPr>
            <w:gridSpan w:val="3"/>
            <w:tcW w:w="6069" w:type="dxa"/>
            <w:vAlign w:val="center"/>
          </w:tcPr>
          <w:p>
            <w:pPr>
              <w:pStyle w:val="0"/>
            </w:pPr>
            <w:r>
              <w:rPr>
                <w:sz w:val="20"/>
              </w:rPr>
              <w:t xml:space="preserve">Номер п/п</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67" w:type="dxa"/>
            <w:vAlign w:val="center"/>
          </w:tcPr>
          <w:p>
            <w:pPr>
              <w:pStyle w:val="0"/>
              <w:jc w:val="center"/>
            </w:pPr>
            <w:r>
              <w:rPr>
                <w:sz w:val="20"/>
              </w:rPr>
              <w:t xml:space="preserve">2</w:t>
            </w:r>
          </w:p>
        </w:tc>
        <w:tc>
          <w:tcPr>
            <w:gridSpan w:val="3"/>
            <w:tcW w:w="6069" w:type="dxa"/>
            <w:vAlign w:val="center"/>
          </w:tcPr>
          <w:p>
            <w:pPr>
              <w:pStyle w:val="0"/>
            </w:pPr>
            <w:r>
              <w:rPr>
                <w:sz w:val="20"/>
              </w:rPr>
              <w:t xml:space="preserve">Наименование субъекта Российской Федерации</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67" w:type="dxa"/>
            <w:vAlign w:val="center"/>
          </w:tcPr>
          <w:p>
            <w:pPr>
              <w:pStyle w:val="0"/>
              <w:jc w:val="center"/>
            </w:pPr>
            <w:r>
              <w:rPr>
                <w:sz w:val="20"/>
              </w:rPr>
              <w:t xml:space="preserve">3</w:t>
            </w:r>
          </w:p>
        </w:tc>
        <w:tc>
          <w:tcPr>
            <w:tcW w:w="2778" w:type="dxa"/>
            <w:vAlign w:val="center"/>
            <w:vMerge w:val="restart"/>
          </w:tcPr>
          <w:p>
            <w:pPr>
              <w:pStyle w:val="0"/>
            </w:pPr>
            <w:r>
              <w:rPr>
                <w:sz w:val="20"/>
              </w:rPr>
              <w:t xml:space="preserve">Общее количество</w:t>
            </w:r>
          </w:p>
        </w:tc>
        <w:tc>
          <w:tcPr>
            <w:gridSpan w:val="2"/>
            <w:tcW w:w="3291" w:type="dxa"/>
            <w:vAlign w:val="center"/>
          </w:tcPr>
          <w:p>
            <w:pPr>
              <w:pStyle w:val="0"/>
            </w:pPr>
            <w:r>
              <w:rPr>
                <w:sz w:val="20"/>
              </w:rPr>
              <w:t xml:space="preserve">Конструктивные элементы и системы, 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1 тбл 3</w:t>
              </w:r>
            </w:hyperlink>
            <w:r>
              <w:rPr>
                <w:sz w:val="20"/>
              </w:rPr>
              <w:t xml:space="preserve"> КР-2</w:t>
            </w:r>
          </w:p>
        </w:tc>
      </w:tr>
      <w:tr>
        <w:tc>
          <w:tcPr>
            <w:tcW w:w="567" w:type="dxa"/>
            <w:vAlign w:val="center"/>
          </w:tcPr>
          <w:p>
            <w:pPr>
              <w:pStyle w:val="0"/>
              <w:jc w:val="center"/>
            </w:pPr>
            <w:r>
              <w:rPr>
                <w:sz w:val="20"/>
              </w:rPr>
              <w:t xml:space="preserve">4</w:t>
            </w:r>
          </w:p>
        </w:tc>
        <w:tc>
          <w:tcPr>
            <w:vMerge w:val="continue"/>
          </w:tcPr>
          <w:p/>
        </w:tc>
        <w:tc>
          <w:tcPr>
            <w:tcW w:w="1814" w:type="dxa"/>
            <w:vAlign w:val="center"/>
            <w:vMerge w:val="restart"/>
          </w:tcPr>
          <w:p>
            <w:pPr>
              <w:pStyle w:val="0"/>
            </w:pPr>
            <w:r>
              <w:rPr>
                <w:sz w:val="20"/>
              </w:rPr>
              <w:t xml:space="preserve">В том числе ремонт внутридомовых инженерных систем</w:t>
            </w:r>
          </w:p>
        </w:tc>
        <w:tc>
          <w:tcPr>
            <w:tcW w:w="1477"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2 тбл 3</w:t>
              </w:r>
            </w:hyperlink>
            <w:r>
              <w:rPr>
                <w:sz w:val="20"/>
              </w:rPr>
              <w:t xml:space="preserve"> КР-2</w:t>
            </w:r>
          </w:p>
        </w:tc>
      </w:tr>
      <w:tr>
        <w:tc>
          <w:tcPr>
            <w:tcW w:w="567" w:type="dxa"/>
            <w:vAlign w:val="center"/>
          </w:tcPr>
          <w:p>
            <w:pPr>
              <w:pStyle w:val="0"/>
              <w:jc w:val="center"/>
            </w:pPr>
            <w:r>
              <w:rPr>
                <w:sz w:val="20"/>
              </w:rPr>
              <w:t xml:space="preserve">5</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электроснабжения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3 тбл 3</w:t>
              </w:r>
            </w:hyperlink>
            <w:r>
              <w:rPr>
                <w:sz w:val="20"/>
              </w:rPr>
              <w:t xml:space="preserve"> КР-2</w:t>
            </w:r>
          </w:p>
        </w:tc>
      </w:tr>
      <w:tr>
        <w:tc>
          <w:tcPr>
            <w:tcW w:w="567" w:type="dxa"/>
            <w:vAlign w:val="center"/>
          </w:tcPr>
          <w:p>
            <w:pPr>
              <w:pStyle w:val="0"/>
              <w:jc w:val="center"/>
            </w:pPr>
            <w:r>
              <w:rPr>
                <w:sz w:val="20"/>
              </w:rPr>
              <w:t xml:space="preserve">6</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теплоснабжения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4 тбл 3</w:t>
              </w:r>
            </w:hyperlink>
            <w:r>
              <w:rPr>
                <w:sz w:val="20"/>
              </w:rPr>
              <w:t xml:space="preserve"> КР-2</w:t>
            </w:r>
          </w:p>
        </w:tc>
      </w:tr>
      <w:tr>
        <w:tc>
          <w:tcPr>
            <w:tcW w:w="567" w:type="dxa"/>
            <w:vAlign w:val="center"/>
          </w:tcPr>
          <w:p>
            <w:pPr>
              <w:pStyle w:val="0"/>
              <w:jc w:val="center"/>
            </w:pPr>
            <w:r>
              <w:rPr>
                <w:sz w:val="20"/>
              </w:rPr>
              <w:t xml:space="preserve">7</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газоснабжения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5 тбл 3</w:t>
              </w:r>
            </w:hyperlink>
            <w:r>
              <w:rPr>
                <w:sz w:val="20"/>
              </w:rPr>
              <w:t xml:space="preserve"> КР-2</w:t>
            </w:r>
          </w:p>
        </w:tc>
      </w:tr>
      <w:tr>
        <w:tc>
          <w:tcPr>
            <w:tcW w:w="567" w:type="dxa"/>
            <w:vAlign w:val="center"/>
          </w:tcPr>
          <w:p>
            <w:pPr>
              <w:pStyle w:val="0"/>
              <w:jc w:val="center"/>
            </w:pPr>
            <w:r>
              <w:rPr>
                <w:sz w:val="20"/>
              </w:rPr>
              <w:t xml:space="preserve">8</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водоснабжения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6 тбл 3</w:t>
              </w:r>
            </w:hyperlink>
            <w:r>
              <w:rPr>
                <w:sz w:val="20"/>
              </w:rPr>
              <w:t xml:space="preserve"> КР-2</w:t>
            </w:r>
          </w:p>
        </w:tc>
      </w:tr>
      <w:tr>
        <w:tc>
          <w:tcPr>
            <w:tcW w:w="567" w:type="dxa"/>
            <w:vAlign w:val="center"/>
          </w:tcPr>
          <w:p>
            <w:pPr>
              <w:pStyle w:val="0"/>
              <w:jc w:val="center"/>
            </w:pPr>
            <w:r>
              <w:rPr>
                <w:sz w:val="20"/>
              </w:rPr>
              <w:t xml:space="preserve">9</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водоотведения</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7 тбл 3</w:t>
              </w:r>
            </w:hyperlink>
            <w:r>
              <w:rPr>
                <w:sz w:val="20"/>
              </w:rPr>
              <w:t xml:space="preserve"> КР-2</w:t>
            </w:r>
          </w:p>
        </w:tc>
      </w:tr>
      <w:tr>
        <w:tc>
          <w:tcPr>
            <w:tcW w:w="567" w:type="dxa"/>
            <w:vAlign w:val="center"/>
          </w:tcPr>
          <w:p>
            <w:pPr>
              <w:pStyle w:val="0"/>
              <w:jc w:val="center"/>
            </w:pPr>
            <w:r>
              <w:rPr>
                <w:sz w:val="20"/>
              </w:rPr>
              <w:t xml:space="preserve">10</w:t>
            </w:r>
          </w:p>
        </w:tc>
        <w:tc>
          <w:tcPr>
            <w:vMerge w:val="continue"/>
          </w:tcPr>
          <w:p/>
        </w:tc>
        <w:tc>
          <w:tcPr>
            <w:gridSpan w:val="2"/>
            <w:tcW w:w="3291" w:type="dxa"/>
            <w:vAlign w:val="center"/>
          </w:tcPr>
          <w:p>
            <w:pPr>
              <w:pStyle w:val="0"/>
            </w:pPr>
            <w:r>
              <w:rPr>
                <w:sz w:val="20"/>
              </w:rPr>
              <w:t xml:space="preserve">Лифты, лифтовые шахты, машинные и блочные помещения</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8 тбл 3</w:t>
              </w:r>
            </w:hyperlink>
            <w:r>
              <w:rPr>
                <w:sz w:val="20"/>
              </w:rPr>
              <w:t xml:space="preserve"> КР-2</w:t>
            </w:r>
          </w:p>
        </w:tc>
      </w:tr>
      <w:tr>
        <w:tc>
          <w:tcPr>
            <w:tcW w:w="567" w:type="dxa"/>
            <w:vAlign w:val="center"/>
          </w:tcPr>
          <w:p>
            <w:pPr>
              <w:pStyle w:val="0"/>
              <w:jc w:val="center"/>
            </w:pPr>
            <w:r>
              <w:rPr>
                <w:sz w:val="20"/>
              </w:rPr>
              <w:t xml:space="preserve">11</w:t>
            </w:r>
          </w:p>
        </w:tc>
        <w:tc>
          <w:tcPr>
            <w:vMerge w:val="continue"/>
          </w:tcPr>
          <w:p/>
        </w:tc>
        <w:tc>
          <w:tcPr>
            <w:gridSpan w:val="2"/>
            <w:tcW w:w="3291" w:type="dxa"/>
            <w:vAlign w:val="center"/>
          </w:tcPr>
          <w:p>
            <w:pPr>
              <w:pStyle w:val="0"/>
            </w:pPr>
            <w:r>
              <w:rPr>
                <w:sz w:val="20"/>
              </w:rPr>
              <w:t xml:space="preserve">Крыши</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9 тбл 3</w:t>
              </w:r>
            </w:hyperlink>
            <w:r>
              <w:rPr>
                <w:sz w:val="20"/>
              </w:rPr>
              <w:t xml:space="preserve"> КР-2</w:t>
            </w:r>
          </w:p>
        </w:tc>
      </w:tr>
      <w:tr>
        <w:tc>
          <w:tcPr>
            <w:tcW w:w="567" w:type="dxa"/>
            <w:vAlign w:val="center"/>
          </w:tcPr>
          <w:p>
            <w:pPr>
              <w:pStyle w:val="0"/>
              <w:jc w:val="center"/>
            </w:pPr>
            <w:r>
              <w:rPr>
                <w:sz w:val="20"/>
              </w:rPr>
              <w:t xml:space="preserve">12</w:t>
            </w:r>
          </w:p>
        </w:tc>
        <w:tc>
          <w:tcPr>
            <w:vMerge w:val="continue"/>
          </w:tcPr>
          <w:p/>
        </w:tc>
        <w:tc>
          <w:tcPr>
            <w:gridSpan w:val="2"/>
            <w:tcW w:w="3291" w:type="dxa"/>
            <w:vAlign w:val="center"/>
          </w:tcPr>
          <w:p>
            <w:pPr>
              <w:pStyle w:val="0"/>
            </w:pPr>
            <w:r>
              <w:rPr>
                <w:sz w:val="20"/>
              </w:rPr>
              <w:t xml:space="preserve">Подвальные помещения, относящиеся к общему имуществу в многоквартирном доме</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10 тбл 3</w:t>
              </w:r>
            </w:hyperlink>
            <w:r>
              <w:rPr>
                <w:sz w:val="20"/>
              </w:rPr>
              <w:t xml:space="preserve"> КР-2</w:t>
            </w:r>
          </w:p>
        </w:tc>
      </w:tr>
      <w:tr>
        <w:tc>
          <w:tcPr>
            <w:tcW w:w="567" w:type="dxa"/>
            <w:vAlign w:val="center"/>
          </w:tcPr>
          <w:p>
            <w:pPr>
              <w:pStyle w:val="0"/>
              <w:jc w:val="center"/>
            </w:pPr>
            <w:r>
              <w:rPr>
                <w:sz w:val="20"/>
              </w:rPr>
              <w:t xml:space="preserve">13</w:t>
            </w:r>
          </w:p>
        </w:tc>
        <w:tc>
          <w:tcPr>
            <w:vMerge w:val="continue"/>
          </w:tcPr>
          <w:p/>
        </w:tc>
        <w:tc>
          <w:tcPr>
            <w:gridSpan w:val="2"/>
            <w:tcW w:w="3291" w:type="dxa"/>
            <w:vAlign w:val="center"/>
          </w:tcPr>
          <w:p>
            <w:pPr>
              <w:pStyle w:val="0"/>
            </w:pPr>
            <w:r>
              <w:rPr>
                <w:sz w:val="20"/>
              </w:rPr>
              <w:t xml:space="preserve">Фасады</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11 тбл 3</w:t>
              </w:r>
            </w:hyperlink>
            <w:r>
              <w:rPr>
                <w:sz w:val="20"/>
              </w:rPr>
              <w:t xml:space="preserve"> КР-2</w:t>
            </w:r>
          </w:p>
        </w:tc>
      </w:tr>
      <w:tr>
        <w:tc>
          <w:tcPr>
            <w:tcW w:w="567" w:type="dxa"/>
            <w:vAlign w:val="center"/>
          </w:tcPr>
          <w:p>
            <w:pPr>
              <w:pStyle w:val="0"/>
              <w:jc w:val="center"/>
            </w:pPr>
            <w:r>
              <w:rPr>
                <w:sz w:val="20"/>
              </w:rPr>
              <w:t xml:space="preserve">14</w:t>
            </w:r>
          </w:p>
        </w:tc>
        <w:tc>
          <w:tcPr>
            <w:vMerge w:val="continue"/>
          </w:tcPr>
          <w:p/>
        </w:tc>
        <w:tc>
          <w:tcPr>
            <w:gridSpan w:val="2"/>
            <w:tcW w:w="3291" w:type="dxa"/>
            <w:vAlign w:val="center"/>
          </w:tcPr>
          <w:p>
            <w:pPr>
              <w:pStyle w:val="0"/>
            </w:pPr>
            <w:r>
              <w:rPr>
                <w:sz w:val="20"/>
              </w:rPr>
              <w:t xml:space="preserve">Фундаменты</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12 тбл 3</w:t>
              </w:r>
            </w:hyperlink>
            <w:r>
              <w:rPr>
                <w:sz w:val="20"/>
              </w:rPr>
              <w:t xml:space="preserve"> КР-2</w:t>
            </w:r>
          </w:p>
        </w:tc>
      </w:tr>
      <w:tr>
        <w:tc>
          <w:tcPr>
            <w:tcW w:w="567" w:type="dxa"/>
            <w:vAlign w:val="center"/>
          </w:tcPr>
          <w:p>
            <w:pPr>
              <w:pStyle w:val="0"/>
              <w:jc w:val="center"/>
            </w:pPr>
            <w:r>
              <w:rPr>
                <w:sz w:val="20"/>
              </w:rPr>
              <w:t xml:space="preserve">15</w:t>
            </w:r>
          </w:p>
        </w:tc>
        <w:tc>
          <w:tcPr>
            <w:tcW w:w="2778" w:type="dxa"/>
            <w:vAlign w:val="center"/>
            <w:vMerge w:val="restart"/>
          </w:tcPr>
          <w:p>
            <w:pPr>
              <w:pStyle w:val="0"/>
            </w:pPr>
            <w:r>
              <w:rPr>
                <w:sz w:val="20"/>
              </w:rPr>
              <w:t xml:space="preserve">Количество конструктивных элементов и инженерных систем, проведение капитального ремонта которых предусмотрено региональной программой, но работы не завершены на отчетную дату</w:t>
            </w:r>
          </w:p>
        </w:tc>
        <w:tc>
          <w:tcPr>
            <w:gridSpan w:val="2"/>
            <w:tcW w:w="3291"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13 тбл 3</w:t>
              </w:r>
            </w:hyperlink>
            <w:r>
              <w:rPr>
                <w:sz w:val="20"/>
              </w:rPr>
              <w:t xml:space="preserve"> КР-2</w:t>
            </w:r>
          </w:p>
        </w:tc>
      </w:tr>
      <w:tr>
        <w:tc>
          <w:tcPr>
            <w:tcW w:w="567" w:type="dxa"/>
            <w:vAlign w:val="center"/>
          </w:tcPr>
          <w:p>
            <w:pPr>
              <w:pStyle w:val="0"/>
              <w:jc w:val="center"/>
            </w:pPr>
            <w:r>
              <w:rPr>
                <w:sz w:val="20"/>
              </w:rPr>
              <w:t xml:space="preserve">16</w:t>
            </w:r>
          </w:p>
        </w:tc>
        <w:tc>
          <w:tcPr>
            <w:vMerge w:val="continue"/>
          </w:tcPr>
          <w:p/>
        </w:tc>
        <w:tc>
          <w:tcPr>
            <w:tcW w:w="1814" w:type="dxa"/>
            <w:vAlign w:val="center"/>
            <w:vMerge w:val="restart"/>
          </w:tcPr>
          <w:p>
            <w:pPr>
              <w:pStyle w:val="0"/>
            </w:pPr>
            <w:r>
              <w:rPr>
                <w:sz w:val="20"/>
              </w:rPr>
              <w:t xml:space="preserve">В том числе ремонт внутридомовых инженерных систем</w:t>
            </w:r>
          </w:p>
        </w:tc>
        <w:tc>
          <w:tcPr>
            <w:tcW w:w="1477"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14 тбл 3</w:t>
              </w:r>
            </w:hyperlink>
            <w:r>
              <w:rPr>
                <w:sz w:val="20"/>
              </w:rPr>
              <w:t xml:space="preserve"> КР-2</w:t>
            </w:r>
          </w:p>
        </w:tc>
      </w:tr>
      <w:tr>
        <w:tc>
          <w:tcPr>
            <w:tcW w:w="567" w:type="dxa"/>
            <w:vAlign w:val="center"/>
          </w:tcPr>
          <w:p>
            <w:pPr>
              <w:pStyle w:val="0"/>
              <w:jc w:val="center"/>
            </w:pPr>
            <w:r>
              <w:rPr>
                <w:sz w:val="20"/>
              </w:rPr>
              <w:t xml:space="preserve">17</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электроснабжения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15 тбл 3</w:t>
              </w:r>
            </w:hyperlink>
            <w:r>
              <w:rPr>
                <w:sz w:val="20"/>
              </w:rPr>
              <w:t xml:space="preserve"> КР-2</w:t>
            </w:r>
          </w:p>
        </w:tc>
      </w:tr>
      <w:tr>
        <w:tc>
          <w:tcPr>
            <w:tcW w:w="567" w:type="dxa"/>
            <w:vAlign w:val="center"/>
          </w:tcPr>
          <w:p>
            <w:pPr>
              <w:pStyle w:val="0"/>
              <w:jc w:val="center"/>
            </w:pPr>
            <w:r>
              <w:rPr>
                <w:sz w:val="20"/>
              </w:rPr>
              <w:t xml:space="preserve">18</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теплоснабжения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16 тбл 3</w:t>
              </w:r>
            </w:hyperlink>
            <w:r>
              <w:rPr>
                <w:sz w:val="20"/>
              </w:rPr>
              <w:t xml:space="preserve"> КР-2</w:t>
            </w:r>
          </w:p>
        </w:tc>
      </w:tr>
      <w:tr>
        <w:tc>
          <w:tcPr>
            <w:tcW w:w="567" w:type="dxa"/>
            <w:vAlign w:val="center"/>
          </w:tcPr>
          <w:p>
            <w:pPr>
              <w:pStyle w:val="0"/>
              <w:jc w:val="center"/>
            </w:pPr>
            <w:r>
              <w:rPr>
                <w:sz w:val="20"/>
              </w:rPr>
              <w:t xml:space="preserve">19</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газоснабжения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17 тбл 3</w:t>
              </w:r>
            </w:hyperlink>
            <w:r>
              <w:rPr>
                <w:sz w:val="20"/>
              </w:rPr>
              <w:t xml:space="preserve"> КР-2</w:t>
            </w:r>
          </w:p>
        </w:tc>
      </w:tr>
      <w:tr>
        <w:tc>
          <w:tcPr>
            <w:tcW w:w="567" w:type="dxa"/>
            <w:vAlign w:val="center"/>
          </w:tcPr>
          <w:p>
            <w:pPr>
              <w:pStyle w:val="0"/>
              <w:jc w:val="center"/>
            </w:pPr>
            <w:r>
              <w:rPr>
                <w:sz w:val="20"/>
              </w:rPr>
              <w:t xml:space="preserve">20</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водоснабжения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18 тбл 3</w:t>
              </w:r>
            </w:hyperlink>
            <w:r>
              <w:rPr>
                <w:sz w:val="20"/>
              </w:rPr>
              <w:t xml:space="preserve"> КР-2</w:t>
            </w:r>
          </w:p>
        </w:tc>
      </w:tr>
      <w:tr>
        <w:tc>
          <w:tcPr>
            <w:tcW w:w="567" w:type="dxa"/>
            <w:vAlign w:val="center"/>
          </w:tcPr>
          <w:p>
            <w:pPr>
              <w:pStyle w:val="0"/>
              <w:jc w:val="center"/>
            </w:pPr>
            <w:r>
              <w:rPr>
                <w:sz w:val="20"/>
              </w:rPr>
              <w:t xml:space="preserve">21</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водоотведения</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19 тбл 3</w:t>
              </w:r>
            </w:hyperlink>
            <w:r>
              <w:rPr>
                <w:sz w:val="20"/>
              </w:rPr>
              <w:t xml:space="preserve"> КР-2</w:t>
            </w:r>
          </w:p>
        </w:tc>
      </w:tr>
      <w:tr>
        <w:tc>
          <w:tcPr>
            <w:tcW w:w="567" w:type="dxa"/>
            <w:vAlign w:val="center"/>
          </w:tcPr>
          <w:p>
            <w:pPr>
              <w:pStyle w:val="0"/>
              <w:jc w:val="center"/>
            </w:pPr>
            <w:r>
              <w:rPr>
                <w:sz w:val="20"/>
              </w:rPr>
              <w:t xml:space="preserve">22</w:t>
            </w:r>
          </w:p>
        </w:tc>
        <w:tc>
          <w:tcPr>
            <w:vMerge w:val="continue"/>
          </w:tcPr>
          <w:p/>
        </w:tc>
        <w:tc>
          <w:tcPr>
            <w:gridSpan w:val="2"/>
            <w:tcW w:w="3291" w:type="dxa"/>
            <w:vAlign w:val="center"/>
          </w:tcPr>
          <w:p>
            <w:pPr>
              <w:pStyle w:val="0"/>
            </w:pPr>
            <w:r>
              <w:rPr>
                <w:sz w:val="20"/>
              </w:rPr>
              <w:t xml:space="preserve">Лифты, лифтовые шахты, машинные и блочные помещения</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20 тбл 3</w:t>
              </w:r>
            </w:hyperlink>
            <w:r>
              <w:rPr>
                <w:sz w:val="20"/>
              </w:rPr>
              <w:t xml:space="preserve"> КР-2</w:t>
            </w:r>
          </w:p>
        </w:tc>
      </w:tr>
      <w:tr>
        <w:tc>
          <w:tcPr>
            <w:tcW w:w="567" w:type="dxa"/>
            <w:vAlign w:val="center"/>
          </w:tcPr>
          <w:p>
            <w:pPr>
              <w:pStyle w:val="0"/>
              <w:jc w:val="center"/>
            </w:pPr>
            <w:r>
              <w:rPr>
                <w:sz w:val="20"/>
              </w:rPr>
              <w:t xml:space="preserve">23</w:t>
            </w:r>
          </w:p>
        </w:tc>
        <w:tc>
          <w:tcPr>
            <w:vMerge w:val="continue"/>
          </w:tcPr>
          <w:p/>
        </w:tc>
        <w:tc>
          <w:tcPr>
            <w:gridSpan w:val="2"/>
            <w:tcW w:w="3291" w:type="dxa"/>
            <w:vAlign w:val="center"/>
          </w:tcPr>
          <w:p>
            <w:pPr>
              <w:pStyle w:val="0"/>
            </w:pPr>
            <w:r>
              <w:rPr>
                <w:sz w:val="20"/>
              </w:rPr>
              <w:t xml:space="preserve">Крыши</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21 тбл 3</w:t>
              </w:r>
            </w:hyperlink>
            <w:r>
              <w:rPr>
                <w:sz w:val="20"/>
              </w:rPr>
              <w:t xml:space="preserve"> КР-2</w:t>
            </w:r>
          </w:p>
        </w:tc>
      </w:tr>
      <w:tr>
        <w:tc>
          <w:tcPr>
            <w:tcW w:w="567" w:type="dxa"/>
            <w:vAlign w:val="center"/>
          </w:tcPr>
          <w:p>
            <w:pPr>
              <w:pStyle w:val="0"/>
              <w:jc w:val="center"/>
            </w:pPr>
            <w:r>
              <w:rPr>
                <w:sz w:val="20"/>
              </w:rPr>
              <w:t xml:space="preserve">24</w:t>
            </w:r>
          </w:p>
        </w:tc>
        <w:tc>
          <w:tcPr>
            <w:vMerge w:val="continue"/>
          </w:tcPr>
          <w:p/>
        </w:tc>
        <w:tc>
          <w:tcPr>
            <w:gridSpan w:val="2"/>
            <w:tcW w:w="3291" w:type="dxa"/>
            <w:vAlign w:val="center"/>
          </w:tcPr>
          <w:p>
            <w:pPr>
              <w:pStyle w:val="0"/>
            </w:pPr>
            <w:r>
              <w:rPr>
                <w:sz w:val="20"/>
              </w:rPr>
              <w:t xml:space="preserve">Подвальные помещения, относящиеся к общему имуществу в многоквартирном доме</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22 тбл 3</w:t>
              </w:r>
            </w:hyperlink>
            <w:r>
              <w:rPr>
                <w:sz w:val="20"/>
              </w:rPr>
              <w:t xml:space="preserve"> КР-2</w:t>
            </w:r>
          </w:p>
        </w:tc>
      </w:tr>
      <w:tr>
        <w:tc>
          <w:tcPr>
            <w:tcW w:w="567" w:type="dxa"/>
            <w:vAlign w:val="center"/>
          </w:tcPr>
          <w:p>
            <w:pPr>
              <w:pStyle w:val="0"/>
              <w:jc w:val="center"/>
            </w:pPr>
            <w:r>
              <w:rPr>
                <w:sz w:val="20"/>
              </w:rPr>
              <w:t xml:space="preserve">25</w:t>
            </w:r>
          </w:p>
        </w:tc>
        <w:tc>
          <w:tcPr>
            <w:vMerge w:val="continue"/>
          </w:tcPr>
          <w:p/>
        </w:tc>
        <w:tc>
          <w:tcPr>
            <w:gridSpan w:val="2"/>
            <w:tcW w:w="3291" w:type="dxa"/>
            <w:vAlign w:val="center"/>
          </w:tcPr>
          <w:p>
            <w:pPr>
              <w:pStyle w:val="0"/>
            </w:pPr>
            <w:r>
              <w:rPr>
                <w:sz w:val="20"/>
              </w:rPr>
              <w:t xml:space="preserve">Фасады</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23 тбл 3</w:t>
              </w:r>
            </w:hyperlink>
            <w:r>
              <w:rPr>
                <w:sz w:val="20"/>
              </w:rPr>
              <w:t xml:space="preserve"> КР-2</w:t>
            </w:r>
          </w:p>
        </w:tc>
      </w:tr>
      <w:tr>
        <w:tc>
          <w:tcPr>
            <w:tcW w:w="567" w:type="dxa"/>
            <w:vAlign w:val="center"/>
          </w:tcPr>
          <w:p>
            <w:pPr>
              <w:pStyle w:val="0"/>
              <w:jc w:val="center"/>
            </w:pPr>
            <w:r>
              <w:rPr>
                <w:sz w:val="20"/>
              </w:rPr>
              <w:t xml:space="preserve">26</w:t>
            </w:r>
          </w:p>
        </w:tc>
        <w:tc>
          <w:tcPr>
            <w:vMerge w:val="continue"/>
          </w:tcPr>
          <w:p/>
        </w:tc>
        <w:tc>
          <w:tcPr>
            <w:gridSpan w:val="2"/>
            <w:tcW w:w="3291" w:type="dxa"/>
            <w:vAlign w:val="center"/>
          </w:tcPr>
          <w:p>
            <w:pPr>
              <w:pStyle w:val="0"/>
            </w:pPr>
            <w:r>
              <w:rPr>
                <w:sz w:val="20"/>
              </w:rPr>
              <w:t xml:space="preserve">Фундаменты</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24 тбл 3</w:t>
              </w:r>
            </w:hyperlink>
            <w:r>
              <w:rPr>
                <w:sz w:val="20"/>
              </w:rPr>
              <w:t xml:space="preserve"> КР-2</w:t>
            </w:r>
          </w:p>
        </w:tc>
      </w:tr>
      <w:tr>
        <w:tc>
          <w:tcPr>
            <w:tcW w:w="567" w:type="dxa"/>
            <w:vAlign w:val="center"/>
          </w:tcPr>
          <w:p>
            <w:pPr>
              <w:pStyle w:val="0"/>
              <w:jc w:val="center"/>
            </w:pPr>
            <w:r>
              <w:rPr>
                <w:sz w:val="20"/>
              </w:rPr>
              <w:t xml:space="preserve">27</w:t>
            </w:r>
          </w:p>
        </w:tc>
        <w:tc>
          <w:tcPr>
            <w:tcW w:w="2778" w:type="dxa"/>
            <w:vAlign w:val="center"/>
            <w:vMerge w:val="restart"/>
          </w:tcPr>
          <w:p>
            <w:pPr>
              <w:pStyle w:val="0"/>
            </w:pPr>
            <w:r>
              <w:rPr>
                <w:sz w:val="20"/>
              </w:rPr>
              <w:t xml:space="preserve">Целевое значение включения в краткосрочный план реализации региональной программы услуг (работ), предусмотренных </w:t>
            </w:r>
            <w:hyperlink w:history="0" r:id="rId52"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 1 ст. 166</w:t>
              </w:r>
            </w:hyperlink>
            <w:r>
              <w:rPr>
                <w:sz w:val="20"/>
              </w:rPr>
              <w:t xml:space="preserve"> ЖК РФ</w:t>
            </w:r>
          </w:p>
        </w:tc>
        <w:tc>
          <w:tcPr>
            <w:gridSpan w:val="2"/>
            <w:tcW w:w="3291" w:type="dxa"/>
            <w:vAlign w:val="center"/>
          </w:tcPr>
          <w:p>
            <w:pPr>
              <w:pStyle w:val="0"/>
            </w:pPr>
            <w:r>
              <w:rPr>
                <w:sz w:val="20"/>
              </w:rPr>
              <w:t xml:space="preserve">Конструктивные элементы и системы, 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25 тбл 3</w:t>
              </w:r>
            </w:hyperlink>
            <w:r>
              <w:rPr>
                <w:sz w:val="20"/>
              </w:rPr>
              <w:t xml:space="preserve"> КР-2</w:t>
            </w:r>
          </w:p>
        </w:tc>
      </w:tr>
      <w:tr>
        <w:tc>
          <w:tcPr>
            <w:tcW w:w="567" w:type="dxa"/>
            <w:vAlign w:val="center"/>
          </w:tcPr>
          <w:p>
            <w:pPr>
              <w:pStyle w:val="0"/>
              <w:jc w:val="center"/>
            </w:pPr>
            <w:r>
              <w:rPr>
                <w:sz w:val="20"/>
              </w:rPr>
              <w:t xml:space="preserve">28</w:t>
            </w:r>
          </w:p>
        </w:tc>
        <w:tc>
          <w:tcPr>
            <w:vMerge w:val="continue"/>
          </w:tcPr>
          <w:p/>
        </w:tc>
        <w:tc>
          <w:tcPr>
            <w:tcW w:w="1814" w:type="dxa"/>
            <w:vAlign w:val="center"/>
            <w:vMerge w:val="restart"/>
          </w:tcPr>
          <w:p>
            <w:pPr>
              <w:pStyle w:val="0"/>
            </w:pPr>
            <w:r>
              <w:rPr>
                <w:sz w:val="20"/>
              </w:rPr>
              <w:t xml:space="preserve">В том числе ремонт внутридомовых инженерных систем</w:t>
            </w:r>
          </w:p>
        </w:tc>
        <w:tc>
          <w:tcPr>
            <w:tcW w:w="1477"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26 тбл 3</w:t>
              </w:r>
            </w:hyperlink>
            <w:r>
              <w:rPr>
                <w:sz w:val="20"/>
              </w:rPr>
              <w:t xml:space="preserve"> КР-2</w:t>
            </w:r>
          </w:p>
        </w:tc>
      </w:tr>
      <w:tr>
        <w:tc>
          <w:tcPr>
            <w:tcW w:w="567" w:type="dxa"/>
            <w:vAlign w:val="center"/>
          </w:tcPr>
          <w:p>
            <w:pPr>
              <w:pStyle w:val="0"/>
              <w:jc w:val="center"/>
            </w:pPr>
            <w:r>
              <w:rPr>
                <w:sz w:val="20"/>
              </w:rPr>
              <w:t xml:space="preserve">29</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электроснабжения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27 тбл 3</w:t>
              </w:r>
            </w:hyperlink>
            <w:r>
              <w:rPr>
                <w:sz w:val="20"/>
              </w:rPr>
              <w:t xml:space="preserve"> КР-2</w:t>
            </w:r>
          </w:p>
        </w:tc>
      </w:tr>
      <w:tr>
        <w:tc>
          <w:tcPr>
            <w:tcW w:w="567" w:type="dxa"/>
            <w:vAlign w:val="center"/>
          </w:tcPr>
          <w:p>
            <w:pPr>
              <w:pStyle w:val="0"/>
              <w:jc w:val="center"/>
            </w:pPr>
            <w:r>
              <w:rPr>
                <w:sz w:val="20"/>
              </w:rPr>
              <w:t xml:space="preserve">30</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теплоснабжения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28 тбл 3</w:t>
              </w:r>
            </w:hyperlink>
            <w:r>
              <w:rPr>
                <w:sz w:val="20"/>
              </w:rPr>
              <w:t xml:space="preserve"> КР-2</w:t>
            </w:r>
          </w:p>
        </w:tc>
      </w:tr>
      <w:tr>
        <w:tc>
          <w:tcPr>
            <w:tcW w:w="567" w:type="dxa"/>
            <w:vAlign w:val="center"/>
          </w:tcPr>
          <w:p>
            <w:pPr>
              <w:pStyle w:val="0"/>
              <w:jc w:val="center"/>
            </w:pPr>
            <w:r>
              <w:rPr>
                <w:sz w:val="20"/>
              </w:rPr>
              <w:t xml:space="preserve">31</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газоснабжения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29 тбл 3</w:t>
              </w:r>
            </w:hyperlink>
            <w:r>
              <w:rPr>
                <w:sz w:val="20"/>
              </w:rPr>
              <w:t xml:space="preserve"> КР-2</w:t>
            </w:r>
          </w:p>
        </w:tc>
      </w:tr>
      <w:tr>
        <w:tc>
          <w:tcPr>
            <w:tcW w:w="567" w:type="dxa"/>
            <w:vAlign w:val="center"/>
          </w:tcPr>
          <w:p>
            <w:pPr>
              <w:pStyle w:val="0"/>
              <w:jc w:val="center"/>
            </w:pPr>
            <w:r>
              <w:rPr>
                <w:sz w:val="20"/>
              </w:rPr>
              <w:t xml:space="preserve">32</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водоснабжения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30 тбл 3</w:t>
              </w:r>
            </w:hyperlink>
            <w:r>
              <w:rPr>
                <w:sz w:val="20"/>
              </w:rPr>
              <w:t xml:space="preserve"> КР-2</w:t>
            </w:r>
          </w:p>
        </w:tc>
      </w:tr>
      <w:tr>
        <w:tc>
          <w:tcPr>
            <w:tcW w:w="567" w:type="dxa"/>
            <w:vAlign w:val="center"/>
          </w:tcPr>
          <w:p>
            <w:pPr>
              <w:pStyle w:val="0"/>
              <w:jc w:val="center"/>
            </w:pPr>
            <w:r>
              <w:rPr>
                <w:sz w:val="20"/>
              </w:rPr>
              <w:t xml:space="preserve">33</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водоотведения</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31 тбл 3</w:t>
              </w:r>
            </w:hyperlink>
            <w:r>
              <w:rPr>
                <w:sz w:val="20"/>
              </w:rPr>
              <w:t xml:space="preserve"> КР-2</w:t>
            </w:r>
          </w:p>
        </w:tc>
      </w:tr>
      <w:tr>
        <w:tc>
          <w:tcPr>
            <w:tcW w:w="567" w:type="dxa"/>
            <w:vAlign w:val="center"/>
          </w:tcPr>
          <w:p>
            <w:pPr>
              <w:pStyle w:val="0"/>
              <w:jc w:val="center"/>
            </w:pPr>
            <w:r>
              <w:rPr>
                <w:sz w:val="20"/>
              </w:rPr>
              <w:t xml:space="preserve">34</w:t>
            </w:r>
          </w:p>
        </w:tc>
        <w:tc>
          <w:tcPr>
            <w:vMerge w:val="continue"/>
          </w:tcPr>
          <w:p/>
        </w:tc>
        <w:tc>
          <w:tcPr>
            <w:gridSpan w:val="2"/>
            <w:tcW w:w="3291" w:type="dxa"/>
            <w:vAlign w:val="center"/>
          </w:tcPr>
          <w:p>
            <w:pPr>
              <w:pStyle w:val="0"/>
            </w:pPr>
            <w:r>
              <w:rPr>
                <w:sz w:val="20"/>
              </w:rPr>
              <w:t xml:space="preserve">Лифты, лифтовые шахты, машинные и блочные помещения</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32 тбл 3</w:t>
              </w:r>
            </w:hyperlink>
            <w:r>
              <w:rPr>
                <w:sz w:val="20"/>
              </w:rPr>
              <w:t xml:space="preserve"> КР-2</w:t>
            </w:r>
          </w:p>
        </w:tc>
      </w:tr>
      <w:tr>
        <w:tc>
          <w:tcPr>
            <w:tcW w:w="567" w:type="dxa"/>
            <w:vAlign w:val="center"/>
          </w:tcPr>
          <w:p>
            <w:pPr>
              <w:pStyle w:val="0"/>
              <w:jc w:val="center"/>
            </w:pPr>
            <w:r>
              <w:rPr>
                <w:sz w:val="20"/>
              </w:rPr>
              <w:t xml:space="preserve">35</w:t>
            </w:r>
          </w:p>
        </w:tc>
        <w:tc>
          <w:tcPr>
            <w:vMerge w:val="continue"/>
          </w:tcPr>
          <w:p/>
        </w:tc>
        <w:tc>
          <w:tcPr>
            <w:gridSpan w:val="2"/>
            <w:tcW w:w="3291" w:type="dxa"/>
            <w:vAlign w:val="center"/>
          </w:tcPr>
          <w:p>
            <w:pPr>
              <w:pStyle w:val="0"/>
            </w:pPr>
            <w:r>
              <w:rPr>
                <w:sz w:val="20"/>
              </w:rPr>
              <w:t xml:space="preserve">Крыши</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33 тбл 3</w:t>
              </w:r>
            </w:hyperlink>
            <w:r>
              <w:rPr>
                <w:sz w:val="20"/>
              </w:rPr>
              <w:t xml:space="preserve"> КР-2</w:t>
            </w:r>
          </w:p>
        </w:tc>
      </w:tr>
      <w:tr>
        <w:tc>
          <w:tcPr>
            <w:tcW w:w="567" w:type="dxa"/>
            <w:vAlign w:val="center"/>
          </w:tcPr>
          <w:p>
            <w:pPr>
              <w:pStyle w:val="0"/>
              <w:jc w:val="center"/>
            </w:pPr>
            <w:r>
              <w:rPr>
                <w:sz w:val="20"/>
              </w:rPr>
              <w:t xml:space="preserve">36</w:t>
            </w:r>
          </w:p>
        </w:tc>
        <w:tc>
          <w:tcPr>
            <w:vMerge w:val="continue"/>
          </w:tcPr>
          <w:p/>
        </w:tc>
        <w:tc>
          <w:tcPr>
            <w:gridSpan w:val="2"/>
            <w:tcW w:w="3291" w:type="dxa"/>
            <w:vAlign w:val="center"/>
          </w:tcPr>
          <w:p>
            <w:pPr>
              <w:pStyle w:val="0"/>
            </w:pPr>
            <w:r>
              <w:rPr>
                <w:sz w:val="20"/>
              </w:rPr>
              <w:t xml:space="preserve">Подвальные помещения, относящиеся к общему имуществу в многоквартирном доме</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34 тбл 3</w:t>
              </w:r>
            </w:hyperlink>
            <w:r>
              <w:rPr>
                <w:sz w:val="20"/>
              </w:rPr>
              <w:t xml:space="preserve"> КР-2</w:t>
            </w:r>
          </w:p>
        </w:tc>
      </w:tr>
      <w:tr>
        <w:tc>
          <w:tcPr>
            <w:tcW w:w="567" w:type="dxa"/>
            <w:vAlign w:val="center"/>
          </w:tcPr>
          <w:p>
            <w:pPr>
              <w:pStyle w:val="0"/>
              <w:jc w:val="center"/>
            </w:pPr>
            <w:r>
              <w:rPr>
                <w:sz w:val="20"/>
              </w:rPr>
              <w:t xml:space="preserve">37</w:t>
            </w:r>
          </w:p>
        </w:tc>
        <w:tc>
          <w:tcPr>
            <w:vMerge w:val="continue"/>
          </w:tcPr>
          <w:p/>
        </w:tc>
        <w:tc>
          <w:tcPr>
            <w:gridSpan w:val="2"/>
            <w:tcW w:w="3291" w:type="dxa"/>
            <w:vAlign w:val="center"/>
          </w:tcPr>
          <w:p>
            <w:pPr>
              <w:pStyle w:val="0"/>
            </w:pPr>
            <w:r>
              <w:rPr>
                <w:sz w:val="20"/>
              </w:rPr>
              <w:t xml:space="preserve">Фасады</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35 тбл 3</w:t>
              </w:r>
            </w:hyperlink>
            <w:r>
              <w:rPr>
                <w:sz w:val="20"/>
              </w:rPr>
              <w:t xml:space="preserve"> КР-2</w:t>
            </w:r>
          </w:p>
        </w:tc>
      </w:tr>
      <w:tr>
        <w:tc>
          <w:tcPr>
            <w:tcW w:w="567" w:type="dxa"/>
            <w:vAlign w:val="center"/>
          </w:tcPr>
          <w:p>
            <w:pPr>
              <w:pStyle w:val="0"/>
              <w:jc w:val="center"/>
            </w:pPr>
            <w:r>
              <w:rPr>
                <w:sz w:val="20"/>
              </w:rPr>
              <w:t xml:space="preserve">38</w:t>
            </w:r>
          </w:p>
        </w:tc>
        <w:tc>
          <w:tcPr>
            <w:vMerge w:val="continue"/>
          </w:tcPr>
          <w:p/>
        </w:tc>
        <w:tc>
          <w:tcPr>
            <w:gridSpan w:val="2"/>
            <w:tcW w:w="3291" w:type="dxa"/>
            <w:vAlign w:val="center"/>
          </w:tcPr>
          <w:p>
            <w:pPr>
              <w:pStyle w:val="0"/>
            </w:pPr>
            <w:r>
              <w:rPr>
                <w:sz w:val="20"/>
              </w:rPr>
              <w:t xml:space="preserve">Фундаменты</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36 тбл 3</w:t>
              </w:r>
            </w:hyperlink>
            <w:r>
              <w:rPr>
                <w:sz w:val="20"/>
              </w:rPr>
              <w:t xml:space="preserve"> КР-2</w:t>
            </w:r>
          </w:p>
        </w:tc>
      </w:tr>
      <w:tr>
        <w:tc>
          <w:tcPr>
            <w:tcW w:w="567" w:type="dxa"/>
            <w:vAlign w:val="center"/>
          </w:tcPr>
          <w:p>
            <w:pPr>
              <w:pStyle w:val="0"/>
              <w:jc w:val="center"/>
            </w:pPr>
            <w:r>
              <w:rPr>
                <w:sz w:val="20"/>
              </w:rPr>
              <w:t xml:space="preserve">39</w:t>
            </w:r>
          </w:p>
        </w:tc>
        <w:tc>
          <w:tcPr>
            <w:tcW w:w="2778" w:type="dxa"/>
            <w:vAlign w:val="center"/>
            <w:vMerge w:val="restart"/>
          </w:tcPr>
          <w:p>
            <w:pPr>
              <w:pStyle w:val="0"/>
            </w:pPr>
            <w:r>
              <w:rPr>
                <w:sz w:val="20"/>
              </w:rPr>
              <w:t xml:space="preserve">Запланировано завершение услуг (работ), предусмотренных </w:t>
            </w:r>
            <w:hyperlink w:history="0" r:id="rId53"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 1 ст. 166</w:t>
              </w:r>
            </w:hyperlink>
            <w:r>
              <w:rPr>
                <w:sz w:val="20"/>
              </w:rPr>
              <w:t xml:space="preserve"> ЖК РФ, в отчетном периоде, с учетом незавершенных услуг (работ) прошлых периодов</w:t>
            </w:r>
          </w:p>
        </w:tc>
        <w:tc>
          <w:tcPr>
            <w:gridSpan w:val="2"/>
            <w:tcW w:w="3291" w:type="dxa"/>
            <w:vAlign w:val="center"/>
          </w:tcPr>
          <w:p>
            <w:pPr>
              <w:pStyle w:val="0"/>
            </w:pPr>
            <w:r>
              <w:rPr>
                <w:sz w:val="20"/>
              </w:rPr>
              <w:t xml:space="preserve">Конструктивные элементы и системы, 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37 тбл 3</w:t>
              </w:r>
            </w:hyperlink>
            <w:r>
              <w:rPr>
                <w:sz w:val="20"/>
              </w:rPr>
              <w:t xml:space="preserve"> КР-2</w:t>
            </w:r>
          </w:p>
        </w:tc>
      </w:tr>
      <w:tr>
        <w:tc>
          <w:tcPr>
            <w:tcW w:w="567" w:type="dxa"/>
            <w:vAlign w:val="center"/>
          </w:tcPr>
          <w:p>
            <w:pPr>
              <w:pStyle w:val="0"/>
              <w:jc w:val="center"/>
            </w:pPr>
            <w:r>
              <w:rPr>
                <w:sz w:val="20"/>
              </w:rPr>
              <w:t xml:space="preserve">40</w:t>
            </w:r>
          </w:p>
        </w:tc>
        <w:tc>
          <w:tcPr>
            <w:vMerge w:val="continue"/>
          </w:tcPr>
          <w:p/>
        </w:tc>
        <w:tc>
          <w:tcPr>
            <w:tcW w:w="1814" w:type="dxa"/>
            <w:vMerge w:val="restart"/>
          </w:tcPr>
          <w:p>
            <w:pPr>
              <w:pStyle w:val="0"/>
            </w:pPr>
            <w:r>
              <w:rPr>
                <w:sz w:val="20"/>
              </w:rPr>
              <w:t xml:space="preserve">В том числе ремонт внутридомовых инженерных систем</w:t>
            </w:r>
          </w:p>
        </w:tc>
        <w:tc>
          <w:tcPr>
            <w:tcW w:w="1477"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38 тбл 3</w:t>
              </w:r>
            </w:hyperlink>
            <w:r>
              <w:rPr>
                <w:sz w:val="20"/>
              </w:rPr>
              <w:t xml:space="preserve"> КР-2</w:t>
            </w:r>
          </w:p>
        </w:tc>
      </w:tr>
      <w:tr>
        <w:tc>
          <w:tcPr>
            <w:tcW w:w="567" w:type="dxa"/>
            <w:vAlign w:val="center"/>
          </w:tcPr>
          <w:p>
            <w:pPr>
              <w:pStyle w:val="0"/>
              <w:jc w:val="center"/>
            </w:pPr>
            <w:r>
              <w:rPr>
                <w:sz w:val="20"/>
              </w:rPr>
              <w:t xml:space="preserve">41</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электроснабжения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39 тбл 3</w:t>
              </w:r>
            </w:hyperlink>
            <w:r>
              <w:rPr>
                <w:sz w:val="20"/>
              </w:rPr>
              <w:t xml:space="preserve"> КР-2</w:t>
            </w:r>
          </w:p>
        </w:tc>
      </w:tr>
      <w:tr>
        <w:tc>
          <w:tcPr>
            <w:tcW w:w="567" w:type="dxa"/>
            <w:vAlign w:val="center"/>
          </w:tcPr>
          <w:p>
            <w:pPr>
              <w:pStyle w:val="0"/>
              <w:jc w:val="center"/>
            </w:pPr>
            <w:r>
              <w:rPr>
                <w:sz w:val="20"/>
              </w:rPr>
              <w:t xml:space="preserve">42</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теплоснабжения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40 тбл 3</w:t>
              </w:r>
            </w:hyperlink>
            <w:r>
              <w:rPr>
                <w:sz w:val="20"/>
              </w:rPr>
              <w:t xml:space="preserve"> КР-2</w:t>
            </w:r>
          </w:p>
        </w:tc>
      </w:tr>
      <w:tr>
        <w:tc>
          <w:tcPr>
            <w:tcW w:w="567" w:type="dxa"/>
            <w:vAlign w:val="center"/>
          </w:tcPr>
          <w:p>
            <w:pPr>
              <w:pStyle w:val="0"/>
              <w:jc w:val="center"/>
            </w:pPr>
            <w:r>
              <w:rPr>
                <w:sz w:val="20"/>
              </w:rPr>
              <w:t xml:space="preserve">43</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газоснабжения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41 тбл 3</w:t>
              </w:r>
            </w:hyperlink>
            <w:r>
              <w:rPr>
                <w:sz w:val="20"/>
              </w:rPr>
              <w:t xml:space="preserve"> КР-2</w:t>
            </w:r>
          </w:p>
        </w:tc>
      </w:tr>
      <w:tr>
        <w:tc>
          <w:tcPr>
            <w:tcW w:w="567" w:type="dxa"/>
            <w:vAlign w:val="center"/>
          </w:tcPr>
          <w:p>
            <w:pPr>
              <w:pStyle w:val="0"/>
              <w:jc w:val="center"/>
            </w:pPr>
            <w:r>
              <w:rPr>
                <w:sz w:val="20"/>
              </w:rPr>
              <w:t xml:space="preserve">44</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водоснабжения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42 тбл 3</w:t>
              </w:r>
            </w:hyperlink>
            <w:r>
              <w:rPr>
                <w:sz w:val="20"/>
              </w:rPr>
              <w:t xml:space="preserve"> КР-2</w:t>
            </w:r>
          </w:p>
        </w:tc>
      </w:tr>
      <w:tr>
        <w:tc>
          <w:tcPr>
            <w:tcW w:w="567" w:type="dxa"/>
            <w:vAlign w:val="center"/>
          </w:tcPr>
          <w:p>
            <w:pPr>
              <w:pStyle w:val="0"/>
              <w:jc w:val="center"/>
            </w:pPr>
            <w:r>
              <w:rPr>
                <w:sz w:val="20"/>
              </w:rPr>
              <w:t xml:space="preserve">45</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водоотведения</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43 тбл 3</w:t>
              </w:r>
            </w:hyperlink>
            <w:r>
              <w:rPr>
                <w:sz w:val="20"/>
              </w:rPr>
              <w:t xml:space="preserve"> КР-2</w:t>
            </w:r>
          </w:p>
        </w:tc>
      </w:tr>
      <w:tr>
        <w:tc>
          <w:tcPr>
            <w:tcW w:w="567" w:type="dxa"/>
            <w:vAlign w:val="center"/>
          </w:tcPr>
          <w:p>
            <w:pPr>
              <w:pStyle w:val="0"/>
              <w:jc w:val="center"/>
            </w:pPr>
            <w:r>
              <w:rPr>
                <w:sz w:val="20"/>
              </w:rPr>
              <w:t xml:space="preserve">46</w:t>
            </w:r>
          </w:p>
        </w:tc>
        <w:tc>
          <w:tcPr>
            <w:vMerge w:val="continue"/>
          </w:tcPr>
          <w:p/>
        </w:tc>
        <w:tc>
          <w:tcPr>
            <w:gridSpan w:val="2"/>
            <w:tcW w:w="3291" w:type="dxa"/>
            <w:vAlign w:val="center"/>
          </w:tcPr>
          <w:p>
            <w:pPr>
              <w:pStyle w:val="0"/>
            </w:pPr>
            <w:r>
              <w:rPr>
                <w:sz w:val="20"/>
              </w:rPr>
              <w:t xml:space="preserve">Лифты, лифтовые шахты, машинные и блочные помещения</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44 тбл 3</w:t>
              </w:r>
            </w:hyperlink>
            <w:r>
              <w:rPr>
                <w:sz w:val="20"/>
              </w:rPr>
              <w:t xml:space="preserve"> КР-2</w:t>
            </w:r>
          </w:p>
        </w:tc>
      </w:tr>
      <w:tr>
        <w:tc>
          <w:tcPr>
            <w:tcW w:w="567" w:type="dxa"/>
            <w:vAlign w:val="center"/>
          </w:tcPr>
          <w:p>
            <w:pPr>
              <w:pStyle w:val="0"/>
              <w:jc w:val="center"/>
            </w:pPr>
            <w:r>
              <w:rPr>
                <w:sz w:val="20"/>
              </w:rPr>
              <w:t xml:space="preserve">47</w:t>
            </w:r>
          </w:p>
        </w:tc>
        <w:tc>
          <w:tcPr>
            <w:vMerge w:val="continue"/>
          </w:tcPr>
          <w:p/>
        </w:tc>
        <w:tc>
          <w:tcPr>
            <w:gridSpan w:val="2"/>
            <w:tcW w:w="3291" w:type="dxa"/>
            <w:vAlign w:val="center"/>
          </w:tcPr>
          <w:p>
            <w:pPr>
              <w:pStyle w:val="0"/>
            </w:pPr>
            <w:r>
              <w:rPr>
                <w:sz w:val="20"/>
              </w:rPr>
              <w:t xml:space="preserve">Крыши</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45 тбл 3</w:t>
              </w:r>
            </w:hyperlink>
            <w:r>
              <w:rPr>
                <w:sz w:val="20"/>
              </w:rPr>
              <w:t xml:space="preserve"> КР-2</w:t>
            </w:r>
          </w:p>
        </w:tc>
      </w:tr>
      <w:tr>
        <w:tc>
          <w:tcPr>
            <w:tcW w:w="567" w:type="dxa"/>
            <w:vAlign w:val="center"/>
          </w:tcPr>
          <w:p>
            <w:pPr>
              <w:pStyle w:val="0"/>
              <w:jc w:val="center"/>
            </w:pPr>
            <w:r>
              <w:rPr>
                <w:sz w:val="20"/>
              </w:rPr>
              <w:t xml:space="preserve">48</w:t>
            </w:r>
          </w:p>
        </w:tc>
        <w:tc>
          <w:tcPr>
            <w:vMerge w:val="continue"/>
          </w:tcPr>
          <w:p/>
        </w:tc>
        <w:tc>
          <w:tcPr>
            <w:gridSpan w:val="2"/>
            <w:tcW w:w="3291" w:type="dxa"/>
            <w:vAlign w:val="center"/>
          </w:tcPr>
          <w:p>
            <w:pPr>
              <w:pStyle w:val="0"/>
            </w:pPr>
            <w:r>
              <w:rPr>
                <w:sz w:val="20"/>
              </w:rPr>
              <w:t xml:space="preserve">Подвальные помещения, относящиеся к общему имуществу в многоквартирном доме</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46 тбл 3</w:t>
              </w:r>
            </w:hyperlink>
            <w:r>
              <w:rPr>
                <w:sz w:val="20"/>
              </w:rPr>
              <w:t xml:space="preserve"> КР-2</w:t>
            </w:r>
          </w:p>
        </w:tc>
      </w:tr>
      <w:tr>
        <w:tc>
          <w:tcPr>
            <w:tcW w:w="567" w:type="dxa"/>
            <w:vAlign w:val="center"/>
          </w:tcPr>
          <w:p>
            <w:pPr>
              <w:pStyle w:val="0"/>
              <w:jc w:val="center"/>
            </w:pPr>
            <w:r>
              <w:rPr>
                <w:sz w:val="20"/>
              </w:rPr>
              <w:t xml:space="preserve">49</w:t>
            </w:r>
          </w:p>
        </w:tc>
        <w:tc>
          <w:tcPr>
            <w:vMerge w:val="continue"/>
          </w:tcPr>
          <w:p/>
        </w:tc>
        <w:tc>
          <w:tcPr>
            <w:gridSpan w:val="2"/>
            <w:tcW w:w="3291" w:type="dxa"/>
            <w:vAlign w:val="center"/>
          </w:tcPr>
          <w:p>
            <w:pPr>
              <w:pStyle w:val="0"/>
            </w:pPr>
            <w:r>
              <w:rPr>
                <w:sz w:val="20"/>
              </w:rPr>
              <w:t xml:space="preserve">Фасады</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47 тбл 3</w:t>
              </w:r>
            </w:hyperlink>
            <w:r>
              <w:rPr>
                <w:sz w:val="20"/>
              </w:rPr>
              <w:t xml:space="preserve"> КР-2</w:t>
            </w:r>
          </w:p>
        </w:tc>
      </w:tr>
      <w:tr>
        <w:tc>
          <w:tcPr>
            <w:tcW w:w="567" w:type="dxa"/>
            <w:vAlign w:val="center"/>
          </w:tcPr>
          <w:p>
            <w:pPr>
              <w:pStyle w:val="0"/>
              <w:jc w:val="center"/>
            </w:pPr>
            <w:r>
              <w:rPr>
                <w:sz w:val="20"/>
              </w:rPr>
              <w:t xml:space="preserve">50</w:t>
            </w:r>
          </w:p>
        </w:tc>
        <w:tc>
          <w:tcPr>
            <w:vMerge w:val="continue"/>
          </w:tcPr>
          <w:p/>
        </w:tc>
        <w:tc>
          <w:tcPr>
            <w:gridSpan w:val="2"/>
            <w:tcW w:w="3291" w:type="dxa"/>
            <w:vAlign w:val="center"/>
          </w:tcPr>
          <w:p>
            <w:pPr>
              <w:pStyle w:val="0"/>
            </w:pPr>
            <w:r>
              <w:rPr>
                <w:sz w:val="20"/>
              </w:rPr>
              <w:t xml:space="preserve">Фундаменты</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48 тбл 3</w:t>
              </w:r>
            </w:hyperlink>
            <w:r>
              <w:rPr>
                <w:sz w:val="20"/>
              </w:rPr>
              <w:t xml:space="preserve"> КР-2</w:t>
            </w:r>
          </w:p>
        </w:tc>
      </w:tr>
      <w:tr>
        <w:tc>
          <w:tcPr>
            <w:tcW w:w="567" w:type="dxa"/>
            <w:vAlign w:val="center"/>
          </w:tcPr>
          <w:p>
            <w:pPr>
              <w:pStyle w:val="0"/>
              <w:jc w:val="center"/>
            </w:pPr>
            <w:r>
              <w:rPr>
                <w:sz w:val="20"/>
              </w:rPr>
              <w:t xml:space="preserve">51</w:t>
            </w:r>
          </w:p>
        </w:tc>
        <w:tc>
          <w:tcPr>
            <w:tcW w:w="2778" w:type="dxa"/>
            <w:vAlign w:val="center"/>
            <w:vMerge w:val="restart"/>
          </w:tcPr>
          <w:p>
            <w:pPr>
              <w:pStyle w:val="0"/>
            </w:pPr>
            <w:r>
              <w:rPr>
                <w:sz w:val="20"/>
              </w:rPr>
              <w:t xml:space="preserve">Темп включения в краткосрочный план реализации региональной программы услуг (работ), предусмотренных </w:t>
            </w:r>
            <w:hyperlink w:history="0" r:id="rId54"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 1 ст. 166</w:t>
              </w:r>
            </w:hyperlink>
            <w:r>
              <w:rPr>
                <w:sz w:val="20"/>
              </w:rPr>
              <w:t xml:space="preserve"> ЖК РФ, на отчетную дату</w:t>
            </w:r>
          </w:p>
        </w:tc>
        <w:tc>
          <w:tcPr>
            <w:gridSpan w:val="2"/>
            <w:tcW w:w="3291" w:type="dxa"/>
            <w:vAlign w:val="center"/>
          </w:tcPr>
          <w:p>
            <w:pPr>
              <w:pStyle w:val="0"/>
            </w:pPr>
            <w:r>
              <w:rPr>
                <w:sz w:val="20"/>
              </w:rPr>
              <w:t xml:space="preserve">Конструктивные элементы и системы, всего</w:t>
            </w:r>
          </w:p>
        </w:tc>
        <w:tc>
          <w:tcPr>
            <w:tcW w:w="1247" w:type="dxa"/>
            <w:vAlign w:val="center"/>
          </w:tcPr>
          <w:p>
            <w:pPr>
              <w:pStyle w:val="0"/>
              <w:jc w:val="center"/>
            </w:pPr>
            <w:r>
              <w:rPr>
                <w:sz w:val="20"/>
              </w:rPr>
              <w:t xml:space="preserve">%</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49 тбл 3</w:t>
              </w:r>
            </w:hyperlink>
            <w:r>
              <w:rPr>
                <w:sz w:val="20"/>
              </w:rPr>
              <w:t xml:space="preserve"> КР-2</w:t>
            </w:r>
          </w:p>
        </w:tc>
      </w:tr>
      <w:tr>
        <w:tc>
          <w:tcPr>
            <w:tcW w:w="567" w:type="dxa"/>
            <w:vAlign w:val="center"/>
          </w:tcPr>
          <w:p>
            <w:pPr>
              <w:pStyle w:val="0"/>
              <w:jc w:val="center"/>
            </w:pPr>
            <w:r>
              <w:rPr>
                <w:sz w:val="20"/>
              </w:rPr>
              <w:t xml:space="preserve">52</w:t>
            </w:r>
          </w:p>
        </w:tc>
        <w:tc>
          <w:tcPr>
            <w:vMerge w:val="continue"/>
          </w:tcPr>
          <w:p/>
        </w:tc>
        <w:tc>
          <w:tcPr>
            <w:tcW w:w="1814" w:type="dxa"/>
            <w:vAlign w:val="center"/>
            <w:vMerge w:val="restart"/>
          </w:tcPr>
          <w:p>
            <w:pPr>
              <w:pStyle w:val="0"/>
            </w:pPr>
            <w:r>
              <w:rPr>
                <w:sz w:val="20"/>
              </w:rPr>
              <w:t xml:space="preserve">В том числе ремонт внутридомовых инженерных систем</w:t>
            </w:r>
          </w:p>
        </w:tc>
        <w:tc>
          <w:tcPr>
            <w:tcW w:w="1477" w:type="dxa"/>
            <w:vAlign w:val="center"/>
          </w:tcPr>
          <w:p>
            <w:pPr>
              <w:pStyle w:val="0"/>
            </w:pPr>
            <w:r>
              <w:rPr>
                <w:sz w:val="20"/>
              </w:rPr>
              <w:t xml:space="preserve">Всего</w:t>
            </w:r>
          </w:p>
        </w:tc>
        <w:tc>
          <w:tcPr>
            <w:tcW w:w="1247" w:type="dxa"/>
            <w:vAlign w:val="center"/>
          </w:tcPr>
          <w:p>
            <w:pPr>
              <w:pStyle w:val="0"/>
              <w:jc w:val="center"/>
            </w:pPr>
            <w:r>
              <w:rPr>
                <w:sz w:val="20"/>
              </w:rPr>
              <w:t xml:space="preserve">%</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50 тбл 3</w:t>
              </w:r>
            </w:hyperlink>
            <w:r>
              <w:rPr>
                <w:sz w:val="20"/>
              </w:rPr>
              <w:t xml:space="preserve"> КР-2</w:t>
            </w:r>
          </w:p>
        </w:tc>
      </w:tr>
      <w:tr>
        <w:tc>
          <w:tcPr>
            <w:tcW w:w="567" w:type="dxa"/>
            <w:vAlign w:val="center"/>
          </w:tcPr>
          <w:p>
            <w:pPr>
              <w:pStyle w:val="0"/>
              <w:jc w:val="center"/>
            </w:pPr>
            <w:r>
              <w:rPr>
                <w:sz w:val="20"/>
              </w:rPr>
              <w:t xml:space="preserve">53</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электроснабжения</w:t>
            </w:r>
          </w:p>
        </w:tc>
        <w:tc>
          <w:tcPr>
            <w:tcW w:w="1247" w:type="dxa"/>
            <w:vAlign w:val="center"/>
          </w:tcPr>
          <w:p>
            <w:pPr>
              <w:pStyle w:val="0"/>
              <w:jc w:val="center"/>
            </w:pPr>
            <w:r>
              <w:rPr>
                <w:sz w:val="20"/>
              </w:rPr>
              <w:t xml:space="preserve">%</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51 тбл 3</w:t>
              </w:r>
            </w:hyperlink>
            <w:r>
              <w:rPr>
                <w:sz w:val="20"/>
              </w:rPr>
              <w:t xml:space="preserve"> КР-2</w:t>
            </w:r>
          </w:p>
        </w:tc>
      </w:tr>
      <w:tr>
        <w:tc>
          <w:tcPr>
            <w:tcW w:w="567" w:type="dxa"/>
            <w:vAlign w:val="center"/>
          </w:tcPr>
          <w:p>
            <w:pPr>
              <w:pStyle w:val="0"/>
              <w:jc w:val="center"/>
            </w:pPr>
            <w:r>
              <w:rPr>
                <w:sz w:val="20"/>
              </w:rPr>
              <w:t xml:space="preserve">54</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теплоснабжения</w:t>
            </w:r>
          </w:p>
        </w:tc>
        <w:tc>
          <w:tcPr>
            <w:tcW w:w="1247" w:type="dxa"/>
            <w:vAlign w:val="center"/>
          </w:tcPr>
          <w:p>
            <w:pPr>
              <w:pStyle w:val="0"/>
              <w:jc w:val="center"/>
            </w:pPr>
            <w:r>
              <w:rPr>
                <w:sz w:val="20"/>
              </w:rPr>
              <w:t xml:space="preserve">%</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52 тбл 3</w:t>
              </w:r>
            </w:hyperlink>
            <w:r>
              <w:rPr>
                <w:sz w:val="20"/>
              </w:rPr>
              <w:t xml:space="preserve"> КР-2</w:t>
            </w:r>
          </w:p>
        </w:tc>
      </w:tr>
      <w:tr>
        <w:tc>
          <w:tcPr>
            <w:tcW w:w="567" w:type="dxa"/>
            <w:vAlign w:val="center"/>
          </w:tcPr>
          <w:p>
            <w:pPr>
              <w:pStyle w:val="0"/>
              <w:jc w:val="center"/>
            </w:pPr>
            <w:r>
              <w:rPr>
                <w:sz w:val="20"/>
              </w:rPr>
              <w:t xml:space="preserve">55</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газоснабжения</w:t>
            </w:r>
          </w:p>
        </w:tc>
        <w:tc>
          <w:tcPr>
            <w:tcW w:w="1247" w:type="dxa"/>
            <w:vAlign w:val="center"/>
          </w:tcPr>
          <w:p>
            <w:pPr>
              <w:pStyle w:val="0"/>
              <w:jc w:val="center"/>
            </w:pPr>
            <w:r>
              <w:rPr>
                <w:sz w:val="20"/>
              </w:rPr>
              <w:t xml:space="preserve">%</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53 тбл 3</w:t>
              </w:r>
            </w:hyperlink>
            <w:r>
              <w:rPr>
                <w:sz w:val="20"/>
              </w:rPr>
              <w:t xml:space="preserve"> КР-2</w:t>
            </w:r>
          </w:p>
        </w:tc>
      </w:tr>
      <w:tr>
        <w:tc>
          <w:tcPr>
            <w:tcW w:w="567" w:type="dxa"/>
            <w:vAlign w:val="center"/>
          </w:tcPr>
          <w:p>
            <w:pPr>
              <w:pStyle w:val="0"/>
              <w:jc w:val="center"/>
            </w:pPr>
            <w:r>
              <w:rPr>
                <w:sz w:val="20"/>
              </w:rPr>
              <w:t xml:space="preserve">56</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водоснабжения</w:t>
            </w:r>
          </w:p>
        </w:tc>
        <w:tc>
          <w:tcPr>
            <w:tcW w:w="1247" w:type="dxa"/>
            <w:vAlign w:val="center"/>
          </w:tcPr>
          <w:p>
            <w:pPr>
              <w:pStyle w:val="0"/>
              <w:jc w:val="center"/>
            </w:pPr>
            <w:r>
              <w:rPr>
                <w:sz w:val="20"/>
              </w:rPr>
              <w:t xml:space="preserve">%</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54 тбл 3</w:t>
              </w:r>
            </w:hyperlink>
            <w:r>
              <w:rPr>
                <w:sz w:val="20"/>
              </w:rPr>
              <w:t xml:space="preserve"> КР-2</w:t>
            </w:r>
          </w:p>
        </w:tc>
      </w:tr>
      <w:tr>
        <w:tc>
          <w:tcPr>
            <w:tcW w:w="567" w:type="dxa"/>
            <w:vAlign w:val="center"/>
          </w:tcPr>
          <w:p>
            <w:pPr>
              <w:pStyle w:val="0"/>
              <w:jc w:val="center"/>
            </w:pPr>
            <w:r>
              <w:rPr>
                <w:sz w:val="20"/>
              </w:rPr>
              <w:t xml:space="preserve">57</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водоотведения</w:t>
            </w:r>
          </w:p>
        </w:tc>
        <w:tc>
          <w:tcPr>
            <w:tcW w:w="1247" w:type="dxa"/>
            <w:vAlign w:val="center"/>
          </w:tcPr>
          <w:p>
            <w:pPr>
              <w:pStyle w:val="0"/>
              <w:jc w:val="center"/>
            </w:pPr>
            <w:r>
              <w:rPr>
                <w:sz w:val="20"/>
              </w:rPr>
              <w:t xml:space="preserve">%</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55 тбл 3</w:t>
              </w:r>
            </w:hyperlink>
            <w:r>
              <w:rPr>
                <w:sz w:val="20"/>
              </w:rPr>
              <w:t xml:space="preserve"> КР-2</w:t>
            </w:r>
          </w:p>
        </w:tc>
      </w:tr>
      <w:tr>
        <w:tc>
          <w:tcPr>
            <w:tcW w:w="567" w:type="dxa"/>
            <w:vAlign w:val="center"/>
          </w:tcPr>
          <w:p>
            <w:pPr>
              <w:pStyle w:val="0"/>
              <w:jc w:val="center"/>
            </w:pPr>
            <w:r>
              <w:rPr>
                <w:sz w:val="20"/>
              </w:rPr>
              <w:t xml:space="preserve">58</w:t>
            </w:r>
          </w:p>
        </w:tc>
        <w:tc>
          <w:tcPr>
            <w:vMerge w:val="continue"/>
          </w:tcPr>
          <w:p/>
        </w:tc>
        <w:tc>
          <w:tcPr>
            <w:gridSpan w:val="2"/>
            <w:tcW w:w="3291" w:type="dxa"/>
            <w:vAlign w:val="center"/>
          </w:tcPr>
          <w:p>
            <w:pPr>
              <w:pStyle w:val="0"/>
            </w:pPr>
            <w:r>
              <w:rPr>
                <w:sz w:val="20"/>
              </w:rPr>
              <w:t xml:space="preserve">Лифты, лифтовые шахты, машинные и блочные помещения</w:t>
            </w:r>
          </w:p>
        </w:tc>
        <w:tc>
          <w:tcPr>
            <w:tcW w:w="1247" w:type="dxa"/>
            <w:vAlign w:val="center"/>
          </w:tcPr>
          <w:p>
            <w:pPr>
              <w:pStyle w:val="0"/>
              <w:jc w:val="center"/>
            </w:pPr>
            <w:r>
              <w:rPr>
                <w:sz w:val="20"/>
              </w:rPr>
              <w:t xml:space="preserve">%</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56 тбл 3</w:t>
              </w:r>
            </w:hyperlink>
            <w:r>
              <w:rPr>
                <w:sz w:val="20"/>
              </w:rPr>
              <w:t xml:space="preserve"> КР-2</w:t>
            </w:r>
          </w:p>
        </w:tc>
      </w:tr>
      <w:tr>
        <w:tc>
          <w:tcPr>
            <w:tcW w:w="567" w:type="dxa"/>
            <w:vAlign w:val="center"/>
          </w:tcPr>
          <w:p>
            <w:pPr>
              <w:pStyle w:val="0"/>
              <w:jc w:val="center"/>
            </w:pPr>
            <w:r>
              <w:rPr>
                <w:sz w:val="20"/>
              </w:rPr>
              <w:t xml:space="preserve">59</w:t>
            </w:r>
          </w:p>
        </w:tc>
        <w:tc>
          <w:tcPr>
            <w:vMerge w:val="continue"/>
          </w:tcPr>
          <w:p/>
        </w:tc>
        <w:tc>
          <w:tcPr>
            <w:gridSpan w:val="2"/>
            <w:tcW w:w="3291" w:type="dxa"/>
            <w:vAlign w:val="center"/>
          </w:tcPr>
          <w:p>
            <w:pPr>
              <w:pStyle w:val="0"/>
            </w:pPr>
            <w:r>
              <w:rPr>
                <w:sz w:val="20"/>
              </w:rPr>
              <w:t xml:space="preserve">Крыши</w:t>
            </w:r>
          </w:p>
        </w:tc>
        <w:tc>
          <w:tcPr>
            <w:tcW w:w="1247" w:type="dxa"/>
            <w:vAlign w:val="center"/>
          </w:tcPr>
          <w:p>
            <w:pPr>
              <w:pStyle w:val="0"/>
              <w:jc w:val="center"/>
            </w:pPr>
            <w:r>
              <w:rPr>
                <w:sz w:val="20"/>
              </w:rPr>
              <w:t xml:space="preserve">%</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57 тбл 3</w:t>
              </w:r>
            </w:hyperlink>
            <w:r>
              <w:rPr>
                <w:sz w:val="20"/>
              </w:rPr>
              <w:t xml:space="preserve"> КР-2</w:t>
            </w:r>
          </w:p>
        </w:tc>
      </w:tr>
      <w:tr>
        <w:tc>
          <w:tcPr>
            <w:tcW w:w="567" w:type="dxa"/>
            <w:vAlign w:val="center"/>
          </w:tcPr>
          <w:p>
            <w:pPr>
              <w:pStyle w:val="0"/>
              <w:jc w:val="center"/>
            </w:pPr>
            <w:r>
              <w:rPr>
                <w:sz w:val="20"/>
              </w:rPr>
              <w:t xml:space="preserve">60</w:t>
            </w:r>
          </w:p>
        </w:tc>
        <w:tc>
          <w:tcPr>
            <w:vMerge w:val="continue"/>
          </w:tcPr>
          <w:p/>
        </w:tc>
        <w:tc>
          <w:tcPr>
            <w:gridSpan w:val="2"/>
            <w:tcW w:w="3291" w:type="dxa"/>
            <w:vAlign w:val="center"/>
          </w:tcPr>
          <w:p>
            <w:pPr>
              <w:pStyle w:val="0"/>
            </w:pPr>
            <w:r>
              <w:rPr>
                <w:sz w:val="20"/>
              </w:rPr>
              <w:t xml:space="preserve">Подвальные помещения, относящиеся к общему имуществу в многоквартирном доме</w:t>
            </w:r>
          </w:p>
        </w:tc>
        <w:tc>
          <w:tcPr>
            <w:tcW w:w="1247" w:type="dxa"/>
            <w:vAlign w:val="center"/>
          </w:tcPr>
          <w:p>
            <w:pPr>
              <w:pStyle w:val="0"/>
              <w:jc w:val="center"/>
            </w:pPr>
            <w:r>
              <w:rPr>
                <w:sz w:val="20"/>
              </w:rPr>
              <w:t xml:space="preserve">%</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58 тбл 3</w:t>
              </w:r>
            </w:hyperlink>
            <w:r>
              <w:rPr>
                <w:sz w:val="20"/>
              </w:rPr>
              <w:t xml:space="preserve"> КР-2</w:t>
            </w:r>
          </w:p>
        </w:tc>
      </w:tr>
      <w:tr>
        <w:tc>
          <w:tcPr>
            <w:tcW w:w="567" w:type="dxa"/>
            <w:vAlign w:val="center"/>
          </w:tcPr>
          <w:p>
            <w:pPr>
              <w:pStyle w:val="0"/>
              <w:jc w:val="center"/>
            </w:pPr>
            <w:r>
              <w:rPr>
                <w:sz w:val="20"/>
              </w:rPr>
              <w:t xml:space="preserve">61</w:t>
            </w:r>
          </w:p>
        </w:tc>
        <w:tc>
          <w:tcPr>
            <w:vMerge w:val="continue"/>
          </w:tcPr>
          <w:p/>
        </w:tc>
        <w:tc>
          <w:tcPr>
            <w:gridSpan w:val="2"/>
            <w:tcW w:w="3291" w:type="dxa"/>
            <w:vAlign w:val="center"/>
          </w:tcPr>
          <w:p>
            <w:pPr>
              <w:pStyle w:val="0"/>
            </w:pPr>
            <w:r>
              <w:rPr>
                <w:sz w:val="20"/>
              </w:rPr>
              <w:t xml:space="preserve">Фасады</w:t>
            </w:r>
          </w:p>
        </w:tc>
        <w:tc>
          <w:tcPr>
            <w:tcW w:w="1247" w:type="dxa"/>
            <w:vAlign w:val="center"/>
          </w:tcPr>
          <w:p>
            <w:pPr>
              <w:pStyle w:val="0"/>
              <w:jc w:val="center"/>
            </w:pPr>
            <w:r>
              <w:rPr>
                <w:sz w:val="20"/>
              </w:rPr>
              <w:t xml:space="preserve">%</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59 тбл 3</w:t>
              </w:r>
            </w:hyperlink>
            <w:r>
              <w:rPr>
                <w:sz w:val="20"/>
              </w:rPr>
              <w:t xml:space="preserve"> КР-2</w:t>
            </w:r>
          </w:p>
        </w:tc>
      </w:tr>
      <w:tr>
        <w:tc>
          <w:tcPr>
            <w:tcW w:w="567" w:type="dxa"/>
            <w:vAlign w:val="center"/>
          </w:tcPr>
          <w:p>
            <w:pPr>
              <w:pStyle w:val="0"/>
              <w:jc w:val="center"/>
            </w:pPr>
            <w:r>
              <w:rPr>
                <w:sz w:val="20"/>
              </w:rPr>
              <w:t xml:space="preserve">62</w:t>
            </w:r>
          </w:p>
        </w:tc>
        <w:tc>
          <w:tcPr>
            <w:vMerge w:val="continue"/>
          </w:tcPr>
          <w:p/>
        </w:tc>
        <w:tc>
          <w:tcPr>
            <w:gridSpan w:val="2"/>
            <w:tcW w:w="3291" w:type="dxa"/>
            <w:vAlign w:val="center"/>
          </w:tcPr>
          <w:p>
            <w:pPr>
              <w:pStyle w:val="0"/>
            </w:pPr>
            <w:r>
              <w:rPr>
                <w:sz w:val="20"/>
              </w:rPr>
              <w:t xml:space="preserve">Фундаменты</w:t>
            </w:r>
          </w:p>
        </w:tc>
        <w:tc>
          <w:tcPr>
            <w:tcW w:w="1247" w:type="dxa"/>
            <w:vAlign w:val="center"/>
          </w:tcPr>
          <w:p>
            <w:pPr>
              <w:pStyle w:val="0"/>
              <w:jc w:val="center"/>
            </w:pPr>
            <w:r>
              <w:rPr>
                <w:sz w:val="20"/>
              </w:rPr>
              <w:t xml:space="preserve">%</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60 тбл 3</w:t>
              </w:r>
            </w:hyperlink>
            <w:r>
              <w:rPr>
                <w:sz w:val="20"/>
              </w:rPr>
              <w:t xml:space="preserve"> КР-2</w:t>
            </w:r>
          </w:p>
        </w:tc>
      </w:tr>
      <w:tr>
        <w:tc>
          <w:tcPr>
            <w:tcW w:w="567" w:type="dxa"/>
            <w:vAlign w:val="center"/>
          </w:tcPr>
          <w:p>
            <w:pPr>
              <w:pStyle w:val="0"/>
              <w:jc w:val="center"/>
            </w:pPr>
            <w:r>
              <w:rPr>
                <w:sz w:val="20"/>
              </w:rPr>
              <w:t xml:space="preserve">63</w:t>
            </w:r>
          </w:p>
        </w:tc>
        <w:tc>
          <w:tcPr>
            <w:tcW w:w="2778" w:type="dxa"/>
            <w:vAlign w:val="center"/>
            <w:vMerge w:val="restart"/>
          </w:tcPr>
          <w:p>
            <w:pPr>
              <w:pStyle w:val="0"/>
            </w:pPr>
            <w:r>
              <w:rPr>
                <w:sz w:val="20"/>
              </w:rPr>
              <w:t xml:space="preserve">Фактически завершено услуг (работ), предусмотренных </w:t>
            </w:r>
            <w:hyperlink w:history="0" r:id="rId55"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 1 ст. 166</w:t>
              </w:r>
            </w:hyperlink>
            <w:r>
              <w:rPr>
                <w:sz w:val="20"/>
              </w:rPr>
              <w:t xml:space="preserve"> ЖК РФ, в отчетном периоде, с учетом незавершенных услуг (работ) прошлых отчетных периодов и выполненных услуг (работ) будущих периодов</w:t>
            </w:r>
          </w:p>
        </w:tc>
        <w:tc>
          <w:tcPr>
            <w:gridSpan w:val="2"/>
            <w:tcW w:w="3291" w:type="dxa"/>
            <w:vAlign w:val="center"/>
          </w:tcPr>
          <w:p>
            <w:pPr>
              <w:pStyle w:val="0"/>
            </w:pPr>
            <w:r>
              <w:rPr>
                <w:sz w:val="20"/>
              </w:rPr>
              <w:t xml:space="preserve">Конструктивные элементы и системы, 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61 тбл 3</w:t>
              </w:r>
            </w:hyperlink>
            <w:r>
              <w:rPr>
                <w:sz w:val="20"/>
              </w:rPr>
              <w:t xml:space="preserve"> КР-2</w:t>
            </w:r>
          </w:p>
        </w:tc>
      </w:tr>
      <w:tr>
        <w:tc>
          <w:tcPr>
            <w:tcW w:w="567" w:type="dxa"/>
            <w:vAlign w:val="center"/>
          </w:tcPr>
          <w:p>
            <w:pPr>
              <w:pStyle w:val="0"/>
              <w:jc w:val="center"/>
            </w:pPr>
            <w:r>
              <w:rPr>
                <w:sz w:val="20"/>
              </w:rPr>
              <w:t xml:space="preserve">64</w:t>
            </w:r>
          </w:p>
        </w:tc>
        <w:tc>
          <w:tcPr>
            <w:vMerge w:val="continue"/>
          </w:tcPr>
          <w:p/>
        </w:tc>
        <w:tc>
          <w:tcPr>
            <w:tcW w:w="1814" w:type="dxa"/>
            <w:vAlign w:val="center"/>
            <w:vMerge w:val="restart"/>
          </w:tcPr>
          <w:p>
            <w:pPr>
              <w:pStyle w:val="0"/>
            </w:pPr>
            <w:r>
              <w:rPr>
                <w:sz w:val="20"/>
              </w:rPr>
              <w:t xml:space="preserve">В том числе ремонт внутридомовых инженерных систем</w:t>
            </w:r>
          </w:p>
        </w:tc>
        <w:tc>
          <w:tcPr>
            <w:tcW w:w="1477"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62 тбл 3</w:t>
              </w:r>
            </w:hyperlink>
            <w:r>
              <w:rPr>
                <w:sz w:val="20"/>
              </w:rPr>
              <w:t xml:space="preserve"> КР-2</w:t>
            </w:r>
          </w:p>
        </w:tc>
      </w:tr>
      <w:tr>
        <w:tc>
          <w:tcPr>
            <w:tcW w:w="567" w:type="dxa"/>
            <w:vAlign w:val="center"/>
          </w:tcPr>
          <w:p>
            <w:pPr>
              <w:pStyle w:val="0"/>
              <w:jc w:val="center"/>
            </w:pPr>
            <w:r>
              <w:rPr>
                <w:sz w:val="20"/>
              </w:rPr>
              <w:t xml:space="preserve">65</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электроснабжения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63 тбл 3</w:t>
              </w:r>
            </w:hyperlink>
            <w:r>
              <w:rPr>
                <w:sz w:val="20"/>
              </w:rPr>
              <w:t xml:space="preserve"> КР-2</w:t>
            </w:r>
          </w:p>
        </w:tc>
      </w:tr>
      <w:tr>
        <w:tc>
          <w:tcPr>
            <w:tcW w:w="567" w:type="dxa"/>
            <w:vAlign w:val="center"/>
          </w:tcPr>
          <w:p>
            <w:pPr>
              <w:pStyle w:val="0"/>
              <w:jc w:val="center"/>
            </w:pPr>
            <w:r>
              <w:rPr>
                <w:sz w:val="20"/>
              </w:rPr>
              <w:t xml:space="preserve">66</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теплоснабжения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64 тбл 3</w:t>
              </w:r>
            </w:hyperlink>
            <w:r>
              <w:rPr>
                <w:sz w:val="20"/>
              </w:rPr>
              <w:t xml:space="preserve"> КР-2</w:t>
            </w:r>
          </w:p>
        </w:tc>
      </w:tr>
      <w:tr>
        <w:tc>
          <w:tcPr>
            <w:tcW w:w="567" w:type="dxa"/>
            <w:vAlign w:val="center"/>
          </w:tcPr>
          <w:p>
            <w:pPr>
              <w:pStyle w:val="0"/>
              <w:jc w:val="center"/>
            </w:pPr>
            <w:r>
              <w:rPr>
                <w:sz w:val="20"/>
              </w:rPr>
              <w:t xml:space="preserve">67</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газоснабжения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65 тбл 3</w:t>
              </w:r>
            </w:hyperlink>
            <w:r>
              <w:rPr>
                <w:sz w:val="20"/>
              </w:rPr>
              <w:t xml:space="preserve"> КР-2</w:t>
            </w:r>
          </w:p>
        </w:tc>
      </w:tr>
      <w:tr>
        <w:tc>
          <w:tcPr>
            <w:tcW w:w="567" w:type="dxa"/>
            <w:vAlign w:val="center"/>
          </w:tcPr>
          <w:p>
            <w:pPr>
              <w:pStyle w:val="0"/>
              <w:jc w:val="center"/>
            </w:pPr>
            <w:r>
              <w:rPr>
                <w:sz w:val="20"/>
              </w:rPr>
              <w:t xml:space="preserve">68</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водоснабжения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66 тбл 3</w:t>
              </w:r>
            </w:hyperlink>
            <w:r>
              <w:rPr>
                <w:sz w:val="20"/>
              </w:rPr>
              <w:t xml:space="preserve"> КР-2</w:t>
            </w:r>
          </w:p>
        </w:tc>
      </w:tr>
      <w:tr>
        <w:tc>
          <w:tcPr>
            <w:tcW w:w="567" w:type="dxa"/>
            <w:vAlign w:val="center"/>
          </w:tcPr>
          <w:p>
            <w:pPr>
              <w:pStyle w:val="0"/>
              <w:jc w:val="center"/>
            </w:pPr>
            <w:r>
              <w:rPr>
                <w:sz w:val="20"/>
              </w:rPr>
              <w:t xml:space="preserve">69</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водоотведения</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67 тбл 3</w:t>
              </w:r>
            </w:hyperlink>
            <w:r>
              <w:rPr>
                <w:sz w:val="20"/>
              </w:rPr>
              <w:t xml:space="preserve"> КР-2</w:t>
            </w:r>
          </w:p>
        </w:tc>
      </w:tr>
      <w:tr>
        <w:tc>
          <w:tcPr>
            <w:tcW w:w="567" w:type="dxa"/>
            <w:vAlign w:val="center"/>
          </w:tcPr>
          <w:p>
            <w:pPr>
              <w:pStyle w:val="0"/>
              <w:jc w:val="center"/>
            </w:pPr>
            <w:r>
              <w:rPr>
                <w:sz w:val="20"/>
              </w:rPr>
              <w:t xml:space="preserve">70</w:t>
            </w:r>
          </w:p>
        </w:tc>
        <w:tc>
          <w:tcPr>
            <w:vMerge w:val="continue"/>
          </w:tcPr>
          <w:p/>
        </w:tc>
        <w:tc>
          <w:tcPr>
            <w:gridSpan w:val="2"/>
            <w:tcW w:w="3291" w:type="dxa"/>
            <w:vAlign w:val="center"/>
          </w:tcPr>
          <w:p>
            <w:pPr>
              <w:pStyle w:val="0"/>
            </w:pPr>
            <w:r>
              <w:rPr>
                <w:sz w:val="20"/>
              </w:rPr>
              <w:t xml:space="preserve">Лифты, лифтовые шахты, машинные и блочные помещения</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68 тбл 3</w:t>
              </w:r>
            </w:hyperlink>
            <w:r>
              <w:rPr>
                <w:sz w:val="20"/>
              </w:rPr>
              <w:t xml:space="preserve"> КР-2</w:t>
            </w:r>
          </w:p>
        </w:tc>
      </w:tr>
      <w:tr>
        <w:tc>
          <w:tcPr>
            <w:tcW w:w="567" w:type="dxa"/>
            <w:vAlign w:val="center"/>
          </w:tcPr>
          <w:p>
            <w:pPr>
              <w:pStyle w:val="0"/>
              <w:jc w:val="center"/>
            </w:pPr>
            <w:r>
              <w:rPr>
                <w:sz w:val="20"/>
              </w:rPr>
              <w:t xml:space="preserve">71</w:t>
            </w:r>
          </w:p>
        </w:tc>
        <w:tc>
          <w:tcPr>
            <w:vMerge w:val="continue"/>
          </w:tcPr>
          <w:p/>
        </w:tc>
        <w:tc>
          <w:tcPr>
            <w:gridSpan w:val="2"/>
            <w:tcW w:w="3291" w:type="dxa"/>
            <w:vAlign w:val="center"/>
          </w:tcPr>
          <w:p>
            <w:pPr>
              <w:pStyle w:val="0"/>
            </w:pPr>
            <w:r>
              <w:rPr>
                <w:sz w:val="20"/>
              </w:rPr>
              <w:t xml:space="preserve">Крыши</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69 тбл 3</w:t>
              </w:r>
            </w:hyperlink>
            <w:r>
              <w:rPr>
                <w:sz w:val="20"/>
              </w:rPr>
              <w:t xml:space="preserve"> КР-2</w:t>
            </w:r>
          </w:p>
        </w:tc>
      </w:tr>
      <w:tr>
        <w:tc>
          <w:tcPr>
            <w:tcW w:w="567" w:type="dxa"/>
            <w:vAlign w:val="center"/>
          </w:tcPr>
          <w:p>
            <w:pPr>
              <w:pStyle w:val="0"/>
              <w:jc w:val="center"/>
            </w:pPr>
            <w:r>
              <w:rPr>
                <w:sz w:val="20"/>
              </w:rPr>
              <w:t xml:space="preserve">72</w:t>
            </w:r>
          </w:p>
        </w:tc>
        <w:tc>
          <w:tcPr>
            <w:vMerge w:val="continue"/>
          </w:tcPr>
          <w:p/>
        </w:tc>
        <w:tc>
          <w:tcPr>
            <w:gridSpan w:val="2"/>
            <w:tcW w:w="3291" w:type="dxa"/>
            <w:vAlign w:val="center"/>
          </w:tcPr>
          <w:p>
            <w:pPr>
              <w:pStyle w:val="0"/>
            </w:pPr>
            <w:r>
              <w:rPr>
                <w:sz w:val="20"/>
              </w:rPr>
              <w:t xml:space="preserve">Подвальные помещения, относящиеся к общему имуществу в многоквартирном доме</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70 тбл 3</w:t>
              </w:r>
            </w:hyperlink>
            <w:r>
              <w:rPr>
                <w:sz w:val="20"/>
              </w:rPr>
              <w:t xml:space="preserve"> КР-2</w:t>
            </w:r>
          </w:p>
        </w:tc>
      </w:tr>
      <w:tr>
        <w:tc>
          <w:tcPr>
            <w:tcW w:w="567" w:type="dxa"/>
            <w:vAlign w:val="center"/>
          </w:tcPr>
          <w:p>
            <w:pPr>
              <w:pStyle w:val="0"/>
              <w:jc w:val="center"/>
            </w:pPr>
            <w:r>
              <w:rPr>
                <w:sz w:val="20"/>
              </w:rPr>
              <w:t xml:space="preserve">73</w:t>
            </w:r>
          </w:p>
        </w:tc>
        <w:tc>
          <w:tcPr>
            <w:vMerge w:val="continue"/>
          </w:tcPr>
          <w:p/>
        </w:tc>
        <w:tc>
          <w:tcPr>
            <w:gridSpan w:val="2"/>
            <w:tcW w:w="3291" w:type="dxa"/>
            <w:vAlign w:val="center"/>
          </w:tcPr>
          <w:p>
            <w:pPr>
              <w:pStyle w:val="0"/>
            </w:pPr>
            <w:r>
              <w:rPr>
                <w:sz w:val="20"/>
              </w:rPr>
              <w:t xml:space="preserve">Фасады</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71 тбл 3</w:t>
              </w:r>
            </w:hyperlink>
            <w:r>
              <w:rPr>
                <w:sz w:val="20"/>
              </w:rPr>
              <w:t xml:space="preserve"> КР-2</w:t>
            </w:r>
          </w:p>
        </w:tc>
      </w:tr>
      <w:tr>
        <w:tc>
          <w:tcPr>
            <w:tcW w:w="567" w:type="dxa"/>
            <w:vAlign w:val="center"/>
          </w:tcPr>
          <w:p>
            <w:pPr>
              <w:pStyle w:val="0"/>
              <w:jc w:val="center"/>
            </w:pPr>
            <w:r>
              <w:rPr>
                <w:sz w:val="20"/>
              </w:rPr>
              <w:t xml:space="preserve">74</w:t>
            </w:r>
          </w:p>
        </w:tc>
        <w:tc>
          <w:tcPr>
            <w:vMerge w:val="continue"/>
          </w:tcPr>
          <w:p/>
        </w:tc>
        <w:tc>
          <w:tcPr>
            <w:gridSpan w:val="2"/>
            <w:tcW w:w="3291" w:type="dxa"/>
            <w:vAlign w:val="center"/>
          </w:tcPr>
          <w:p>
            <w:pPr>
              <w:pStyle w:val="0"/>
            </w:pPr>
            <w:r>
              <w:rPr>
                <w:sz w:val="20"/>
              </w:rPr>
              <w:t xml:space="preserve">Фундаменты</w:t>
            </w:r>
          </w:p>
        </w:tc>
        <w:tc>
          <w:tcPr>
            <w:tcW w:w="1247" w:type="dxa"/>
            <w:vAlign w:val="center"/>
          </w:tcPr>
          <w:p>
            <w:pPr>
              <w:pStyle w:val="0"/>
              <w:jc w:val="center"/>
            </w:pPr>
            <w:r>
              <w:rPr>
                <w:sz w:val="20"/>
              </w:rPr>
              <w:t xml:space="preserve">шт.</w:t>
            </w:r>
          </w:p>
        </w:tc>
        <w:tc>
          <w:tcPr>
            <w:tcW w:w="1191" w:type="dxa"/>
            <w:vAlign w:val="center"/>
          </w:tcPr>
          <w:p>
            <w:pPr>
              <w:pStyle w:val="0"/>
              <w:jc w:val="center"/>
            </w:pPr>
            <w:hyperlink w:history="0" w:anchor="P2361" w:tooltip="Таблица 3. Конструктивные элементы и системы в региональной программе и краткосрочном плане ее реализации">
              <w:r>
                <w:rPr>
                  <w:sz w:val="20"/>
                  <w:color w:val="0000ff"/>
                </w:rPr>
                <w:t xml:space="preserve">гр 72 тбл 3</w:t>
              </w:r>
            </w:hyperlink>
            <w:r>
              <w:rPr>
                <w:sz w:val="20"/>
              </w:rPr>
              <w:t xml:space="preserve"> КР-2</w:t>
            </w:r>
          </w:p>
        </w:tc>
      </w:tr>
    </w:tbl>
    <w:p>
      <w:pPr>
        <w:pStyle w:val="0"/>
        <w:jc w:val="both"/>
      </w:pPr>
      <w:r>
        <w:rPr>
          <w:sz w:val="20"/>
        </w:rPr>
      </w:r>
    </w:p>
    <w:p>
      <w:pPr>
        <w:pStyle w:val="0"/>
        <w:outlineLvl w:val="1"/>
        <w:ind w:firstLine="540"/>
        <w:jc w:val="both"/>
      </w:pPr>
      <w:r>
        <w:rPr>
          <w:sz w:val="20"/>
        </w:rPr>
        <w:t xml:space="preserve">Таблица 16. Сводная форма по финансовой обеспеченности регионального оператора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778"/>
        <w:gridCol w:w="1814"/>
        <w:gridCol w:w="1477"/>
        <w:gridCol w:w="1247"/>
        <w:gridCol w:w="1191"/>
      </w:tblGrid>
      <w:tr>
        <w:tc>
          <w:tcPr>
            <w:tcW w:w="567" w:type="dxa"/>
          </w:tcPr>
          <w:p>
            <w:pPr>
              <w:pStyle w:val="0"/>
              <w:jc w:val="center"/>
            </w:pPr>
            <w:r>
              <w:rPr>
                <w:sz w:val="20"/>
              </w:rPr>
              <w:t xml:space="preserve">N п/п</w:t>
            </w:r>
          </w:p>
        </w:tc>
        <w:tc>
          <w:tcPr>
            <w:gridSpan w:val="3"/>
            <w:tcW w:w="6069" w:type="dxa"/>
          </w:tcPr>
          <w:p>
            <w:pPr>
              <w:pStyle w:val="0"/>
              <w:jc w:val="center"/>
            </w:pPr>
            <w:r>
              <w:rPr>
                <w:sz w:val="20"/>
              </w:rPr>
              <w:t xml:space="preserve">Наименование поля</w:t>
            </w:r>
          </w:p>
        </w:tc>
        <w:tc>
          <w:tcPr>
            <w:tcW w:w="1247" w:type="dxa"/>
          </w:tcPr>
          <w:p>
            <w:pPr>
              <w:pStyle w:val="0"/>
              <w:jc w:val="center"/>
            </w:pPr>
            <w:r>
              <w:rPr>
                <w:sz w:val="20"/>
              </w:rPr>
              <w:t xml:space="preserve">Единица измерения</w:t>
            </w:r>
          </w:p>
        </w:tc>
        <w:tc>
          <w:tcPr>
            <w:tcW w:w="1191" w:type="dxa"/>
          </w:tcPr>
          <w:p>
            <w:pPr>
              <w:pStyle w:val="0"/>
              <w:jc w:val="center"/>
            </w:pPr>
            <w:r>
              <w:rPr>
                <w:sz w:val="20"/>
              </w:rPr>
              <w:t xml:space="preserve">Источник данных</w:t>
            </w:r>
          </w:p>
        </w:tc>
      </w:tr>
      <w:tr>
        <w:tc>
          <w:tcPr>
            <w:tcW w:w="567" w:type="dxa"/>
            <w:vAlign w:val="center"/>
          </w:tcPr>
          <w:p>
            <w:pPr>
              <w:pStyle w:val="0"/>
              <w:jc w:val="center"/>
            </w:pPr>
            <w:r>
              <w:rPr>
                <w:sz w:val="20"/>
              </w:rPr>
              <w:t xml:space="preserve">1</w:t>
            </w:r>
          </w:p>
        </w:tc>
        <w:tc>
          <w:tcPr>
            <w:gridSpan w:val="3"/>
            <w:tcW w:w="6069" w:type="dxa"/>
            <w:vAlign w:val="center"/>
          </w:tcPr>
          <w:p>
            <w:pPr>
              <w:pStyle w:val="0"/>
            </w:pPr>
            <w:r>
              <w:rPr>
                <w:sz w:val="20"/>
              </w:rPr>
              <w:t xml:space="preserve">Номер п/п</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67" w:type="dxa"/>
            <w:vAlign w:val="center"/>
          </w:tcPr>
          <w:p>
            <w:pPr>
              <w:pStyle w:val="0"/>
              <w:jc w:val="center"/>
            </w:pPr>
            <w:r>
              <w:rPr>
                <w:sz w:val="20"/>
              </w:rPr>
              <w:t xml:space="preserve">2</w:t>
            </w:r>
          </w:p>
        </w:tc>
        <w:tc>
          <w:tcPr>
            <w:gridSpan w:val="3"/>
            <w:tcW w:w="6069" w:type="dxa"/>
            <w:vAlign w:val="center"/>
          </w:tcPr>
          <w:p>
            <w:pPr>
              <w:pStyle w:val="0"/>
            </w:pPr>
            <w:r>
              <w:rPr>
                <w:sz w:val="20"/>
              </w:rPr>
              <w:t xml:space="preserve">Наименование субъекта Российской Федерации</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67" w:type="dxa"/>
            <w:vAlign w:val="center"/>
          </w:tcPr>
          <w:p>
            <w:pPr>
              <w:pStyle w:val="0"/>
            </w:pPr>
            <w:r>
              <w:rPr>
                <w:sz w:val="20"/>
              </w:rPr>
            </w:r>
          </w:p>
        </w:tc>
        <w:tc>
          <w:tcPr>
            <w:gridSpan w:val="3"/>
            <w:tcW w:w="6069" w:type="dxa"/>
            <w:vAlign w:val="center"/>
          </w:tcPr>
          <w:p>
            <w:pPr>
              <w:pStyle w:val="0"/>
              <w:outlineLvl w:val="2"/>
              <w:jc w:val="center"/>
            </w:pPr>
            <w:r>
              <w:rPr>
                <w:sz w:val="20"/>
              </w:rPr>
              <w:t xml:space="preserve">Доходная часть</w:t>
            </w:r>
          </w:p>
        </w:tc>
        <w:tc>
          <w:tcPr>
            <w:tcW w:w="1247" w:type="dxa"/>
            <w:vAlign w:val="center"/>
          </w:tcPr>
          <w:p>
            <w:pPr>
              <w:pStyle w:val="0"/>
            </w:pPr>
            <w:r>
              <w:rPr>
                <w:sz w:val="20"/>
              </w:rPr>
            </w:r>
          </w:p>
        </w:tc>
        <w:tc>
          <w:tcPr>
            <w:tcW w:w="1191" w:type="dxa"/>
            <w:vAlign w:val="center"/>
          </w:tcPr>
          <w:p>
            <w:pPr>
              <w:pStyle w:val="0"/>
            </w:pPr>
            <w:r>
              <w:rPr>
                <w:sz w:val="20"/>
              </w:rPr>
            </w:r>
          </w:p>
        </w:tc>
      </w:tr>
      <w:tr>
        <w:tc>
          <w:tcPr>
            <w:tcW w:w="567" w:type="dxa"/>
            <w:vAlign w:val="center"/>
          </w:tcPr>
          <w:p>
            <w:pPr>
              <w:pStyle w:val="0"/>
              <w:jc w:val="center"/>
            </w:pPr>
            <w:r>
              <w:rPr>
                <w:sz w:val="20"/>
              </w:rPr>
              <w:t xml:space="preserve">3</w:t>
            </w:r>
          </w:p>
        </w:tc>
        <w:tc>
          <w:tcPr>
            <w:tcW w:w="2778" w:type="dxa"/>
            <w:vAlign w:val="center"/>
            <w:tcBorders>
              <w:bottom w:val="nil"/>
            </w:tcBorders>
            <w:vMerge w:val="restart"/>
          </w:tcPr>
          <w:p>
            <w:pPr>
              <w:pStyle w:val="0"/>
            </w:pPr>
            <w:r>
              <w:rPr>
                <w:sz w:val="20"/>
              </w:rPr>
              <w:t xml:space="preserve">Начисления и сборы</w:t>
            </w:r>
          </w:p>
        </w:tc>
        <w:tc>
          <w:tcPr>
            <w:tcW w:w="1814" w:type="dxa"/>
            <w:vAlign w:val="center"/>
            <w:vMerge w:val="restart"/>
          </w:tcPr>
          <w:p>
            <w:pPr>
              <w:pStyle w:val="0"/>
            </w:pPr>
            <w:r>
              <w:rPr>
                <w:sz w:val="20"/>
              </w:rPr>
              <w:t xml:space="preserve">Задолженность по уплате взносов</w:t>
            </w:r>
          </w:p>
        </w:tc>
        <w:tc>
          <w:tcPr>
            <w:tcW w:w="1477"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3969" w:tooltip="1">
              <w:r>
                <w:rPr>
                  <w:sz w:val="20"/>
                  <w:color w:val="0000ff"/>
                </w:rPr>
                <w:t xml:space="preserve">гр 1 тбл 13</w:t>
              </w:r>
            </w:hyperlink>
            <w:r>
              <w:rPr>
                <w:sz w:val="20"/>
              </w:rPr>
              <w:t xml:space="preserve"> КР-2</w:t>
            </w:r>
          </w:p>
        </w:tc>
      </w:tr>
      <w:tr>
        <w:tc>
          <w:tcPr>
            <w:tcW w:w="567" w:type="dxa"/>
            <w:vAlign w:val="center"/>
          </w:tcPr>
          <w:p>
            <w:pPr>
              <w:pStyle w:val="0"/>
              <w:jc w:val="center"/>
            </w:pPr>
            <w:r>
              <w:rPr>
                <w:sz w:val="20"/>
              </w:rPr>
              <w:t xml:space="preserve">4</w:t>
            </w:r>
          </w:p>
        </w:tc>
        <w:tc>
          <w:tcPr>
            <w:tcBorders>
              <w:bottom w:val="nil"/>
            </w:tcBorders>
            <w:vMerge w:val="continue"/>
          </w:tcPr>
          <w:p/>
        </w:tc>
        <w:tc>
          <w:tcPr>
            <w:vMerge w:val="continue"/>
          </w:tcPr>
          <w:p/>
        </w:tc>
        <w:tc>
          <w:tcPr>
            <w:tcW w:w="1477" w:type="dxa"/>
            <w:vAlign w:val="center"/>
          </w:tcPr>
          <w:p>
            <w:pPr>
              <w:pStyle w:val="0"/>
            </w:pPr>
            <w:r>
              <w:rPr>
                <w:sz w:val="20"/>
              </w:rPr>
              <w:t xml:space="preserve">В том числе задолженность, срок возникновения которой составляет более 3 лет</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3974" w:tooltip="2">
              <w:r>
                <w:rPr>
                  <w:sz w:val="20"/>
                  <w:color w:val="0000ff"/>
                </w:rPr>
                <w:t xml:space="preserve">гр 2 тбл 13</w:t>
              </w:r>
            </w:hyperlink>
            <w:r>
              <w:rPr>
                <w:sz w:val="20"/>
              </w:rPr>
              <w:t xml:space="preserve"> КР-2</w:t>
            </w:r>
          </w:p>
        </w:tc>
      </w:tr>
      <w:tr>
        <w:tc>
          <w:tcPr>
            <w:tcW w:w="567" w:type="dxa"/>
            <w:vAlign w:val="center"/>
          </w:tcPr>
          <w:p>
            <w:pPr>
              <w:pStyle w:val="0"/>
              <w:jc w:val="center"/>
            </w:pPr>
            <w:r>
              <w:rPr>
                <w:sz w:val="20"/>
              </w:rPr>
              <w:t xml:space="preserve">5</w:t>
            </w:r>
          </w:p>
        </w:tc>
        <w:tc>
          <w:tcPr>
            <w:tcW w:w="2778" w:type="dxa"/>
            <w:vAlign w:val="center"/>
            <w:tcBorders>
              <w:top w:val="nil"/>
            </w:tcBorders>
            <w:vMerge w:val="restart"/>
          </w:tcPr>
          <w:p>
            <w:pPr>
              <w:pStyle w:val="0"/>
            </w:pPr>
            <w:r>
              <w:rPr>
                <w:sz w:val="20"/>
              </w:rPr>
            </w:r>
          </w:p>
        </w:tc>
        <w:tc>
          <w:tcPr>
            <w:gridSpan w:val="2"/>
            <w:tcW w:w="3291" w:type="dxa"/>
            <w:vAlign w:val="center"/>
          </w:tcPr>
          <w:p>
            <w:pPr>
              <w:pStyle w:val="0"/>
            </w:pPr>
            <w:r>
              <w:rPr>
                <w:sz w:val="20"/>
              </w:rPr>
              <w:t xml:space="preserve">Остаток на начало отчетного периода на счете регионального оператора</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3977" w:tooltip="3">
              <w:r>
                <w:rPr>
                  <w:sz w:val="20"/>
                  <w:color w:val="0000ff"/>
                </w:rPr>
                <w:t xml:space="preserve">гр 3 тбл 13</w:t>
              </w:r>
            </w:hyperlink>
            <w:r>
              <w:rPr>
                <w:sz w:val="20"/>
              </w:rPr>
              <w:t xml:space="preserve"> КР-2</w:t>
            </w:r>
          </w:p>
        </w:tc>
      </w:tr>
      <w:tr>
        <w:tc>
          <w:tcPr>
            <w:tcW w:w="567" w:type="dxa"/>
            <w:vAlign w:val="center"/>
          </w:tcPr>
          <w:p>
            <w:pPr>
              <w:pStyle w:val="0"/>
              <w:jc w:val="center"/>
            </w:pPr>
            <w:r>
              <w:rPr>
                <w:sz w:val="20"/>
              </w:rPr>
              <w:t xml:space="preserve">6</w:t>
            </w:r>
          </w:p>
        </w:tc>
        <w:tc>
          <w:tcPr>
            <w:tcBorders>
              <w:top w:val="nil"/>
            </w:tcBorders>
            <w:vMerge w:val="continue"/>
          </w:tcPr>
          <w:p/>
        </w:tc>
        <w:tc>
          <w:tcPr>
            <w:gridSpan w:val="2"/>
            <w:tcW w:w="3291" w:type="dxa"/>
            <w:vAlign w:val="center"/>
          </w:tcPr>
          <w:p>
            <w:pPr>
              <w:pStyle w:val="0"/>
            </w:pPr>
            <w:r>
              <w:rPr>
                <w:sz w:val="20"/>
              </w:rPr>
              <w:t xml:space="preserve">Планируемый объем начислений взносов за отчетный год по счету регионального оператора</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3980" w:tooltip="4">
              <w:r>
                <w:rPr>
                  <w:sz w:val="20"/>
                  <w:color w:val="0000ff"/>
                </w:rPr>
                <w:t xml:space="preserve">гр 4 тбл 13</w:t>
              </w:r>
            </w:hyperlink>
            <w:r>
              <w:rPr>
                <w:sz w:val="20"/>
              </w:rPr>
              <w:t xml:space="preserve"> КР-2</w:t>
            </w:r>
          </w:p>
        </w:tc>
      </w:tr>
      <w:tr>
        <w:tc>
          <w:tcPr>
            <w:tcW w:w="567" w:type="dxa"/>
            <w:vAlign w:val="center"/>
          </w:tcPr>
          <w:p>
            <w:pPr>
              <w:pStyle w:val="0"/>
              <w:jc w:val="center"/>
            </w:pPr>
            <w:r>
              <w:rPr>
                <w:sz w:val="20"/>
              </w:rPr>
              <w:t xml:space="preserve">7</w:t>
            </w:r>
          </w:p>
        </w:tc>
        <w:tc>
          <w:tcPr>
            <w:tcBorders>
              <w:top w:val="nil"/>
            </w:tcBorders>
            <w:vMerge w:val="continue"/>
          </w:tcPr>
          <w:p/>
        </w:tc>
        <w:tc>
          <w:tcPr>
            <w:gridSpan w:val="2"/>
            <w:tcW w:w="3291" w:type="dxa"/>
            <w:vAlign w:val="center"/>
          </w:tcPr>
          <w:p>
            <w:pPr>
              <w:pStyle w:val="0"/>
            </w:pPr>
            <w:r>
              <w:rPr>
                <w:sz w:val="20"/>
              </w:rPr>
              <w:t xml:space="preserve">Поступление взносов собственников на отчетную дату</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3983" w:tooltip="5">
              <w:r>
                <w:rPr>
                  <w:sz w:val="20"/>
                  <w:color w:val="0000ff"/>
                </w:rPr>
                <w:t xml:space="preserve">гр 5 тбл 13</w:t>
              </w:r>
            </w:hyperlink>
            <w:r>
              <w:rPr>
                <w:sz w:val="20"/>
              </w:rPr>
              <w:t xml:space="preserve"> КР-2</w:t>
            </w:r>
          </w:p>
        </w:tc>
      </w:tr>
      <w:tr>
        <w:tc>
          <w:tcPr>
            <w:tcW w:w="567" w:type="dxa"/>
            <w:vAlign w:val="center"/>
          </w:tcPr>
          <w:p>
            <w:pPr>
              <w:pStyle w:val="0"/>
              <w:jc w:val="center"/>
            </w:pPr>
            <w:r>
              <w:rPr>
                <w:sz w:val="20"/>
              </w:rPr>
              <w:t xml:space="preserve">8</w:t>
            </w:r>
          </w:p>
        </w:tc>
        <w:tc>
          <w:tcPr>
            <w:tcBorders>
              <w:top w:val="nil"/>
            </w:tcBorders>
            <w:vMerge w:val="continue"/>
          </w:tcPr>
          <w:p/>
        </w:tc>
        <w:tc>
          <w:tcPr>
            <w:gridSpan w:val="2"/>
            <w:tcW w:w="3291" w:type="dxa"/>
            <w:vAlign w:val="center"/>
          </w:tcPr>
          <w:p>
            <w:pPr>
              <w:pStyle w:val="0"/>
            </w:pPr>
            <w:r>
              <w:rPr>
                <w:sz w:val="20"/>
              </w:rPr>
              <w:t xml:space="preserve">Прогноз поступления взносов до конца отчетного года</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3986" w:tooltip="6">
              <w:r>
                <w:rPr>
                  <w:sz w:val="20"/>
                  <w:color w:val="0000ff"/>
                </w:rPr>
                <w:t xml:space="preserve">гр 6 тбл 13</w:t>
              </w:r>
            </w:hyperlink>
            <w:r>
              <w:rPr>
                <w:sz w:val="20"/>
              </w:rPr>
              <w:t xml:space="preserve"> КР-2</w:t>
            </w:r>
          </w:p>
        </w:tc>
      </w:tr>
      <w:tr>
        <w:tc>
          <w:tcPr>
            <w:tcW w:w="567" w:type="dxa"/>
            <w:vAlign w:val="center"/>
          </w:tcPr>
          <w:p>
            <w:pPr>
              <w:pStyle w:val="0"/>
              <w:jc w:val="center"/>
            </w:pPr>
            <w:r>
              <w:rPr>
                <w:sz w:val="20"/>
              </w:rPr>
              <w:t xml:space="preserve">9</w:t>
            </w:r>
          </w:p>
        </w:tc>
        <w:tc>
          <w:tcPr>
            <w:tcW w:w="2778" w:type="dxa"/>
            <w:vAlign w:val="center"/>
            <w:vMerge w:val="restart"/>
          </w:tcPr>
          <w:p>
            <w:pPr>
              <w:pStyle w:val="0"/>
            </w:pPr>
            <w:r>
              <w:rPr>
                <w:sz w:val="20"/>
              </w:rPr>
              <w:t xml:space="preserve">Доходы от размещения свободных средств</w:t>
            </w:r>
          </w:p>
        </w:tc>
        <w:tc>
          <w:tcPr>
            <w:gridSpan w:val="2"/>
            <w:tcW w:w="3291" w:type="dxa"/>
            <w:vAlign w:val="center"/>
          </w:tcPr>
          <w:p>
            <w:pPr>
              <w:pStyle w:val="0"/>
            </w:pPr>
            <w:r>
              <w:rPr>
                <w:sz w:val="20"/>
              </w:rPr>
              <w:t xml:space="preserve">План поступлений до конца отчетного года</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3989" w:tooltip="7">
              <w:r>
                <w:rPr>
                  <w:sz w:val="20"/>
                  <w:color w:val="0000ff"/>
                </w:rPr>
                <w:t xml:space="preserve">гр 7 тбл 13</w:t>
              </w:r>
            </w:hyperlink>
            <w:r>
              <w:rPr>
                <w:sz w:val="20"/>
              </w:rPr>
              <w:t xml:space="preserve"> КР-2</w:t>
            </w:r>
          </w:p>
        </w:tc>
      </w:tr>
      <w:tr>
        <w:tc>
          <w:tcPr>
            <w:tcW w:w="567" w:type="dxa"/>
            <w:vAlign w:val="center"/>
          </w:tcPr>
          <w:p>
            <w:pPr>
              <w:pStyle w:val="0"/>
              <w:jc w:val="center"/>
            </w:pPr>
            <w:r>
              <w:rPr>
                <w:sz w:val="20"/>
              </w:rPr>
              <w:t xml:space="preserve">10</w:t>
            </w:r>
          </w:p>
        </w:tc>
        <w:tc>
          <w:tcPr>
            <w:vMerge w:val="continue"/>
          </w:tcPr>
          <w:p/>
        </w:tc>
        <w:tc>
          <w:tcPr>
            <w:gridSpan w:val="2"/>
            <w:tcW w:w="3291" w:type="dxa"/>
            <w:vAlign w:val="center"/>
          </w:tcPr>
          <w:p>
            <w:pPr>
              <w:pStyle w:val="0"/>
            </w:pPr>
            <w:r>
              <w:rPr>
                <w:sz w:val="20"/>
              </w:rPr>
              <w:t xml:space="preserve">Факт поступлений на отчетную дату</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3993" w:tooltip="8">
              <w:r>
                <w:rPr>
                  <w:sz w:val="20"/>
                  <w:color w:val="0000ff"/>
                </w:rPr>
                <w:t xml:space="preserve">гр 8 тбл 13</w:t>
              </w:r>
            </w:hyperlink>
            <w:r>
              <w:rPr>
                <w:sz w:val="20"/>
              </w:rPr>
              <w:t xml:space="preserve"> КР-2</w:t>
            </w:r>
          </w:p>
        </w:tc>
      </w:tr>
      <w:tr>
        <w:tc>
          <w:tcPr>
            <w:tcW w:w="567" w:type="dxa"/>
            <w:vAlign w:val="center"/>
          </w:tcPr>
          <w:p>
            <w:pPr>
              <w:pStyle w:val="0"/>
              <w:jc w:val="center"/>
            </w:pPr>
            <w:r>
              <w:rPr>
                <w:sz w:val="20"/>
              </w:rPr>
              <w:t xml:space="preserve">11</w:t>
            </w:r>
          </w:p>
        </w:tc>
        <w:tc>
          <w:tcPr>
            <w:tcW w:w="2778" w:type="dxa"/>
            <w:vAlign w:val="center"/>
            <w:vMerge w:val="restart"/>
          </w:tcPr>
          <w:p>
            <w:pPr>
              <w:pStyle w:val="0"/>
            </w:pPr>
            <w:r>
              <w:rPr>
                <w:sz w:val="20"/>
              </w:rPr>
              <w:t xml:space="preserve">Субсидии</w:t>
            </w:r>
          </w:p>
        </w:tc>
        <w:tc>
          <w:tcPr>
            <w:gridSpan w:val="2"/>
            <w:tcW w:w="3291" w:type="dxa"/>
            <w:vAlign w:val="center"/>
          </w:tcPr>
          <w:p>
            <w:pPr>
              <w:pStyle w:val="0"/>
            </w:pPr>
            <w:r>
              <w:rPr>
                <w:sz w:val="20"/>
              </w:rPr>
              <w:t xml:space="preserve">Плановая сумма субсидий в бюджетах субъекта</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3996" w:tooltip="9">
              <w:r>
                <w:rPr>
                  <w:sz w:val="20"/>
                  <w:color w:val="0000ff"/>
                </w:rPr>
                <w:t xml:space="preserve">гр 9 тбл 13</w:t>
              </w:r>
            </w:hyperlink>
            <w:r>
              <w:rPr>
                <w:sz w:val="20"/>
              </w:rPr>
              <w:t xml:space="preserve"> КР-2</w:t>
            </w:r>
          </w:p>
        </w:tc>
      </w:tr>
      <w:tr>
        <w:tc>
          <w:tcPr>
            <w:tcW w:w="567" w:type="dxa"/>
            <w:vAlign w:val="center"/>
          </w:tcPr>
          <w:p>
            <w:pPr>
              <w:pStyle w:val="0"/>
              <w:jc w:val="center"/>
            </w:pPr>
            <w:r>
              <w:rPr>
                <w:sz w:val="20"/>
              </w:rPr>
              <w:t xml:space="preserve">12</w:t>
            </w:r>
          </w:p>
        </w:tc>
        <w:tc>
          <w:tcPr>
            <w:vMerge w:val="continue"/>
          </w:tcPr>
          <w:p/>
        </w:tc>
        <w:tc>
          <w:tcPr>
            <w:gridSpan w:val="2"/>
            <w:tcW w:w="3291" w:type="dxa"/>
            <w:vAlign w:val="center"/>
          </w:tcPr>
          <w:p>
            <w:pPr>
              <w:pStyle w:val="0"/>
            </w:pPr>
            <w:r>
              <w:rPr>
                <w:sz w:val="20"/>
              </w:rPr>
              <w:t xml:space="preserve">Фактически перечислено субсидий из бюджетов субъекта</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4000" w:tooltip="10">
              <w:r>
                <w:rPr>
                  <w:sz w:val="20"/>
                  <w:color w:val="0000ff"/>
                </w:rPr>
                <w:t xml:space="preserve">гр 10 тбл 13</w:t>
              </w:r>
            </w:hyperlink>
            <w:r>
              <w:rPr>
                <w:sz w:val="20"/>
              </w:rPr>
              <w:t xml:space="preserve"> КР-2</w:t>
            </w:r>
          </w:p>
        </w:tc>
      </w:tr>
      <w:tr>
        <w:tc>
          <w:tcPr>
            <w:tcW w:w="567" w:type="dxa"/>
            <w:vAlign w:val="center"/>
          </w:tcPr>
          <w:p>
            <w:pPr>
              <w:pStyle w:val="0"/>
              <w:jc w:val="center"/>
            </w:pPr>
            <w:r>
              <w:rPr>
                <w:sz w:val="20"/>
              </w:rPr>
              <w:t xml:space="preserve">13</w:t>
            </w:r>
          </w:p>
        </w:tc>
        <w:tc>
          <w:tcPr>
            <w:tcW w:w="2778" w:type="dxa"/>
            <w:vAlign w:val="center"/>
            <w:vMerge w:val="restart"/>
          </w:tcPr>
          <w:p>
            <w:pPr>
              <w:pStyle w:val="0"/>
            </w:pPr>
            <w:r>
              <w:rPr>
                <w:sz w:val="20"/>
              </w:rPr>
              <w:t xml:space="preserve">Движение фондов капитального ремонта</w:t>
            </w:r>
          </w:p>
        </w:tc>
        <w:tc>
          <w:tcPr>
            <w:gridSpan w:val="2"/>
            <w:tcW w:w="3291" w:type="dxa"/>
            <w:vAlign w:val="center"/>
          </w:tcPr>
          <w:p>
            <w:pPr>
              <w:pStyle w:val="0"/>
            </w:pPr>
            <w:r>
              <w:rPr>
                <w:sz w:val="20"/>
              </w:rPr>
              <w:t xml:space="preserve">Поступило в связи с изменением способа формирования фонда капитального ремонта</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4003" w:tooltip="11">
              <w:r>
                <w:rPr>
                  <w:sz w:val="20"/>
                  <w:color w:val="0000ff"/>
                </w:rPr>
                <w:t xml:space="preserve">гр 11 тбл 13</w:t>
              </w:r>
            </w:hyperlink>
            <w:r>
              <w:rPr>
                <w:sz w:val="20"/>
              </w:rPr>
              <w:t xml:space="preserve"> КР-2</w:t>
            </w:r>
          </w:p>
        </w:tc>
      </w:tr>
      <w:tr>
        <w:tc>
          <w:tcPr>
            <w:tcW w:w="567" w:type="dxa"/>
            <w:vAlign w:val="center"/>
          </w:tcPr>
          <w:p>
            <w:pPr>
              <w:pStyle w:val="0"/>
              <w:jc w:val="center"/>
            </w:pPr>
            <w:r>
              <w:rPr>
                <w:sz w:val="20"/>
              </w:rPr>
              <w:t xml:space="preserve">14</w:t>
            </w:r>
          </w:p>
        </w:tc>
        <w:tc>
          <w:tcPr>
            <w:vMerge w:val="continue"/>
          </w:tcPr>
          <w:p/>
        </w:tc>
        <w:tc>
          <w:tcPr>
            <w:gridSpan w:val="2"/>
            <w:tcW w:w="3291" w:type="dxa"/>
            <w:vAlign w:val="center"/>
          </w:tcPr>
          <w:p>
            <w:pPr>
              <w:pStyle w:val="0"/>
            </w:pPr>
            <w:r>
              <w:rPr>
                <w:sz w:val="20"/>
              </w:rPr>
              <w:t xml:space="preserve">Прогноз поступлений в связи с изменением способа формирования фонда капитального ремонта в течение текущего года</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4007" w:tooltip="12">
              <w:r>
                <w:rPr>
                  <w:sz w:val="20"/>
                  <w:color w:val="0000ff"/>
                </w:rPr>
                <w:t xml:space="preserve">гр 12 тбл 13</w:t>
              </w:r>
            </w:hyperlink>
            <w:r>
              <w:rPr>
                <w:sz w:val="20"/>
              </w:rPr>
              <w:t xml:space="preserve"> КР-2</w:t>
            </w:r>
          </w:p>
        </w:tc>
      </w:tr>
      <w:tr>
        <w:tc>
          <w:tcPr>
            <w:tcW w:w="567" w:type="dxa"/>
            <w:vAlign w:val="center"/>
          </w:tcPr>
          <w:p>
            <w:pPr>
              <w:pStyle w:val="0"/>
              <w:jc w:val="center"/>
            </w:pPr>
            <w:r>
              <w:rPr>
                <w:sz w:val="20"/>
              </w:rPr>
              <w:t xml:space="preserve">15</w:t>
            </w:r>
          </w:p>
        </w:tc>
        <w:tc>
          <w:tcPr>
            <w:gridSpan w:val="3"/>
            <w:tcW w:w="6069" w:type="dxa"/>
            <w:vAlign w:val="center"/>
          </w:tcPr>
          <w:p>
            <w:pPr>
              <w:pStyle w:val="0"/>
            </w:pPr>
            <w:r>
              <w:rPr>
                <w:sz w:val="20"/>
              </w:rPr>
              <w:t xml:space="preserve">Страховые и компенсационные выплаты</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4010" w:tooltip="13">
              <w:r>
                <w:rPr>
                  <w:sz w:val="20"/>
                  <w:color w:val="0000ff"/>
                </w:rPr>
                <w:t xml:space="preserve">гр 13 тбл 13</w:t>
              </w:r>
            </w:hyperlink>
            <w:r>
              <w:rPr>
                <w:sz w:val="20"/>
              </w:rPr>
              <w:t xml:space="preserve"> КР-2</w:t>
            </w:r>
          </w:p>
        </w:tc>
      </w:tr>
      <w:tr>
        <w:tc>
          <w:tcPr>
            <w:tcW w:w="567" w:type="dxa"/>
            <w:vAlign w:val="center"/>
          </w:tcPr>
          <w:p>
            <w:pPr>
              <w:pStyle w:val="0"/>
              <w:jc w:val="center"/>
            </w:pPr>
            <w:r>
              <w:rPr>
                <w:sz w:val="20"/>
              </w:rPr>
              <w:t xml:space="preserve">16</w:t>
            </w:r>
          </w:p>
        </w:tc>
        <w:tc>
          <w:tcPr>
            <w:gridSpan w:val="3"/>
            <w:tcW w:w="6069" w:type="dxa"/>
            <w:vAlign w:val="center"/>
          </w:tcPr>
          <w:p>
            <w:pPr>
              <w:pStyle w:val="0"/>
            </w:pPr>
            <w:r>
              <w:rPr>
                <w:sz w:val="20"/>
              </w:rPr>
              <w:t xml:space="preserve">Получено в отчетном периоде займов/кредитов</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4013" w:tooltip="14">
              <w:r>
                <w:rPr>
                  <w:sz w:val="20"/>
                  <w:color w:val="0000ff"/>
                </w:rPr>
                <w:t xml:space="preserve">гр 14 тбл 13</w:t>
              </w:r>
            </w:hyperlink>
            <w:r>
              <w:rPr>
                <w:sz w:val="20"/>
              </w:rPr>
              <w:t xml:space="preserve"> КР-2</w:t>
            </w:r>
          </w:p>
        </w:tc>
      </w:tr>
      <w:tr>
        <w:tc>
          <w:tcPr>
            <w:tcW w:w="567" w:type="dxa"/>
            <w:vAlign w:val="center"/>
          </w:tcPr>
          <w:p>
            <w:pPr>
              <w:pStyle w:val="0"/>
            </w:pPr>
            <w:r>
              <w:rPr>
                <w:sz w:val="20"/>
              </w:rPr>
            </w:r>
          </w:p>
        </w:tc>
        <w:tc>
          <w:tcPr>
            <w:gridSpan w:val="3"/>
            <w:tcW w:w="6069" w:type="dxa"/>
            <w:vAlign w:val="center"/>
          </w:tcPr>
          <w:p>
            <w:pPr>
              <w:pStyle w:val="0"/>
              <w:outlineLvl w:val="2"/>
              <w:jc w:val="center"/>
            </w:pPr>
            <w:r>
              <w:rPr>
                <w:sz w:val="20"/>
              </w:rPr>
              <w:t xml:space="preserve">Расходная часть</w:t>
            </w:r>
          </w:p>
        </w:tc>
        <w:tc>
          <w:tcPr>
            <w:tcW w:w="1247" w:type="dxa"/>
            <w:vAlign w:val="center"/>
          </w:tcPr>
          <w:p>
            <w:pPr>
              <w:pStyle w:val="0"/>
            </w:pPr>
            <w:r>
              <w:rPr>
                <w:sz w:val="20"/>
              </w:rPr>
            </w:r>
          </w:p>
        </w:tc>
        <w:tc>
          <w:tcPr>
            <w:tcW w:w="1191" w:type="dxa"/>
            <w:vAlign w:val="center"/>
          </w:tcPr>
          <w:p>
            <w:pPr>
              <w:pStyle w:val="0"/>
            </w:pPr>
            <w:r>
              <w:rPr>
                <w:sz w:val="20"/>
              </w:rPr>
            </w:r>
          </w:p>
        </w:tc>
      </w:tr>
      <w:tr>
        <w:tc>
          <w:tcPr>
            <w:tcW w:w="567" w:type="dxa"/>
            <w:vAlign w:val="center"/>
          </w:tcPr>
          <w:p>
            <w:pPr>
              <w:pStyle w:val="0"/>
              <w:jc w:val="center"/>
            </w:pPr>
            <w:r>
              <w:rPr>
                <w:sz w:val="20"/>
              </w:rPr>
              <w:t xml:space="preserve">17</w:t>
            </w:r>
          </w:p>
        </w:tc>
        <w:tc>
          <w:tcPr>
            <w:tcW w:w="2778" w:type="dxa"/>
            <w:vAlign w:val="center"/>
            <w:vMerge w:val="restart"/>
          </w:tcPr>
          <w:p>
            <w:pPr>
              <w:pStyle w:val="0"/>
            </w:pPr>
            <w:r>
              <w:rPr>
                <w:sz w:val="20"/>
              </w:rPr>
              <w:t xml:space="preserve">Обязательства по договорам, кредитам, займам, договорам с рассрочкой/отсрочкой платежей</w:t>
            </w:r>
          </w:p>
        </w:tc>
        <w:tc>
          <w:tcPr>
            <w:tcW w:w="1814" w:type="dxa"/>
            <w:vAlign w:val="center"/>
            <w:vMerge w:val="restart"/>
          </w:tcPr>
          <w:p>
            <w:pPr>
              <w:pStyle w:val="0"/>
            </w:pPr>
            <w:r>
              <w:rPr>
                <w:sz w:val="20"/>
              </w:rPr>
              <w:t xml:space="preserve">На начало отчетного периода</w:t>
            </w:r>
          </w:p>
        </w:tc>
        <w:tc>
          <w:tcPr>
            <w:tcW w:w="1477"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4019" w:tooltip="15">
              <w:r>
                <w:rPr>
                  <w:sz w:val="20"/>
                  <w:color w:val="0000ff"/>
                </w:rPr>
                <w:t xml:space="preserve">гр 15 тбл 13</w:t>
              </w:r>
            </w:hyperlink>
            <w:r>
              <w:rPr>
                <w:sz w:val="20"/>
              </w:rPr>
              <w:t xml:space="preserve"> КР-2</w:t>
            </w:r>
          </w:p>
        </w:tc>
      </w:tr>
      <w:tr>
        <w:tc>
          <w:tcPr>
            <w:tcW w:w="567" w:type="dxa"/>
            <w:vAlign w:val="center"/>
          </w:tcPr>
          <w:p>
            <w:pPr>
              <w:pStyle w:val="0"/>
              <w:jc w:val="center"/>
            </w:pPr>
            <w:r>
              <w:rPr>
                <w:sz w:val="20"/>
              </w:rPr>
              <w:t xml:space="preserve">18</w:t>
            </w:r>
          </w:p>
        </w:tc>
        <w:tc>
          <w:tcPr>
            <w:vMerge w:val="continue"/>
          </w:tcPr>
          <w:p/>
        </w:tc>
        <w:tc>
          <w:tcPr>
            <w:vMerge w:val="continue"/>
          </w:tcPr>
          <w:p/>
        </w:tc>
        <w:tc>
          <w:tcPr>
            <w:tcW w:w="1477" w:type="dxa"/>
            <w:vAlign w:val="center"/>
          </w:tcPr>
          <w:p>
            <w:pPr>
              <w:pStyle w:val="0"/>
            </w:pPr>
            <w:r>
              <w:rPr>
                <w:sz w:val="20"/>
              </w:rPr>
              <w:t xml:space="preserve">В том числе по договорам с рассрочкой/отсрочкой платежей</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4024" w:tooltip="16">
              <w:r>
                <w:rPr>
                  <w:sz w:val="20"/>
                  <w:color w:val="0000ff"/>
                </w:rPr>
                <w:t xml:space="preserve">гр 16 тбл 13</w:t>
              </w:r>
            </w:hyperlink>
            <w:r>
              <w:rPr>
                <w:sz w:val="20"/>
              </w:rPr>
              <w:t xml:space="preserve"> КР-2</w:t>
            </w:r>
          </w:p>
        </w:tc>
      </w:tr>
      <w:tr>
        <w:tc>
          <w:tcPr>
            <w:tcW w:w="567" w:type="dxa"/>
            <w:vAlign w:val="center"/>
          </w:tcPr>
          <w:p>
            <w:pPr>
              <w:pStyle w:val="0"/>
              <w:jc w:val="center"/>
            </w:pPr>
            <w:r>
              <w:rPr>
                <w:sz w:val="20"/>
              </w:rPr>
              <w:t xml:space="preserve">19</w:t>
            </w:r>
          </w:p>
        </w:tc>
        <w:tc>
          <w:tcPr>
            <w:vMerge w:val="continue"/>
          </w:tcPr>
          <w:p/>
        </w:tc>
        <w:tc>
          <w:tcPr>
            <w:vMerge w:val="continue"/>
          </w:tcPr>
          <w:p/>
        </w:tc>
        <w:tc>
          <w:tcPr>
            <w:tcW w:w="1477" w:type="dxa"/>
            <w:vAlign w:val="center"/>
          </w:tcPr>
          <w:p>
            <w:pPr>
              <w:pStyle w:val="0"/>
            </w:pPr>
            <w:r>
              <w:rPr>
                <w:sz w:val="20"/>
              </w:rPr>
              <w:t xml:space="preserve">В том числе по кредитам и займам (включая проценты)</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4027" w:tooltip="17">
              <w:r>
                <w:rPr>
                  <w:sz w:val="20"/>
                  <w:color w:val="0000ff"/>
                </w:rPr>
                <w:t xml:space="preserve">гр 17 тбл 13</w:t>
              </w:r>
            </w:hyperlink>
            <w:r>
              <w:rPr>
                <w:sz w:val="20"/>
              </w:rPr>
              <w:t xml:space="preserve"> КР-2</w:t>
            </w:r>
          </w:p>
        </w:tc>
      </w:tr>
      <w:tr>
        <w:tc>
          <w:tcPr>
            <w:tcW w:w="567" w:type="dxa"/>
            <w:vAlign w:val="center"/>
          </w:tcPr>
          <w:p>
            <w:pPr>
              <w:pStyle w:val="0"/>
              <w:jc w:val="center"/>
            </w:pPr>
            <w:r>
              <w:rPr>
                <w:sz w:val="20"/>
              </w:rPr>
              <w:t xml:space="preserve">20</w:t>
            </w:r>
          </w:p>
        </w:tc>
        <w:tc>
          <w:tcPr>
            <w:vMerge w:val="continue"/>
          </w:tcPr>
          <w:p/>
        </w:tc>
        <w:tc>
          <w:tcPr>
            <w:tcW w:w="1814" w:type="dxa"/>
            <w:vAlign w:val="center"/>
            <w:vMerge w:val="restart"/>
          </w:tcPr>
          <w:p>
            <w:pPr>
              <w:pStyle w:val="0"/>
            </w:pPr>
            <w:r>
              <w:rPr>
                <w:sz w:val="20"/>
              </w:rPr>
              <w:t xml:space="preserve">На отчетную дату</w:t>
            </w:r>
          </w:p>
        </w:tc>
        <w:tc>
          <w:tcPr>
            <w:tcW w:w="1477"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4030" w:tooltip="18">
              <w:r>
                <w:rPr>
                  <w:sz w:val="20"/>
                  <w:color w:val="0000ff"/>
                </w:rPr>
                <w:t xml:space="preserve">гр 18 тбл 13</w:t>
              </w:r>
            </w:hyperlink>
            <w:r>
              <w:rPr>
                <w:sz w:val="20"/>
              </w:rPr>
              <w:t xml:space="preserve"> КР-2</w:t>
            </w:r>
          </w:p>
        </w:tc>
      </w:tr>
      <w:tr>
        <w:tc>
          <w:tcPr>
            <w:tcW w:w="567" w:type="dxa"/>
            <w:vAlign w:val="center"/>
          </w:tcPr>
          <w:p>
            <w:pPr>
              <w:pStyle w:val="0"/>
              <w:jc w:val="center"/>
            </w:pPr>
            <w:r>
              <w:rPr>
                <w:sz w:val="20"/>
              </w:rPr>
              <w:t xml:space="preserve">21</w:t>
            </w:r>
          </w:p>
        </w:tc>
        <w:tc>
          <w:tcPr>
            <w:vMerge w:val="continue"/>
          </w:tcPr>
          <w:p/>
        </w:tc>
        <w:tc>
          <w:tcPr>
            <w:vMerge w:val="continue"/>
          </w:tcPr>
          <w:p/>
        </w:tc>
        <w:tc>
          <w:tcPr>
            <w:tcW w:w="1477" w:type="dxa"/>
            <w:vAlign w:val="center"/>
          </w:tcPr>
          <w:p>
            <w:pPr>
              <w:pStyle w:val="0"/>
            </w:pPr>
            <w:r>
              <w:rPr>
                <w:sz w:val="20"/>
              </w:rPr>
              <w:t xml:space="preserve">В том числе по договорам с рассрочкой/отсрочкой платежей</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4034" w:tooltip="19">
              <w:r>
                <w:rPr>
                  <w:sz w:val="20"/>
                  <w:color w:val="0000ff"/>
                </w:rPr>
                <w:t xml:space="preserve">гр 19 тбл 13</w:t>
              </w:r>
            </w:hyperlink>
            <w:r>
              <w:rPr>
                <w:sz w:val="20"/>
              </w:rPr>
              <w:t xml:space="preserve"> КР-2</w:t>
            </w:r>
          </w:p>
        </w:tc>
      </w:tr>
      <w:tr>
        <w:tc>
          <w:tcPr>
            <w:tcW w:w="567" w:type="dxa"/>
            <w:vAlign w:val="center"/>
          </w:tcPr>
          <w:p>
            <w:pPr>
              <w:pStyle w:val="0"/>
              <w:jc w:val="center"/>
            </w:pPr>
            <w:r>
              <w:rPr>
                <w:sz w:val="20"/>
              </w:rPr>
              <w:t xml:space="preserve">22</w:t>
            </w:r>
          </w:p>
        </w:tc>
        <w:tc>
          <w:tcPr>
            <w:vMerge w:val="continue"/>
          </w:tcPr>
          <w:p/>
        </w:tc>
        <w:tc>
          <w:tcPr>
            <w:vMerge w:val="continue"/>
          </w:tcPr>
          <w:p/>
        </w:tc>
        <w:tc>
          <w:tcPr>
            <w:tcW w:w="1477" w:type="dxa"/>
            <w:vAlign w:val="center"/>
          </w:tcPr>
          <w:p>
            <w:pPr>
              <w:pStyle w:val="0"/>
            </w:pPr>
            <w:r>
              <w:rPr>
                <w:sz w:val="20"/>
              </w:rPr>
              <w:t xml:space="preserve">В том числе авансовые платежи по оплате работ</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4037" w:tooltip="20">
              <w:r>
                <w:rPr>
                  <w:sz w:val="20"/>
                  <w:color w:val="0000ff"/>
                </w:rPr>
                <w:t xml:space="preserve">гр 20 тбл 13</w:t>
              </w:r>
            </w:hyperlink>
            <w:r>
              <w:rPr>
                <w:sz w:val="20"/>
              </w:rPr>
              <w:t xml:space="preserve"> КР-2</w:t>
            </w:r>
          </w:p>
        </w:tc>
      </w:tr>
      <w:tr>
        <w:tc>
          <w:tcPr>
            <w:tcW w:w="567" w:type="dxa"/>
            <w:vAlign w:val="center"/>
          </w:tcPr>
          <w:p>
            <w:pPr>
              <w:pStyle w:val="0"/>
              <w:jc w:val="center"/>
            </w:pPr>
            <w:r>
              <w:rPr>
                <w:sz w:val="20"/>
              </w:rPr>
              <w:t xml:space="preserve">23</w:t>
            </w:r>
          </w:p>
        </w:tc>
        <w:tc>
          <w:tcPr>
            <w:vMerge w:val="continue"/>
          </w:tcPr>
          <w:p/>
        </w:tc>
        <w:tc>
          <w:tcPr>
            <w:vMerge w:val="continue"/>
          </w:tcPr>
          <w:p/>
        </w:tc>
        <w:tc>
          <w:tcPr>
            <w:tcW w:w="1477" w:type="dxa"/>
            <w:vAlign w:val="center"/>
          </w:tcPr>
          <w:p>
            <w:pPr>
              <w:pStyle w:val="0"/>
            </w:pPr>
            <w:r>
              <w:rPr>
                <w:sz w:val="20"/>
              </w:rPr>
              <w:t xml:space="preserve">В том числе по кредитам и займам (включая проценты)</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4040" w:tooltip="21">
              <w:r>
                <w:rPr>
                  <w:sz w:val="20"/>
                  <w:color w:val="0000ff"/>
                </w:rPr>
                <w:t xml:space="preserve">гр 21 тбл 13</w:t>
              </w:r>
            </w:hyperlink>
            <w:r>
              <w:rPr>
                <w:sz w:val="20"/>
              </w:rPr>
              <w:t xml:space="preserve"> КР-2</w:t>
            </w:r>
          </w:p>
        </w:tc>
      </w:tr>
      <w:tr>
        <w:tc>
          <w:tcPr>
            <w:tcW w:w="567" w:type="dxa"/>
            <w:vAlign w:val="center"/>
          </w:tcPr>
          <w:p>
            <w:pPr>
              <w:pStyle w:val="0"/>
              <w:jc w:val="center"/>
            </w:pPr>
            <w:r>
              <w:rPr>
                <w:sz w:val="20"/>
              </w:rPr>
              <w:t xml:space="preserve">24</w:t>
            </w:r>
          </w:p>
        </w:tc>
        <w:tc>
          <w:tcPr>
            <w:vMerge w:val="continue"/>
          </w:tcPr>
          <w:p/>
        </w:tc>
        <w:tc>
          <w:tcPr>
            <w:tcW w:w="1814" w:type="dxa"/>
            <w:vAlign w:val="center"/>
            <w:vMerge w:val="restart"/>
          </w:tcPr>
          <w:p>
            <w:pPr>
              <w:pStyle w:val="0"/>
            </w:pPr>
            <w:r>
              <w:rPr>
                <w:sz w:val="20"/>
              </w:rPr>
              <w:t xml:space="preserve">Выплачено в отчетном периоде</w:t>
            </w:r>
          </w:p>
        </w:tc>
        <w:tc>
          <w:tcPr>
            <w:tcW w:w="1477"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4043" w:tooltip="22">
              <w:r>
                <w:rPr>
                  <w:sz w:val="20"/>
                  <w:color w:val="0000ff"/>
                </w:rPr>
                <w:t xml:space="preserve">гр 22 тбл 13</w:t>
              </w:r>
            </w:hyperlink>
            <w:r>
              <w:rPr>
                <w:sz w:val="20"/>
              </w:rPr>
              <w:t xml:space="preserve"> КР-2</w:t>
            </w:r>
          </w:p>
        </w:tc>
      </w:tr>
      <w:tr>
        <w:tc>
          <w:tcPr>
            <w:tcW w:w="567" w:type="dxa"/>
            <w:vAlign w:val="center"/>
          </w:tcPr>
          <w:p>
            <w:pPr>
              <w:pStyle w:val="0"/>
              <w:jc w:val="center"/>
            </w:pPr>
            <w:r>
              <w:rPr>
                <w:sz w:val="20"/>
              </w:rPr>
              <w:t xml:space="preserve">25</w:t>
            </w:r>
          </w:p>
        </w:tc>
        <w:tc>
          <w:tcPr>
            <w:vMerge w:val="continue"/>
          </w:tcPr>
          <w:p/>
        </w:tc>
        <w:tc>
          <w:tcPr>
            <w:vMerge w:val="continue"/>
          </w:tcPr>
          <w:p/>
        </w:tc>
        <w:tc>
          <w:tcPr>
            <w:tcW w:w="1477" w:type="dxa"/>
            <w:vAlign w:val="center"/>
          </w:tcPr>
          <w:p>
            <w:pPr>
              <w:pStyle w:val="0"/>
            </w:pPr>
            <w:r>
              <w:rPr>
                <w:sz w:val="20"/>
              </w:rPr>
              <w:t xml:space="preserve">В том числе по договорам с рассрочкой/отсрочкой платежей</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4047" w:tooltip="23">
              <w:r>
                <w:rPr>
                  <w:sz w:val="20"/>
                  <w:color w:val="0000ff"/>
                </w:rPr>
                <w:t xml:space="preserve">гр 23 тбл 13</w:t>
              </w:r>
            </w:hyperlink>
            <w:r>
              <w:rPr>
                <w:sz w:val="20"/>
              </w:rPr>
              <w:t xml:space="preserve"> КР-2</w:t>
            </w:r>
          </w:p>
        </w:tc>
      </w:tr>
      <w:tr>
        <w:tc>
          <w:tcPr>
            <w:tcW w:w="567" w:type="dxa"/>
            <w:vAlign w:val="center"/>
          </w:tcPr>
          <w:p>
            <w:pPr>
              <w:pStyle w:val="0"/>
              <w:jc w:val="center"/>
            </w:pPr>
            <w:r>
              <w:rPr>
                <w:sz w:val="20"/>
              </w:rPr>
              <w:t xml:space="preserve">26</w:t>
            </w:r>
          </w:p>
        </w:tc>
        <w:tc>
          <w:tcPr>
            <w:vMerge w:val="continue"/>
          </w:tcPr>
          <w:p/>
        </w:tc>
        <w:tc>
          <w:tcPr>
            <w:vMerge w:val="continue"/>
          </w:tcPr>
          <w:p/>
        </w:tc>
        <w:tc>
          <w:tcPr>
            <w:tcW w:w="1477" w:type="dxa"/>
            <w:vAlign w:val="center"/>
          </w:tcPr>
          <w:p>
            <w:pPr>
              <w:pStyle w:val="0"/>
            </w:pPr>
            <w:r>
              <w:rPr>
                <w:sz w:val="20"/>
              </w:rPr>
              <w:t xml:space="preserve">В том числе авансовые платежи по оплате работ</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4050" w:tooltip="24">
              <w:r>
                <w:rPr>
                  <w:sz w:val="20"/>
                  <w:color w:val="0000ff"/>
                </w:rPr>
                <w:t xml:space="preserve">гр 24 тбл 13</w:t>
              </w:r>
            </w:hyperlink>
            <w:r>
              <w:rPr>
                <w:sz w:val="20"/>
              </w:rPr>
              <w:t xml:space="preserve"> КР-2</w:t>
            </w:r>
          </w:p>
        </w:tc>
      </w:tr>
      <w:tr>
        <w:tc>
          <w:tcPr>
            <w:tcW w:w="567" w:type="dxa"/>
            <w:vAlign w:val="center"/>
          </w:tcPr>
          <w:p>
            <w:pPr>
              <w:pStyle w:val="0"/>
              <w:jc w:val="center"/>
            </w:pPr>
            <w:r>
              <w:rPr>
                <w:sz w:val="20"/>
              </w:rPr>
              <w:t xml:space="preserve">27</w:t>
            </w:r>
          </w:p>
        </w:tc>
        <w:tc>
          <w:tcPr>
            <w:vMerge w:val="continue"/>
          </w:tcPr>
          <w:p/>
        </w:tc>
        <w:tc>
          <w:tcPr>
            <w:vMerge w:val="continue"/>
          </w:tcPr>
          <w:p/>
        </w:tc>
        <w:tc>
          <w:tcPr>
            <w:tcW w:w="1477" w:type="dxa"/>
            <w:vAlign w:val="center"/>
          </w:tcPr>
          <w:p>
            <w:pPr>
              <w:pStyle w:val="0"/>
            </w:pPr>
            <w:r>
              <w:rPr>
                <w:sz w:val="20"/>
              </w:rPr>
              <w:t xml:space="preserve">В том числе по кредитам и займам (включая проценты)</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4053" w:tooltip="25">
              <w:r>
                <w:rPr>
                  <w:sz w:val="20"/>
                  <w:color w:val="0000ff"/>
                </w:rPr>
                <w:t xml:space="preserve">гр 25 тбл 13</w:t>
              </w:r>
            </w:hyperlink>
            <w:r>
              <w:rPr>
                <w:sz w:val="20"/>
              </w:rPr>
              <w:t xml:space="preserve"> КР-2</w:t>
            </w:r>
          </w:p>
        </w:tc>
      </w:tr>
      <w:tr>
        <w:tc>
          <w:tcPr>
            <w:tcW w:w="567" w:type="dxa"/>
            <w:vAlign w:val="center"/>
          </w:tcPr>
          <w:p>
            <w:pPr>
              <w:pStyle w:val="0"/>
              <w:jc w:val="center"/>
            </w:pPr>
            <w:r>
              <w:rPr>
                <w:sz w:val="20"/>
              </w:rPr>
              <w:t xml:space="preserve">28</w:t>
            </w:r>
          </w:p>
        </w:tc>
        <w:tc>
          <w:tcPr>
            <w:vMerge w:val="continue"/>
          </w:tcPr>
          <w:p/>
        </w:tc>
        <w:tc>
          <w:tcPr>
            <w:tcW w:w="1814" w:type="dxa"/>
            <w:vAlign w:val="center"/>
            <w:vMerge w:val="restart"/>
          </w:tcPr>
          <w:p>
            <w:pPr>
              <w:pStyle w:val="0"/>
            </w:pPr>
            <w:r>
              <w:rPr>
                <w:sz w:val="20"/>
              </w:rPr>
              <w:t xml:space="preserve">Сумма к выплате в отчетном году</w:t>
            </w:r>
          </w:p>
        </w:tc>
        <w:tc>
          <w:tcPr>
            <w:tcW w:w="1477"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4056" w:tooltip="26">
              <w:r>
                <w:rPr>
                  <w:sz w:val="20"/>
                  <w:color w:val="0000ff"/>
                </w:rPr>
                <w:t xml:space="preserve">гр 26 тбл 13</w:t>
              </w:r>
            </w:hyperlink>
            <w:r>
              <w:rPr>
                <w:sz w:val="20"/>
              </w:rPr>
              <w:t xml:space="preserve"> КР-2</w:t>
            </w:r>
          </w:p>
        </w:tc>
      </w:tr>
      <w:tr>
        <w:tc>
          <w:tcPr>
            <w:tcW w:w="567" w:type="dxa"/>
            <w:vAlign w:val="center"/>
          </w:tcPr>
          <w:p>
            <w:pPr>
              <w:pStyle w:val="0"/>
              <w:jc w:val="center"/>
            </w:pPr>
            <w:r>
              <w:rPr>
                <w:sz w:val="20"/>
              </w:rPr>
              <w:t xml:space="preserve">29</w:t>
            </w:r>
          </w:p>
        </w:tc>
        <w:tc>
          <w:tcPr>
            <w:vMerge w:val="continue"/>
          </w:tcPr>
          <w:p/>
        </w:tc>
        <w:tc>
          <w:tcPr>
            <w:vMerge w:val="continue"/>
          </w:tcPr>
          <w:p/>
        </w:tc>
        <w:tc>
          <w:tcPr>
            <w:tcW w:w="1477" w:type="dxa"/>
            <w:vAlign w:val="center"/>
          </w:tcPr>
          <w:p>
            <w:pPr>
              <w:pStyle w:val="0"/>
            </w:pPr>
            <w:r>
              <w:rPr>
                <w:sz w:val="20"/>
              </w:rPr>
              <w:t xml:space="preserve">В том числе по договорам с рассрочкой/отсрочкой платежей</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4060" w:tooltip="27">
              <w:r>
                <w:rPr>
                  <w:sz w:val="20"/>
                  <w:color w:val="0000ff"/>
                </w:rPr>
                <w:t xml:space="preserve">гр 27 тбл 13</w:t>
              </w:r>
            </w:hyperlink>
            <w:r>
              <w:rPr>
                <w:sz w:val="20"/>
              </w:rPr>
              <w:t xml:space="preserve"> КР-2</w:t>
            </w:r>
          </w:p>
        </w:tc>
      </w:tr>
      <w:tr>
        <w:tc>
          <w:tcPr>
            <w:tcW w:w="567" w:type="dxa"/>
            <w:vAlign w:val="center"/>
          </w:tcPr>
          <w:p>
            <w:pPr>
              <w:pStyle w:val="0"/>
              <w:jc w:val="center"/>
            </w:pPr>
            <w:r>
              <w:rPr>
                <w:sz w:val="20"/>
              </w:rPr>
              <w:t xml:space="preserve">30</w:t>
            </w:r>
          </w:p>
        </w:tc>
        <w:tc>
          <w:tcPr>
            <w:vMerge w:val="continue"/>
          </w:tcPr>
          <w:p/>
        </w:tc>
        <w:tc>
          <w:tcPr>
            <w:vMerge w:val="continue"/>
          </w:tcPr>
          <w:p/>
        </w:tc>
        <w:tc>
          <w:tcPr>
            <w:tcW w:w="1477" w:type="dxa"/>
            <w:vAlign w:val="center"/>
          </w:tcPr>
          <w:p>
            <w:pPr>
              <w:pStyle w:val="0"/>
            </w:pPr>
            <w:r>
              <w:rPr>
                <w:sz w:val="20"/>
              </w:rPr>
              <w:t xml:space="preserve">В том числе авансовые платежи по оплате работ</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4063" w:tooltip="28">
              <w:r>
                <w:rPr>
                  <w:sz w:val="20"/>
                  <w:color w:val="0000ff"/>
                </w:rPr>
                <w:t xml:space="preserve">гр 28 тбл 13</w:t>
              </w:r>
            </w:hyperlink>
            <w:r>
              <w:rPr>
                <w:sz w:val="20"/>
              </w:rPr>
              <w:t xml:space="preserve"> КР-2</w:t>
            </w:r>
          </w:p>
        </w:tc>
      </w:tr>
      <w:tr>
        <w:tc>
          <w:tcPr>
            <w:tcW w:w="567" w:type="dxa"/>
            <w:vAlign w:val="center"/>
          </w:tcPr>
          <w:p>
            <w:pPr>
              <w:pStyle w:val="0"/>
              <w:jc w:val="center"/>
            </w:pPr>
            <w:r>
              <w:rPr>
                <w:sz w:val="20"/>
              </w:rPr>
              <w:t xml:space="preserve">31</w:t>
            </w:r>
          </w:p>
        </w:tc>
        <w:tc>
          <w:tcPr>
            <w:vMerge w:val="continue"/>
          </w:tcPr>
          <w:p/>
        </w:tc>
        <w:tc>
          <w:tcPr>
            <w:vMerge w:val="continue"/>
          </w:tcPr>
          <w:p/>
        </w:tc>
        <w:tc>
          <w:tcPr>
            <w:tcW w:w="1477" w:type="dxa"/>
            <w:vAlign w:val="center"/>
          </w:tcPr>
          <w:p>
            <w:pPr>
              <w:pStyle w:val="0"/>
            </w:pPr>
            <w:r>
              <w:rPr>
                <w:sz w:val="20"/>
              </w:rPr>
              <w:t xml:space="preserve">В том числе по кредитам и займам (включая проценты)</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4066" w:tooltip="29">
              <w:r>
                <w:rPr>
                  <w:sz w:val="20"/>
                  <w:color w:val="0000ff"/>
                </w:rPr>
                <w:t xml:space="preserve">гр 29 тбл 13</w:t>
              </w:r>
            </w:hyperlink>
            <w:r>
              <w:rPr>
                <w:sz w:val="20"/>
              </w:rPr>
              <w:t xml:space="preserve"> КР-2</w:t>
            </w:r>
          </w:p>
        </w:tc>
      </w:tr>
      <w:tr>
        <w:tc>
          <w:tcPr>
            <w:tcW w:w="567" w:type="dxa"/>
            <w:vAlign w:val="center"/>
          </w:tcPr>
          <w:p>
            <w:pPr>
              <w:pStyle w:val="0"/>
              <w:jc w:val="center"/>
            </w:pPr>
            <w:r>
              <w:rPr>
                <w:sz w:val="20"/>
              </w:rPr>
              <w:t xml:space="preserve">32</w:t>
            </w:r>
          </w:p>
        </w:tc>
        <w:tc>
          <w:tcPr>
            <w:tcW w:w="2778" w:type="dxa"/>
            <w:vAlign w:val="center"/>
            <w:vMerge w:val="restart"/>
          </w:tcPr>
          <w:p>
            <w:pPr>
              <w:pStyle w:val="0"/>
            </w:pPr>
            <w:r>
              <w:rPr>
                <w:sz w:val="20"/>
              </w:rPr>
              <w:t xml:space="preserve">Возврат полученных субсидий</w:t>
            </w:r>
          </w:p>
        </w:tc>
        <w:tc>
          <w:tcPr>
            <w:gridSpan w:val="2"/>
            <w:tcW w:w="3291" w:type="dxa"/>
            <w:vAlign w:val="center"/>
          </w:tcPr>
          <w:p>
            <w:pPr>
              <w:pStyle w:val="0"/>
            </w:pPr>
            <w:r>
              <w:rPr>
                <w:sz w:val="20"/>
              </w:rPr>
              <w:t xml:space="preserve">Подлежит возврату в текущем году</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4069" w:tooltip="30">
              <w:r>
                <w:rPr>
                  <w:sz w:val="20"/>
                  <w:color w:val="0000ff"/>
                </w:rPr>
                <w:t xml:space="preserve">гр 30 тбл 13</w:t>
              </w:r>
            </w:hyperlink>
            <w:r>
              <w:rPr>
                <w:sz w:val="20"/>
              </w:rPr>
              <w:t xml:space="preserve"> КР-2</w:t>
            </w:r>
          </w:p>
        </w:tc>
      </w:tr>
      <w:tr>
        <w:tc>
          <w:tcPr>
            <w:tcW w:w="567" w:type="dxa"/>
            <w:vAlign w:val="center"/>
          </w:tcPr>
          <w:p>
            <w:pPr>
              <w:pStyle w:val="0"/>
              <w:jc w:val="center"/>
            </w:pPr>
            <w:r>
              <w:rPr>
                <w:sz w:val="20"/>
              </w:rPr>
              <w:t xml:space="preserve">33</w:t>
            </w:r>
          </w:p>
        </w:tc>
        <w:tc>
          <w:tcPr>
            <w:vMerge w:val="continue"/>
          </w:tcPr>
          <w:p/>
        </w:tc>
        <w:tc>
          <w:tcPr>
            <w:gridSpan w:val="2"/>
            <w:tcW w:w="3291" w:type="dxa"/>
            <w:vAlign w:val="center"/>
          </w:tcPr>
          <w:p>
            <w:pPr>
              <w:pStyle w:val="0"/>
            </w:pPr>
            <w:r>
              <w:rPr>
                <w:sz w:val="20"/>
              </w:rPr>
              <w:t xml:space="preserve">Фактически возвращено на текущую дату</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4073" w:tooltip="31">
              <w:r>
                <w:rPr>
                  <w:sz w:val="20"/>
                  <w:color w:val="0000ff"/>
                </w:rPr>
                <w:t xml:space="preserve">гр 31 тбл 13</w:t>
              </w:r>
            </w:hyperlink>
            <w:r>
              <w:rPr>
                <w:sz w:val="20"/>
              </w:rPr>
              <w:t xml:space="preserve"> КР-2</w:t>
            </w:r>
          </w:p>
        </w:tc>
      </w:tr>
      <w:tr>
        <w:tc>
          <w:tcPr>
            <w:tcW w:w="567" w:type="dxa"/>
            <w:vAlign w:val="center"/>
          </w:tcPr>
          <w:p>
            <w:pPr>
              <w:pStyle w:val="0"/>
              <w:jc w:val="center"/>
            </w:pPr>
            <w:r>
              <w:rPr>
                <w:sz w:val="20"/>
              </w:rPr>
              <w:t xml:space="preserve">34</w:t>
            </w:r>
          </w:p>
        </w:tc>
        <w:tc>
          <w:tcPr>
            <w:tcW w:w="2778" w:type="dxa"/>
            <w:vAlign w:val="center"/>
            <w:vMerge w:val="restart"/>
          </w:tcPr>
          <w:p>
            <w:pPr>
              <w:pStyle w:val="0"/>
            </w:pPr>
            <w:r>
              <w:rPr>
                <w:sz w:val="20"/>
              </w:rPr>
              <w:t xml:space="preserve">Движение фондов капитального ремонта</w:t>
            </w:r>
          </w:p>
        </w:tc>
        <w:tc>
          <w:tcPr>
            <w:gridSpan w:val="2"/>
            <w:tcW w:w="3291" w:type="dxa"/>
            <w:vAlign w:val="center"/>
          </w:tcPr>
          <w:p>
            <w:pPr>
              <w:pStyle w:val="0"/>
            </w:pPr>
            <w:r>
              <w:rPr>
                <w:sz w:val="20"/>
              </w:rPr>
              <w:t xml:space="preserve">Списано в связи с изменением способа формирования фонда капитального ремонта</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4077" w:tooltip="32">
              <w:r>
                <w:rPr>
                  <w:sz w:val="20"/>
                  <w:color w:val="0000ff"/>
                </w:rPr>
                <w:t xml:space="preserve">гр 32 тбл 13</w:t>
              </w:r>
            </w:hyperlink>
            <w:r>
              <w:rPr>
                <w:sz w:val="20"/>
              </w:rPr>
              <w:t xml:space="preserve"> КР-2</w:t>
            </w:r>
          </w:p>
        </w:tc>
      </w:tr>
      <w:tr>
        <w:tc>
          <w:tcPr>
            <w:tcW w:w="567" w:type="dxa"/>
            <w:vAlign w:val="center"/>
          </w:tcPr>
          <w:p>
            <w:pPr>
              <w:pStyle w:val="0"/>
              <w:jc w:val="center"/>
            </w:pPr>
            <w:r>
              <w:rPr>
                <w:sz w:val="20"/>
              </w:rPr>
              <w:t xml:space="preserve">35</w:t>
            </w:r>
          </w:p>
        </w:tc>
        <w:tc>
          <w:tcPr>
            <w:vMerge w:val="continue"/>
          </w:tcPr>
          <w:p/>
        </w:tc>
        <w:tc>
          <w:tcPr>
            <w:gridSpan w:val="2"/>
            <w:tcW w:w="3291" w:type="dxa"/>
            <w:vAlign w:val="center"/>
          </w:tcPr>
          <w:p>
            <w:pPr>
              <w:pStyle w:val="0"/>
            </w:pPr>
            <w:r>
              <w:rPr>
                <w:sz w:val="20"/>
              </w:rPr>
              <w:t xml:space="preserve">Прогноз списаний в связи с изменением способа формирования фонда капитального ремонта до конца текущего года</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4081" w:tooltip="33">
              <w:r>
                <w:rPr>
                  <w:sz w:val="20"/>
                  <w:color w:val="0000ff"/>
                </w:rPr>
                <w:t xml:space="preserve">гр 33 тбл 13</w:t>
              </w:r>
            </w:hyperlink>
            <w:r>
              <w:rPr>
                <w:sz w:val="20"/>
              </w:rPr>
              <w:t xml:space="preserve"> КР-2</w:t>
            </w:r>
          </w:p>
        </w:tc>
      </w:tr>
      <w:tr>
        <w:tc>
          <w:tcPr>
            <w:tcW w:w="567" w:type="dxa"/>
            <w:vAlign w:val="center"/>
          </w:tcPr>
          <w:p>
            <w:pPr>
              <w:pStyle w:val="0"/>
              <w:jc w:val="center"/>
            </w:pPr>
            <w:r>
              <w:rPr>
                <w:sz w:val="20"/>
              </w:rPr>
              <w:t xml:space="preserve">36</w:t>
            </w:r>
          </w:p>
        </w:tc>
        <w:tc>
          <w:tcPr>
            <w:gridSpan w:val="3"/>
            <w:tcW w:w="6069" w:type="dxa"/>
            <w:vAlign w:val="center"/>
          </w:tcPr>
          <w:p>
            <w:pPr>
              <w:pStyle w:val="0"/>
            </w:pPr>
            <w:r>
              <w:rPr>
                <w:sz w:val="20"/>
              </w:rPr>
              <w:t xml:space="preserve">Объем средств, которые региональный оператор не вправе израсходовать в соответствии со </w:t>
            </w:r>
            <w:hyperlink w:history="0" r:id="rId56"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статьей 185</w:t>
              </w:r>
            </w:hyperlink>
            <w:r>
              <w:rPr>
                <w:sz w:val="20"/>
              </w:rPr>
              <w:t xml:space="preserve"> ЖК РФ</w:t>
            </w:r>
          </w:p>
        </w:tc>
        <w:tc>
          <w:tcPr>
            <w:tcW w:w="1247" w:type="dxa"/>
            <w:vAlign w:val="center"/>
          </w:tcPr>
          <w:p>
            <w:pPr>
              <w:pStyle w:val="0"/>
              <w:jc w:val="center"/>
            </w:pPr>
            <w:r>
              <w:rPr>
                <w:sz w:val="20"/>
              </w:rPr>
              <w:t xml:space="preserve">млн руб.</w:t>
            </w:r>
          </w:p>
        </w:tc>
        <w:tc>
          <w:tcPr>
            <w:tcW w:w="1191" w:type="dxa"/>
            <w:vAlign w:val="center"/>
          </w:tcPr>
          <w:p>
            <w:pPr>
              <w:pStyle w:val="0"/>
              <w:jc w:val="center"/>
            </w:pPr>
            <w:hyperlink w:history="0" w:anchor="P4084" w:tooltip="34">
              <w:r>
                <w:rPr>
                  <w:sz w:val="20"/>
                  <w:color w:val="0000ff"/>
                </w:rPr>
                <w:t xml:space="preserve">гр 34 тбл 13</w:t>
              </w:r>
            </w:hyperlink>
            <w:r>
              <w:rPr>
                <w:sz w:val="20"/>
              </w:rPr>
              <w:t xml:space="preserve"> КР-2</w:t>
            </w:r>
          </w:p>
        </w:tc>
      </w:tr>
      <w:tr>
        <w:tc>
          <w:tcPr>
            <w:tcW w:w="567" w:type="dxa"/>
            <w:vAlign w:val="center"/>
          </w:tcPr>
          <w:p>
            <w:pPr>
              <w:pStyle w:val="0"/>
              <w:jc w:val="center"/>
            </w:pPr>
            <w:r>
              <w:rPr>
                <w:sz w:val="20"/>
              </w:rPr>
              <w:t xml:space="preserve">37</w:t>
            </w:r>
          </w:p>
        </w:tc>
        <w:tc>
          <w:tcPr>
            <w:gridSpan w:val="3"/>
            <w:tcW w:w="6069" w:type="dxa"/>
            <w:vAlign w:val="center"/>
          </w:tcPr>
          <w:p>
            <w:pPr>
              <w:pStyle w:val="0"/>
            </w:pPr>
            <w:r>
              <w:rPr>
                <w:sz w:val="20"/>
              </w:rPr>
              <w:t xml:space="preserve">Финансовая обеспеченность плана текущего периода с учетом незавершенных работ прошлых лет</w:t>
            </w:r>
          </w:p>
        </w:tc>
        <w:tc>
          <w:tcPr>
            <w:tcW w:w="1247" w:type="dxa"/>
            <w:vAlign w:val="center"/>
          </w:tcPr>
          <w:p>
            <w:pPr>
              <w:pStyle w:val="0"/>
              <w:jc w:val="center"/>
            </w:pPr>
            <w:r>
              <w:rPr>
                <w:sz w:val="20"/>
              </w:rPr>
              <w:t xml:space="preserve">%</w:t>
            </w:r>
          </w:p>
        </w:tc>
        <w:tc>
          <w:tcPr>
            <w:tcW w:w="1191" w:type="dxa"/>
            <w:vAlign w:val="center"/>
          </w:tcPr>
          <w:p>
            <w:pPr>
              <w:pStyle w:val="0"/>
              <w:jc w:val="center"/>
            </w:pPr>
            <w:hyperlink w:history="0" w:anchor="P4087" w:tooltip="35">
              <w:r>
                <w:rPr>
                  <w:sz w:val="20"/>
                  <w:color w:val="0000ff"/>
                </w:rPr>
                <w:t xml:space="preserve">гр 35 тбл 13</w:t>
              </w:r>
            </w:hyperlink>
            <w:r>
              <w:rPr>
                <w:sz w:val="20"/>
              </w:rPr>
              <w:t xml:space="preserve"> КР-2</w:t>
            </w:r>
          </w:p>
        </w:tc>
      </w:tr>
    </w:tbl>
    <w:p>
      <w:pPr>
        <w:pStyle w:val="0"/>
        <w:jc w:val="both"/>
      </w:pPr>
      <w:r>
        <w:rPr>
          <w:sz w:val="20"/>
        </w:rPr>
      </w:r>
    </w:p>
    <w:bookmarkStart w:id="2199" w:name="P2199"/>
    <w:bookmarkEnd w:id="2199"/>
    <w:p>
      <w:pPr>
        <w:pStyle w:val="0"/>
        <w:outlineLvl w:val="1"/>
        <w:ind w:firstLine="540"/>
        <w:jc w:val="both"/>
      </w:pPr>
      <w:r>
        <w:rPr>
          <w:sz w:val="20"/>
        </w:rPr>
        <w:t xml:space="preserve">Таблица 17. Исключена.</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Приложение N 3</w:t>
      </w:r>
    </w:p>
    <w:p>
      <w:pPr>
        <w:pStyle w:val="0"/>
        <w:jc w:val="right"/>
      </w:pPr>
      <w:r>
        <w:rPr>
          <w:sz w:val="20"/>
        </w:rPr>
        <w:t xml:space="preserve">к приказу Министерства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от 1 декабря 2016 г. N 871/пр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57" w:tooltip="Приказ Минстроя России от 14.11.2024 N 763/пр &quot;О внесении изменений в приказ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Приказа</w:t>
              </w:r>
            </w:hyperlink>
            <w:r>
              <w:rPr>
                <w:sz w:val="20"/>
                <w:color w:val="392c69"/>
              </w:rPr>
              <w:t xml:space="preserve"> Минстроя России от 14.11.2024 N 763/пр)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bookmarkStart w:id="2213" w:name="P2213"/>
    <w:bookmarkEnd w:id="2213"/>
    <w:p>
      <w:pPr>
        <w:pStyle w:val="0"/>
        <w:jc w:val="center"/>
      </w:pPr>
      <w:r>
        <w:rPr>
          <w:sz w:val="20"/>
        </w:rPr>
        <w:t xml:space="preserve">КР-1. ФОРМА ЕЖЕМЕСЯЧНОГО МОНИТОРИНГА</w:t>
      </w:r>
    </w:p>
    <w:p>
      <w:pPr>
        <w:pStyle w:val="0"/>
        <w:jc w:val="center"/>
      </w:pPr>
      <w:r>
        <w:rPr>
          <w:sz w:val="20"/>
        </w:rPr>
        <w:t xml:space="preserve">СУБЪЕКТА РОССИЙСКОЙ ФЕДЕРАЦИИ О РЕАЛИЗАЦИИ РЕГИОНАЛЬНОЙ</w:t>
      </w:r>
    </w:p>
    <w:p>
      <w:pPr>
        <w:pStyle w:val="0"/>
        <w:jc w:val="center"/>
      </w:pPr>
      <w:r>
        <w:rPr>
          <w:sz w:val="20"/>
        </w:rPr>
        <w:t xml:space="preserve">ПРОГРАММЫ КАПИТАЛЬНОГО РЕМОНТА ОБЩЕГО ИМУЩЕСТВА</w:t>
      </w:r>
    </w:p>
    <w:p>
      <w:pPr>
        <w:pStyle w:val="0"/>
        <w:jc w:val="center"/>
      </w:pPr>
      <w:r>
        <w:rPr>
          <w:sz w:val="20"/>
        </w:rPr>
        <w:t xml:space="preserve">В МНОГОКВАРТИРНЫХ ДОМАХ И РЕКОМЕНДАЦИИ</w:t>
      </w:r>
    </w:p>
    <w:p>
      <w:pPr>
        <w:pStyle w:val="0"/>
        <w:jc w:val="center"/>
      </w:pPr>
      <w:r>
        <w:rPr>
          <w:sz w:val="20"/>
        </w:rPr>
        <w:t xml:space="preserve">ПО ЕЕ ЗАПОЛНЕНИЮ</w:t>
      </w:r>
    </w:p>
    <w:p>
      <w:pPr>
        <w:pStyle w:val="0"/>
        <w:jc w:val="center"/>
      </w:pPr>
      <w:r>
        <w:rPr>
          <w:sz w:val="20"/>
        </w:rPr>
      </w:r>
    </w:p>
    <w:p>
      <w:pPr>
        <w:pStyle w:val="0"/>
        <w:outlineLvl w:val="1"/>
        <w:jc w:val="center"/>
      </w:pPr>
      <w:r>
        <w:rPr>
          <w:sz w:val="20"/>
        </w:rPr>
        <w:t xml:space="preserve">Таблица 1. Ежемесячный мониторинг субъекта</w:t>
      </w:r>
    </w:p>
    <w:p>
      <w:pPr>
        <w:pStyle w:val="0"/>
        <w:jc w:val="center"/>
      </w:pPr>
      <w:r>
        <w:rPr>
          <w:sz w:val="20"/>
        </w:rPr>
        <w:t xml:space="preserve">Российской Федерации о реализации региональной программы</w:t>
      </w:r>
    </w:p>
    <w:p>
      <w:pPr>
        <w:pStyle w:val="0"/>
        <w:jc w:val="center"/>
      </w:pPr>
      <w:r>
        <w:rPr>
          <w:sz w:val="20"/>
        </w:rPr>
        <w:t xml:space="preserve">в многоквартирных домах, формирующих фонд капитального</w:t>
      </w:r>
    </w:p>
    <w:p>
      <w:pPr>
        <w:pStyle w:val="0"/>
        <w:jc w:val="center"/>
      </w:pPr>
      <w:r>
        <w:rPr>
          <w:sz w:val="20"/>
        </w:rPr>
        <w:t xml:space="preserve">ремонта на счете (счетах) регионального оператора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808"/>
        <w:gridCol w:w="4309"/>
        <w:gridCol w:w="1306"/>
      </w:tblGrid>
      <w:tr>
        <w:tc>
          <w:tcPr>
            <w:tcW w:w="624" w:type="dxa"/>
          </w:tcPr>
          <w:p>
            <w:pPr>
              <w:pStyle w:val="0"/>
              <w:jc w:val="center"/>
            </w:pPr>
            <w:r>
              <w:rPr>
                <w:sz w:val="20"/>
              </w:rPr>
              <w:t xml:space="preserve">N п/п</w:t>
            </w:r>
          </w:p>
        </w:tc>
        <w:tc>
          <w:tcPr>
            <w:gridSpan w:val="2"/>
            <w:tcW w:w="7117" w:type="dxa"/>
          </w:tcPr>
          <w:p>
            <w:pPr>
              <w:pStyle w:val="0"/>
              <w:jc w:val="center"/>
            </w:pPr>
            <w:r>
              <w:rPr>
                <w:sz w:val="20"/>
              </w:rPr>
              <w:t xml:space="preserve">Наименование поля</w:t>
            </w:r>
          </w:p>
        </w:tc>
        <w:tc>
          <w:tcPr>
            <w:tcW w:w="1306" w:type="dxa"/>
          </w:tcPr>
          <w:p>
            <w:pPr>
              <w:pStyle w:val="0"/>
              <w:jc w:val="center"/>
            </w:pPr>
            <w:r>
              <w:rPr>
                <w:sz w:val="20"/>
              </w:rPr>
              <w:t xml:space="preserve">Единица измерения</w:t>
            </w:r>
          </w:p>
        </w:tc>
      </w:tr>
      <w:tr>
        <w:tc>
          <w:tcPr>
            <w:tcW w:w="624" w:type="dxa"/>
            <w:vAlign w:val="center"/>
          </w:tcPr>
          <w:bookmarkStart w:id="2227" w:name="P2227"/>
          <w:bookmarkEnd w:id="2227"/>
          <w:p>
            <w:pPr>
              <w:pStyle w:val="0"/>
              <w:jc w:val="center"/>
            </w:pPr>
            <w:r>
              <w:rPr>
                <w:sz w:val="20"/>
              </w:rPr>
              <w:t xml:space="preserve">1</w:t>
            </w:r>
          </w:p>
        </w:tc>
        <w:tc>
          <w:tcPr>
            <w:tcW w:w="2808" w:type="dxa"/>
            <w:vAlign w:val="center"/>
            <w:vMerge w:val="restart"/>
          </w:tcPr>
          <w:p>
            <w:pPr>
              <w:pStyle w:val="0"/>
            </w:pPr>
            <w:r>
              <w:rPr>
                <w:sz w:val="20"/>
              </w:rPr>
              <w:t xml:space="preserve">Запланировано завершение услуг (работ) по капитальному ремонту в отчетном периоде, с учетом завершения реализации краткосрочных планов прошлых отчетных периодов</w:t>
            </w:r>
          </w:p>
        </w:tc>
        <w:tc>
          <w:tcPr>
            <w:tcW w:w="4309" w:type="dxa"/>
            <w:vAlign w:val="center"/>
          </w:tcPr>
          <w:p>
            <w:pPr>
              <w:pStyle w:val="0"/>
            </w:pPr>
            <w:r>
              <w:rPr>
                <w:sz w:val="20"/>
              </w:rPr>
              <w:t xml:space="preserve">Стоимость услуг (работ)</w:t>
            </w:r>
          </w:p>
        </w:tc>
        <w:tc>
          <w:tcPr>
            <w:tcW w:w="1306" w:type="dxa"/>
            <w:vAlign w:val="center"/>
          </w:tcPr>
          <w:p>
            <w:pPr>
              <w:pStyle w:val="0"/>
              <w:jc w:val="center"/>
            </w:pPr>
            <w:r>
              <w:rPr>
                <w:sz w:val="20"/>
              </w:rPr>
              <w:t xml:space="preserve">млн руб.</w:t>
            </w:r>
          </w:p>
        </w:tc>
      </w:tr>
      <w:tr>
        <w:tc>
          <w:tcPr>
            <w:tcW w:w="624" w:type="dxa"/>
            <w:vAlign w:val="center"/>
          </w:tcPr>
          <w:bookmarkStart w:id="2231" w:name="P2231"/>
          <w:bookmarkEnd w:id="2231"/>
          <w:p>
            <w:pPr>
              <w:pStyle w:val="0"/>
              <w:jc w:val="center"/>
            </w:pPr>
            <w:r>
              <w:rPr>
                <w:sz w:val="20"/>
              </w:rPr>
              <w:t xml:space="preserve">2</w:t>
            </w:r>
          </w:p>
        </w:tc>
        <w:tc>
          <w:tcPr>
            <w:vMerge w:val="continue"/>
          </w:tcPr>
          <w:p/>
        </w:tc>
        <w:tc>
          <w:tcPr>
            <w:tcW w:w="4309" w:type="dxa"/>
            <w:vAlign w:val="center"/>
          </w:tcPr>
          <w:p>
            <w:pPr>
              <w:pStyle w:val="0"/>
            </w:pPr>
            <w:r>
              <w:rPr>
                <w:sz w:val="20"/>
              </w:rPr>
              <w:t xml:space="preserve">Количество услуг (работ)</w:t>
            </w:r>
          </w:p>
        </w:tc>
        <w:tc>
          <w:tcPr>
            <w:tcW w:w="1306" w:type="dxa"/>
            <w:vAlign w:val="center"/>
          </w:tcPr>
          <w:p>
            <w:pPr>
              <w:pStyle w:val="0"/>
              <w:jc w:val="center"/>
            </w:pPr>
            <w:r>
              <w:rPr>
                <w:sz w:val="20"/>
              </w:rPr>
              <w:t xml:space="preserve">шт.</w:t>
            </w:r>
          </w:p>
        </w:tc>
      </w:tr>
      <w:tr>
        <w:tc>
          <w:tcPr>
            <w:tcW w:w="624" w:type="dxa"/>
            <w:vAlign w:val="center"/>
          </w:tcPr>
          <w:bookmarkStart w:id="2234" w:name="P2234"/>
          <w:bookmarkEnd w:id="2234"/>
          <w:p>
            <w:pPr>
              <w:pStyle w:val="0"/>
              <w:jc w:val="center"/>
            </w:pPr>
            <w:r>
              <w:rPr>
                <w:sz w:val="20"/>
              </w:rPr>
              <w:t xml:space="preserve">3</w:t>
            </w:r>
          </w:p>
        </w:tc>
        <w:tc>
          <w:tcPr>
            <w:vMerge w:val="continue"/>
          </w:tcPr>
          <w:p/>
        </w:tc>
        <w:tc>
          <w:tcPr>
            <w:tcW w:w="4309" w:type="dxa"/>
            <w:vAlign w:val="center"/>
          </w:tcPr>
          <w:p>
            <w:pPr>
              <w:pStyle w:val="0"/>
            </w:pPr>
            <w:r>
              <w:rPr>
                <w:sz w:val="20"/>
              </w:rPr>
              <w:t xml:space="preserve">Количество МКД, в которых запланированы услуги (работы)</w:t>
            </w:r>
          </w:p>
        </w:tc>
        <w:tc>
          <w:tcPr>
            <w:tcW w:w="1306" w:type="dxa"/>
            <w:vAlign w:val="center"/>
          </w:tcPr>
          <w:p>
            <w:pPr>
              <w:pStyle w:val="0"/>
              <w:jc w:val="center"/>
            </w:pPr>
            <w:r>
              <w:rPr>
                <w:sz w:val="20"/>
              </w:rPr>
              <w:t xml:space="preserve">ед.</w:t>
            </w:r>
          </w:p>
        </w:tc>
      </w:tr>
      <w:tr>
        <w:tc>
          <w:tcPr>
            <w:tcW w:w="624" w:type="dxa"/>
            <w:vAlign w:val="center"/>
          </w:tcPr>
          <w:bookmarkStart w:id="2237" w:name="P2237"/>
          <w:bookmarkEnd w:id="2237"/>
          <w:p>
            <w:pPr>
              <w:pStyle w:val="0"/>
              <w:jc w:val="center"/>
            </w:pPr>
            <w:r>
              <w:rPr>
                <w:sz w:val="20"/>
              </w:rPr>
              <w:t xml:space="preserve">4</w:t>
            </w:r>
          </w:p>
        </w:tc>
        <w:tc>
          <w:tcPr>
            <w:vMerge w:val="continue"/>
          </w:tcPr>
          <w:p/>
        </w:tc>
        <w:tc>
          <w:tcPr>
            <w:tcW w:w="4309" w:type="dxa"/>
            <w:vAlign w:val="center"/>
          </w:tcPr>
          <w:p>
            <w:pPr>
              <w:pStyle w:val="0"/>
            </w:pPr>
            <w:r>
              <w:rPr>
                <w:sz w:val="20"/>
              </w:rPr>
              <w:t xml:space="preserve">Площадь МКД, в которых запланированы услуги (работы)</w:t>
            </w:r>
          </w:p>
        </w:tc>
        <w:tc>
          <w:tcPr>
            <w:tcW w:w="1306" w:type="dxa"/>
            <w:vAlign w:val="center"/>
          </w:tcPr>
          <w:p>
            <w:pPr>
              <w:pStyle w:val="0"/>
              <w:jc w:val="center"/>
            </w:pPr>
            <w:r>
              <w:rPr>
                <w:sz w:val="20"/>
              </w:rPr>
              <w:t xml:space="preserve">тыс. кв. м</w:t>
            </w:r>
          </w:p>
        </w:tc>
      </w:tr>
      <w:tr>
        <w:tc>
          <w:tcPr>
            <w:tcW w:w="624" w:type="dxa"/>
            <w:vAlign w:val="center"/>
          </w:tcPr>
          <w:bookmarkStart w:id="2240" w:name="P2240"/>
          <w:bookmarkEnd w:id="2240"/>
          <w:p>
            <w:pPr>
              <w:pStyle w:val="0"/>
              <w:jc w:val="center"/>
            </w:pPr>
            <w:r>
              <w:rPr>
                <w:sz w:val="20"/>
              </w:rPr>
              <w:t xml:space="preserve">5</w:t>
            </w:r>
          </w:p>
        </w:tc>
        <w:tc>
          <w:tcPr>
            <w:vMerge w:val="continue"/>
          </w:tcPr>
          <w:p/>
        </w:tc>
        <w:tc>
          <w:tcPr>
            <w:tcW w:w="4309" w:type="dxa"/>
            <w:vAlign w:val="center"/>
          </w:tcPr>
          <w:p>
            <w:pPr>
              <w:pStyle w:val="0"/>
            </w:pPr>
            <w:r>
              <w:rPr>
                <w:sz w:val="20"/>
              </w:rPr>
              <w:t xml:space="preserve">Количество жителей</w:t>
            </w:r>
          </w:p>
        </w:tc>
        <w:tc>
          <w:tcPr>
            <w:tcW w:w="1306" w:type="dxa"/>
            <w:vAlign w:val="center"/>
          </w:tcPr>
          <w:p>
            <w:pPr>
              <w:pStyle w:val="0"/>
              <w:jc w:val="center"/>
            </w:pPr>
            <w:r>
              <w:rPr>
                <w:sz w:val="20"/>
              </w:rPr>
              <w:t xml:space="preserve">тыс. чел.</w:t>
            </w:r>
          </w:p>
        </w:tc>
      </w:tr>
      <w:tr>
        <w:tc>
          <w:tcPr>
            <w:tcW w:w="624" w:type="dxa"/>
            <w:vAlign w:val="center"/>
          </w:tcPr>
          <w:bookmarkStart w:id="2243" w:name="P2243"/>
          <w:bookmarkEnd w:id="2243"/>
          <w:p>
            <w:pPr>
              <w:pStyle w:val="0"/>
              <w:jc w:val="center"/>
            </w:pPr>
            <w:r>
              <w:rPr>
                <w:sz w:val="20"/>
              </w:rPr>
              <w:t xml:space="preserve">6</w:t>
            </w:r>
          </w:p>
        </w:tc>
        <w:tc>
          <w:tcPr>
            <w:tcW w:w="2808" w:type="dxa"/>
            <w:vAlign w:val="center"/>
            <w:vMerge w:val="restart"/>
          </w:tcPr>
          <w:p>
            <w:pPr>
              <w:pStyle w:val="0"/>
            </w:pPr>
            <w:r>
              <w:rPr>
                <w:sz w:val="20"/>
              </w:rPr>
              <w:t xml:space="preserve">В соответствии с заключенными договорами подряда</w:t>
            </w:r>
          </w:p>
        </w:tc>
        <w:tc>
          <w:tcPr>
            <w:tcW w:w="4309" w:type="dxa"/>
            <w:vAlign w:val="center"/>
          </w:tcPr>
          <w:p>
            <w:pPr>
              <w:pStyle w:val="0"/>
            </w:pPr>
            <w:r>
              <w:rPr>
                <w:sz w:val="20"/>
              </w:rPr>
              <w:t xml:space="preserve">Стоимость услуг (работ)</w:t>
            </w:r>
          </w:p>
        </w:tc>
        <w:tc>
          <w:tcPr>
            <w:tcW w:w="1306" w:type="dxa"/>
            <w:vAlign w:val="center"/>
          </w:tcPr>
          <w:p>
            <w:pPr>
              <w:pStyle w:val="0"/>
              <w:jc w:val="center"/>
            </w:pPr>
            <w:r>
              <w:rPr>
                <w:sz w:val="20"/>
              </w:rPr>
              <w:t xml:space="preserve">млн руб.</w:t>
            </w:r>
          </w:p>
        </w:tc>
      </w:tr>
      <w:tr>
        <w:tc>
          <w:tcPr>
            <w:tcW w:w="624" w:type="dxa"/>
            <w:vAlign w:val="center"/>
          </w:tcPr>
          <w:bookmarkStart w:id="2247" w:name="P2247"/>
          <w:bookmarkEnd w:id="2247"/>
          <w:p>
            <w:pPr>
              <w:pStyle w:val="0"/>
              <w:jc w:val="center"/>
            </w:pPr>
            <w:r>
              <w:rPr>
                <w:sz w:val="20"/>
              </w:rPr>
              <w:t xml:space="preserve">7</w:t>
            </w:r>
          </w:p>
        </w:tc>
        <w:tc>
          <w:tcPr>
            <w:vMerge w:val="continue"/>
          </w:tcPr>
          <w:p/>
        </w:tc>
        <w:tc>
          <w:tcPr>
            <w:tcW w:w="4309" w:type="dxa"/>
            <w:vAlign w:val="center"/>
          </w:tcPr>
          <w:p>
            <w:pPr>
              <w:pStyle w:val="0"/>
            </w:pPr>
            <w:r>
              <w:rPr>
                <w:sz w:val="20"/>
              </w:rPr>
              <w:t xml:space="preserve">Количество услуг (работ)</w:t>
            </w:r>
          </w:p>
        </w:tc>
        <w:tc>
          <w:tcPr>
            <w:tcW w:w="1306" w:type="dxa"/>
            <w:vAlign w:val="center"/>
          </w:tcPr>
          <w:p>
            <w:pPr>
              <w:pStyle w:val="0"/>
              <w:jc w:val="center"/>
            </w:pPr>
            <w:r>
              <w:rPr>
                <w:sz w:val="20"/>
              </w:rPr>
              <w:t xml:space="preserve">шт.</w:t>
            </w:r>
          </w:p>
        </w:tc>
      </w:tr>
      <w:tr>
        <w:tc>
          <w:tcPr>
            <w:tcW w:w="624" w:type="dxa"/>
            <w:vAlign w:val="center"/>
          </w:tcPr>
          <w:bookmarkStart w:id="2250" w:name="P2250"/>
          <w:bookmarkEnd w:id="2250"/>
          <w:p>
            <w:pPr>
              <w:pStyle w:val="0"/>
              <w:jc w:val="center"/>
            </w:pPr>
            <w:r>
              <w:rPr>
                <w:sz w:val="20"/>
              </w:rPr>
              <w:t xml:space="preserve">8</w:t>
            </w:r>
          </w:p>
        </w:tc>
        <w:tc>
          <w:tcPr>
            <w:tcW w:w="2808" w:type="dxa"/>
            <w:vAlign w:val="center"/>
            <w:vMerge w:val="restart"/>
          </w:tcPr>
          <w:p>
            <w:pPr>
              <w:pStyle w:val="0"/>
            </w:pPr>
            <w:r>
              <w:rPr>
                <w:sz w:val="20"/>
              </w:rPr>
              <w:t xml:space="preserve">Выполненные услуги (работы) по капитальному ремонту в отчетном периоде с учетом незавершенных планов прошлых лет</w:t>
            </w:r>
          </w:p>
        </w:tc>
        <w:tc>
          <w:tcPr>
            <w:tcW w:w="4309" w:type="dxa"/>
            <w:vAlign w:val="center"/>
          </w:tcPr>
          <w:p>
            <w:pPr>
              <w:pStyle w:val="0"/>
            </w:pPr>
            <w:r>
              <w:rPr>
                <w:sz w:val="20"/>
              </w:rPr>
              <w:t xml:space="preserve">Стоимость услуг (работ)</w:t>
            </w:r>
          </w:p>
        </w:tc>
        <w:tc>
          <w:tcPr>
            <w:tcW w:w="1306" w:type="dxa"/>
            <w:vAlign w:val="center"/>
          </w:tcPr>
          <w:p>
            <w:pPr>
              <w:pStyle w:val="0"/>
              <w:jc w:val="center"/>
            </w:pPr>
            <w:r>
              <w:rPr>
                <w:sz w:val="20"/>
              </w:rPr>
              <w:t xml:space="preserve">млн руб.</w:t>
            </w:r>
          </w:p>
        </w:tc>
      </w:tr>
      <w:tr>
        <w:tc>
          <w:tcPr>
            <w:tcW w:w="624" w:type="dxa"/>
            <w:vAlign w:val="center"/>
          </w:tcPr>
          <w:bookmarkStart w:id="2254" w:name="P2254"/>
          <w:bookmarkEnd w:id="2254"/>
          <w:p>
            <w:pPr>
              <w:pStyle w:val="0"/>
              <w:jc w:val="center"/>
            </w:pPr>
            <w:r>
              <w:rPr>
                <w:sz w:val="20"/>
              </w:rPr>
              <w:t xml:space="preserve">9</w:t>
            </w:r>
          </w:p>
        </w:tc>
        <w:tc>
          <w:tcPr>
            <w:vMerge w:val="continue"/>
          </w:tcPr>
          <w:p/>
        </w:tc>
        <w:tc>
          <w:tcPr>
            <w:tcW w:w="4309" w:type="dxa"/>
            <w:vAlign w:val="center"/>
          </w:tcPr>
          <w:p>
            <w:pPr>
              <w:pStyle w:val="0"/>
            </w:pPr>
            <w:r>
              <w:rPr>
                <w:sz w:val="20"/>
              </w:rPr>
              <w:t xml:space="preserve">Количество услуг (работ)</w:t>
            </w:r>
          </w:p>
        </w:tc>
        <w:tc>
          <w:tcPr>
            <w:tcW w:w="1306" w:type="dxa"/>
            <w:vAlign w:val="center"/>
          </w:tcPr>
          <w:p>
            <w:pPr>
              <w:pStyle w:val="0"/>
              <w:jc w:val="center"/>
            </w:pPr>
            <w:r>
              <w:rPr>
                <w:sz w:val="20"/>
              </w:rPr>
              <w:t xml:space="preserve">шт.</w:t>
            </w:r>
          </w:p>
        </w:tc>
      </w:tr>
      <w:tr>
        <w:tc>
          <w:tcPr>
            <w:tcW w:w="624" w:type="dxa"/>
            <w:vAlign w:val="center"/>
          </w:tcPr>
          <w:bookmarkStart w:id="2257" w:name="P2257"/>
          <w:bookmarkEnd w:id="2257"/>
          <w:p>
            <w:pPr>
              <w:pStyle w:val="0"/>
              <w:jc w:val="center"/>
            </w:pPr>
            <w:r>
              <w:rPr>
                <w:sz w:val="20"/>
              </w:rPr>
              <w:t xml:space="preserve">10</w:t>
            </w:r>
          </w:p>
        </w:tc>
        <w:tc>
          <w:tcPr>
            <w:vMerge w:val="continue"/>
          </w:tcPr>
          <w:p/>
        </w:tc>
        <w:tc>
          <w:tcPr>
            <w:tcW w:w="4309" w:type="dxa"/>
            <w:vAlign w:val="center"/>
          </w:tcPr>
          <w:p>
            <w:pPr>
              <w:pStyle w:val="0"/>
            </w:pPr>
            <w:r>
              <w:rPr>
                <w:sz w:val="20"/>
              </w:rPr>
              <w:t xml:space="preserve">Количество МКД, в которых были выполнены услуги (работы)</w:t>
            </w:r>
          </w:p>
        </w:tc>
        <w:tc>
          <w:tcPr>
            <w:tcW w:w="1306" w:type="dxa"/>
            <w:vAlign w:val="center"/>
          </w:tcPr>
          <w:p>
            <w:pPr>
              <w:pStyle w:val="0"/>
              <w:jc w:val="center"/>
            </w:pPr>
            <w:r>
              <w:rPr>
                <w:sz w:val="20"/>
              </w:rPr>
              <w:t xml:space="preserve">ед.</w:t>
            </w:r>
          </w:p>
        </w:tc>
      </w:tr>
      <w:tr>
        <w:tc>
          <w:tcPr>
            <w:tcW w:w="624" w:type="dxa"/>
            <w:vAlign w:val="center"/>
          </w:tcPr>
          <w:bookmarkStart w:id="2260" w:name="P2260"/>
          <w:bookmarkEnd w:id="2260"/>
          <w:p>
            <w:pPr>
              <w:pStyle w:val="0"/>
              <w:jc w:val="center"/>
            </w:pPr>
            <w:r>
              <w:rPr>
                <w:sz w:val="20"/>
              </w:rPr>
              <w:t xml:space="preserve">11</w:t>
            </w:r>
          </w:p>
        </w:tc>
        <w:tc>
          <w:tcPr>
            <w:vMerge w:val="continue"/>
          </w:tcPr>
          <w:p/>
        </w:tc>
        <w:tc>
          <w:tcPr>
            <w:tcW w:w="4309" w:type="dxa"/>
            <w:vAlign w:val="center"/>
          </w:tcPr>
          <w:p>
            <w:pPr>
              <w:pStyle w:val="0"/>
            </w:pPr>
            <w:r>
              <w:rPr>
                <w:sz w:val="20"/>
              </w:rPr>
              <w:t xml:space="preserve">Площадь МКД, в которых были выполнены услуги (работы)</w:t>
            </w:r>
          </w:p>
        </w:tc>
        <w:tc>
          <w:tcPr>
            <w:tcW w:w="1306" w:type="dxa"/>
            <w:vAlign w:val="center"/>
          </w:tcPr>
          <w:p>
            <w:pPr>
              <w:pStyle w:val="0"/>
              <w:jc w:val="center"/>
            </w:pPr>
            <w:r>
              <w:rPr>
                <w:sz w:val="20"/>
              </w:rPr>
              <w:t xml:space="preserve">тыс. кв. м</w:t>
            </w:r>
          </w:p>
        </w:tc>
      </w:tr>
      <w:tr>
        <w:tc>
          <w:tcPr>
            <w:tcW w:w="624" w:type="dxa"/>
            <w:vAlign w:val="center"/>
          </w:tcPr>
          <w:bookmarkStart w:id="2263" w:name="P2263"/>
          <w:bookmarkEnd w:id="2263"/>
          <w:p>
            <w:pPr>
              <w:pStyle w:val="0"/>
              <w:jc w:val="center"/>
            </w:pPr>
            <w:r>
              <w:rPr>
                <w:sz w:val="20"/>
              </w:rPr>
              <w:t xml:space="preserve">12</w:t>
            </w:r>
          </w:p>
        </w:tc>
        <w:tc>
          <w:tcPr>
            <w:vMerge w:val="continue"/>
          </w:tcPr>
          <w:p/>
        </w:tc>
        <w:tc>
          <w:tcPr>
            <w:tcW w:w="4309" w:type="dxa"/>
            <w:vAlign w:val="center"/>
          </w:tcPr>
          <w:p>
            <w:pPr>
              <w:pStyle w:val="0"/>
            </w:pPr>
            <w:r>
              <w:rPr>
                <w:sz w:val="20"/>
              </w:rPr>
              <w:t xml:space="preserve">Количество жителей</w:t>
            </w:r>
          </w:p>
        </w:tc>
        <w:tc>
          <w:tcPr>
            <w:tcW w:w="1306" w:type="dxa"/>
            <w:vAlign w:val="center"/>
          </w:tcPr>
          <w:p>
            <w:pPr>
              <w:pStyle w:val="0"/>
              <w:jc w:val="center"/>
            </w:pPr>
            <w:r>
              <w:rPr>
                <w:sz w:val="20"/>
              </w:rPr>
              <w:t xml:space="preserve">тыс. чел.</w:t>
            </w:r>
          </w:p>
        </w:tc>
      </w:tr>
      <w:tr>
        <w:tc>
          <w:tcPr>
            <w:tcW w:w="624" w:type="dxa"/>
            <w:vAlign w:val="center"/>
          </w:tcPr>
          <w:bookmarkStart w:id="2266" w:name="P2266"/>
          <w:bookmarkEnd w:id="2266"/>
          <w:p>
            <w:pPr>
              <w:pStyle w:val="0"/>
              <w:jc w:val="center"/>
            </w:pPr>
            <w:r>
              <w:rPr>
                <w:sz w:val="20"/>
              </w:rPr>
              <w:t xml:space="preserve">13</w:t>
            </w:r>
          </w:p>
        </w:tc>
        <w:tc>
          <w:tcPr>
            <w:tcW w:w="2808" w:type="dxa"/>
            <w:vAlign w:val="center"/>
            <w:vMerge w:val="restart"/>
          </w:tcPr>
          <w:p>
            <w:pPr>
              <w:pStyle w:val="0"/>
            </w:pPr>
            <w:r>
              <w:rPr>
                <w:sz w:val="20"/>
              </w:rPr>
              <w:t xml:space="preserve">В том числе по многоквартирным домам, в которых выполнены строительно-монтажные работы</w:t>
            </w:r>
          </w:p>
        </w:tc>
        <w:tc>
          <w:tcPr>
            <w:tcW w:w="4309" w:type="dxa"/>
            <w:vAlign w:val="center"/>
          </w:tcPr>
          <w:p>
            <w:pPr>
              <w:pStyle w:val="0"/>
            </w:pPr>
            <w:r>
              <w:rPr>
                <w:sz w:val="20"/>
              </w:rPr>
              <w:t xml:space="preserve">Стоимость услуг (работ)</w:t>
            </w:r>
          </w:p>
        </w:tc>
        <w:tc>
          <w:tcPr>
            <w:tcW w:w="1306" w:type="dxa"/>
            <w:vAlign w:val="center"/>
          </w:tcPr>
          <w:p>
            <w:pPr>
              <w:pStyle w:val="0"/>
              <w:jc w:val="center"/>
            </w:pPr>
            <w:r>
              <w:rPr>
                <w:sz w:val="20"/>
              </w:rPr>
              <w:t xml:space="preserve">млн руб.</w:t>
            </w:r>
          </w:p>
        </w:tc>
      </w:tr>
      <w:tr>
        <w:tc>
          <w:tcPr>
            <w:tcW w:w="624" w:type="dxa"/>
            <w:vAlign w:val="center"/>
          </w:tcPr>
          <w:bookmarkStart w:id="2270" w:name="P2270"/>
          <w:bookmarkEnd w:id="2270"/>
          <w:p>
            <w:pPr>
              <w:pStyle w:val="0"/>
              <w:jc w:val="center"/>
            </w:pPr>
            <w:r>
              <w:rPr>
                <w:sz w:val="20"/>
              </w:rPr>
              <w:t xml:space="preserve">14</w:t>
            </w:r>
          </w:p>
        </w:tc>
        <w:tc>
          <w:tcPr>
            <w:vMerge w:val="continue"/>
          </w:tcPr>
          <w:p/>
        </w:tc>
        <w:tc>
          <w:tcPr>
            <w:tcW w:w="4309" w:type="dxa"/>
            <w:vAlign w:val="center"/>
          </w:tcPr>
          <w:p>
            <w:pPr>
              <w:pStyle w:val="0"/>
            </w:pPr>
            <w:r>
              <w:rPr>
                <w:sz w:val="20"/>
              </w:rPr>
              <w:t xml:space="preserve">Количество услуг (работ)</w:t>
            </w:r>
          </w:p>
        </w:tc>
        <w:tc>
          <w:tcPr>
            <w:tcW w:w="1306" w:type="dxa"/>
            <w:vAlign w:val="center"/>
          </w:tcPr>
          <w:p>
            <w:pPr>
              <w:pStyle w:val="0"/>
              <w:jc w:val="center"/>
            </w:pPr>
            <w:r>
              <w:rPr>
                <w:sz w:val="20"/>
              </w:rPr>
              <w:t xml:space="preserve">шт.</w:t>
            </w:r>
          </w:p>
        </w:tc>
      </w:tr>
      <w:tr>
        <w:tc>
          <w:tcPr>
            <w:tcW w:w="624" w:type="dxa"/>
            <w:vAlign w:val="center"/>
          </w:tcPr>
          <w:bookmarkStart w:id="2273" w:name="P2273"/>
          <w:bookmarkEnd w:id="2273"/>
          <w:p>
            <w:pPr>
              <w:pStyle w:val="0"/>
              <w:jc w:val="center"/>
            </w:pPr>
            <w:r>
              <w:rPr>
                <w:sz w:val="20"/>
              </w:rPr>
              <w:t xml:space="preserve">15</w:t>
            </w:r>
          </w:p>
        </w:tc>
        <w:tc>
          <w:tcPr>
            <w:vMerge w:val="continue"/>
          </w:tcPr>
          <w:p/>
        </w:tc>
        <w:tc>
          <w:tcPr>
            <w:tcW w:w="4309" w:type="dxa"/>
            <w:vAlign w:val="center"/>
          </w:tcPr>
          <w:p>
            <w:pPr>
              <w:pStyle w:val="0"/>
            </w:pPr>
            <w:r>
              <w:rPr>
                <w:sz w:val="20"/>
              </w:rPr>
              <w:t xml:space="preserve">Количество МКД</w:t>
            </w:r>
          </w:p>
        </w:tc>
        <w:tc>
          <w:tcPr>
            <w:tcW w:w="1306" w:type="dxa"/>
            <w:vAlign w:val="center"/>
          </w:tcPr>
          <w:p>
            <w:pPr>
              <w:pStyle w:val="0"/>
              <w:jc w:val="center"/>
            </w:pPr>
            <w:r>
              <w:rPr>
                <w:sz w:val="20"/>
              </w:rPr>
              <w:t xml:space="preserve">ед.</w:t>
            </w:r>
          </w:p>
        </w:tc>
      </w:tr>
      <w:tr>
        <w:tc>
          <w:tcPr>
            <w:tcW w:w="624" w:type="dxa"/>
            <w:vAlign w:val="center"/>
          </w:tcPr>
          <w:bookmarkStart w:id="2276" w:name="P2276"/>
          <w:bookmarkEnd w:id="2276"/>
          <w:p>
            <w:pPr>
              <w:pStyle w:val="0"/>
              <w:jc w:val="center"/>
            </w:pPr>
            <w:r>
              <w:rPr>
                <w:sz w:val="20"/>
              </w:rPr>
              <w:t xml:space="preserve">16</w:t>
            </w:r>
          </w:p>
        </w:tc>
        <w:tc>
          <w:tcPr>
            <w:vMerge w:val="continue"/>
          </w:tcPr>
          <w:p/>
        </w:tc>
        <w:tc>
          <w:tcPr>
            <w:tcW w:w="4309" w:type="dxa"/>
            <w:vAlign w:val="center"/>
          </w:tcPr>
          <w:p>
            <w:pPr>
              <w:pStyle w:val="0"/>
            </w:pPr>
            <w:r>
              <w:rPr>
                <w:sz w:val="20"/>
              </w:rPr>
              <w:t xml:space="preserve">Площадь МКД</w:t>
            </w:r>
          </w:p>
        </w:tc>
        <w:tc>
          <w:tcPr>
            <w:tcW w:w="1306" w:type="dxa"/>
            <w:vAlign w:val="center"/>
          </w:tcPr>
          <w:p>
            <w:pPr>
              <w:pStyle w:val="0"/>
              <w:jc w:val="center"/>
            </w:pPr>
            <w:r>
              <w:rPr>
                <w:sz w:val="20"/>
              </w:rPr>
              <w:t xml:space="preserve">тыс. кв. м</w:t>
            </w:r>
          </w:p>
        </w:tc>
      </w:tr>
      <w:tr>
        <w:tc>
          <w:tcPr>
            <w:tcW w:w="624" w:type="dxa"/>
            <w:vAlign w:val="center"/>
          </w:tcPr>
          <w:bookmarkStart w:id="2279" w:name="P2279"/>
          <w:bookmarkEnd w:id="2279"/>
          <w:p>
            <w:pPr>
              <w:pStyle w:val="0"/>
              <w:jc w:val="center"/>
            </w:pPr>
            <w:r>
              <w:rPr>
                <w:sz w:val="20"/>
              </w:rPr>
              <w:t xml:space="preserve">17</w:t>
            </w:r>
          </w:p>
        </w:tc>
        <w:tc>
          <w:tcPr>
            <w:vMerge w:val="continue"/>
          </w:tcPr>
          <w:p/>
        </w:tc>
        <w:tc>
          <w:tcPr>
            <w:tcW w:w="4309" w:type="dxa"/>
            <w:vAlign w:val="center"/>
          </w:tcPr>
          <w:p>
            <w:pPr>
              <w:pStyle w:val="0"/>
            </w:pPr>
            <w:r>
              <w:rPr>
                <w:sz w:val="20"/>
              </w:rPr>
              <w:t xml:space="preserve">Количество жителей</w:t>
            </w:r>
          </w:p>
        </w:tc>
        <w:tc>
          <w:tcPr>
            <w:tcW w:w="1306" w:type="dxa"/>
            <w:vAlign w:val="center"/>
          </w:tcPr>
          <w:p>
            <w:pPr>
              <w:pStyle w:val="0"/>
              <w:jc w:val="center"/>
            </w:pPr>
            <w:r>
              <w:rPr>
                <w:sz w:val="20"/>
              </w:rPr>
              <w:t xml:space="preserve">тыс. чел.</w:t>
            </w:r>
          </w:p>
        </w:tc>
      </w:tr>
      <w:tr>
        <w:tc>
          <w:tcPr>
            <w:tcW w:w="624" w:type="dxa"/>
            <w:vAlign w:val="center"/>
          </w:tcPr>
          <w:bookmarkStart w:id="2282" w:name="P2282"/>
          <w:bookmarkEnd w:id="2282"/>
          <w:p>
            <w:pPr>
              <w:pStyle w:val="0"/>
              <w:jc w:val="center"/>
            </w:pPr>
            <w:r>
              <w:rPr>
                <w:sz w:val="20"/>
              </w:rPr>
              <w:t xml:space="preserve">18</w:t>
            </w:r>
          </w:p>
        </w:tc>
        <w:tc>
          <w:tcPr>
            <w:gridSpan w:val="2"/>
            <w:tcW w:w="7117" w:type="dxa"/>
            <w:vAlign w:val="center"/>
          </w:tcPr>
          <w:p>
            <w:pPr>
              <w:pStyle w:val="0"/>
            </w:pPr>
            <w:r>
              <w:rPr>
                <w:sz w:val="20"/>
              </w:rPr>
              <w:t xml:space="preserve">Начислено взносов собственников на капитальный ремонт с начала отчетного периода</w:t>
            </w:r>
          </w:p>
        </w:tc>
        <w:tc>
          <w:tcPr>
            <w:tcW w:w="1306" w:type="dxa"/>
            <w:vAlign w:val="center"/>
          </w:tcPr>
          <w:p>
            <w:pPr>
              <w:pStyle w:val="0"/>
              <w:jc w:val="center"/>
            </w:pPr>
            <w:r>
              <w:rPr>
                <w:sz w:val="20"/>
              </w:rPr>
              <w:t xml:space="preserve">млн руб.</w:t>
            </w:r>
          </w:p>
        </w:tc>
      </w:tr>
      <w:tr>
        <w:tc>
          <w:tcPr>
            <w:tcW w:w="624" w:type="dxa"/>
            <w:vAlign w:val="center"/>
          </w:tcPr>
          <w:bookmarkStart w:id="2285" w:name="P2285"/>
          <w:bookmarkEnd w:id="2285"/>
          <w:p>
            <w:pPr>
              <w:pStyle w:val="0"/>
              <w:jc w:val="center"/>
            </w:pPr>
            <w:r>
              <w:rPr>
                <w:sz w:val="20"/>
              </w:rPr>
              <w:t xml:space="preserve">19</w:t>
            </w:r>
          </w:p>
        </w:tc>
        <w:tc>
          <w:tcPr>
            <w:gridSpan w:val="2"/>
            <w:tcW w:w="7117" w:type="dxa"/>
            <w:vAlign w:val="center"/>
          </w:tcPr>
          <w:p>
            <w:pPr>
              <w:pStyle w:val="0"/>
            </w:pPr>
            <w:r>
              <w:rPr>
                <w:sz w:val="20"/>
              </w:rPr>
              <w:t xml:space="preserve">Собрано взносов собственников на капитальный ремонт с начала отчетного периода</w:t>
            </w:r>
          </w:p>
        </w:tc>
        <w:tc>
          <w:tcPr>
            <w:tcW w:w="1306" w:type="dxa"/>
            <w:vAlign w:val="center"/>
          </w:tcPr>
          <w:p>
            <w:pPr>
              <w:pStyle w:val="0"/>
              <w:jc w:val="center"/>
            </w:pPr>
            <w:r>
              <w:rPr>
                <w:sz w:val="20"/>
              </w:rPr>
              <w:t xml:space="preserve">млн руб.</w:t>
            </w:r>
          </w:p>
        </w:tc>
      </w:tr>
      <w:tr>
        <w:tc>
          <w:tcPr>
            <w:tcW w:w="624" w:type="dxa"/>
            <w:vAlign w:val="center"/>
          </w:tcPr>
          <w:bookmarkStart w:id="2288" w:name="P2288"/>
          <w:bookmarkEnd w:id="2288"/>
          <w:p>
            <w:pPr>
              <w:pStyle w:val="0"/>
              <w:jc w:val="center"/>
            </w:pPr>
            <w:r>
              <w:rPr>
                <w:sz w:val="20"/>
              </w:rPr>
              <w:t xml:space="preserve">20</w:t>
            </w:r>
          </w:p>
        </w:tc>
        <w:tc>
          <w:tcPr>
            <w:gridSpan w:val="2"/>
            <w:tcW w:w="7117" w:type="dxa"/>
            <w:vAlign w:val="center"/>
          </w:tcPr>
          <w:p>
            <w:pPr>
              <w:pStyle w:val="0"/>
            </w:pPr>
            <w:r>
              <w:rPr>
                <w:sz w:val="20"/>
              </w:rPr>
              <w:t xml:space="preserve">Собираемость взносов собственников в отчетном периоде</w:t>
            </w:r>
          </w:p>
        </w:tc>
        <w:tc>
          <w:tcPr>
            <w:tcW w:w="1306" w:type="dxa"/>
            <w:vAlign w:val="center"/>
          </w:tcPr>
          <w:p>
            <w:pPr>
              <w:pStyle w:val="0"/>
              <w:jc w:val="center"/>
            </w:pPr>
            <w:r>
              <w:rPr>
                <w:sz w:val="20"/>
              </w:rPr>
              <w:t xml:space="preserve">%</w:t>
            </w:r>
          </w:p>
        </w:tc>
      </w:tr>
      <w:tr>
        <w:tc>
          <w:tcPr>
            <w:tcW w:w="624" w:type="dxa"/>
            <w:vAlign w:val="center"/>
          </w:tcPr>
          <w:bookmarkStart w:id="2291" w:name="P2291"/>
          <w:bookmarkEnd w:id="2291"/>
          <w:p>
            <w:pPr>
              <w:pStyle w:val="0"/>
              <w:jc w:val="center"/>
            </w:pPr>
            <w:r>
              <w:rPr>
                <w:sz w:val="20"/>
              </w:rPr>
              <w:t xml:space="preserve">21</w:t>
            </w:r>
          </w:p>
        </w:tc>
        <w:tc>
          <w:tcPr>
            <w:gridSpan w:val="2"/>
            <w:tcW w:w="7117" w:type="dxa"/>
            <w:vAlign w:val="center"/>
          </w:tcPr>
          <w:p>
            <w:pPr>
              <w:pStyle w:val="0"/>
            </w:pPr>
            <w:r>
              <w:rPr>
                <w:sz w:val="20"/>
              </w:rPr>
              <w:t xml:space="preserve">Задолженность по взносам на отчетную дату</w:t>
            </w:r>
          </w:p>
        </w:tc>
        <w:tc>
          <w:tcPr>
            <w:tcW w:w="1306" w:type="dxa"/>
            <w:vAlign w:val="center"/>
          </w:tcPr>
          <w:p>
            <w:pPr>
              <w:pStyle w:val="0"/>
              <w:jc w:val="center"/>
            </w:pPr>
            <w:r>
              <w:rPr>
                <w:sz w:val="20"/>
              </w:rPr>
              <w:t xml:space="preserve">млн руб.</w:t>
            </w:r>
          </w:p>
        </w:tc>
      </w:tr>
      <w:tr>
        <w:tc>
          <w:tcPr>
            <w:tcW w:w="624" w:type="dxa"/>
            <w:vAlign w:val="center"/>
          </w:tcPr>
          <w:bookmarkStart w:id="2294" w:name="P2294"/>
          <w:bookmarkEnd w:id="2294"/>
          <w:p>
            <w:pPr>
              <w:pStyle w:val="0"/>
              <w:jc w:val="center"/>
            </w:pPr>
            <w:r>
              <w:rPr>
                <w:sz w:val="20"/>
              </w:rPr>
              <w:t xml:space="preserve">22</w:t>
            </w:r>
          </w:p>
        </w:tc>
        <w:tc>
          <w:tcPr>
            <w:gridSpan w:val="2"/>
            <w:tcW w:w="7117" w:type="dxa"/>
            <w:vAlign w:val="center"/>
          </w:tcPr>
          <w:p>
            <w:pPr>
              <w:pStyle w:val="0"/>
            </w:pPr>
            <w:r>
              <w:rPr>
                <w:sz w:val="20"/>
              </w:rPr>
              <w:t xml:space="preserve">Остаток денежных средств на отчетную дату</w:t>
            </w:r>
          </w:p>
        </w:tc>
        <w:tc>
          <w:tcPr>
            <w:tcW w:w="1306" w:type="dxa"/>
            <w:vAlign w:val="center"/>
          </w:tcPr>
          <w:p>
            <w:pPr>
              <w:pStyle w:val="0"/>
              <w:jc w:val="center"/>
            </w:pPr>
            <w:r>
              <w:rPr>
                <w:sz w:val="20"/>
              </w:rPr>
              <w:t xml:space="preserve">млн руб.</w:t>
            </w:r>
          </w:p>
        </w:tc>
      </w:tr>
      <w:tr>
        <w:tc>
          <w:tcPr>
            <w:tcW w:w="624" w:type="dxa"/>
            <w:vAlign w:val="center"/>
          </w:tcPr>
          <w:bookmarkStart w:id="2297" w:name="P2297"/>
          <w:bookmarkEnd w:id="2297"/>
          <w:p>
            <w:pPr>
              <w:pStyle w:val="0"/>
              <w:jc w:val="center"/>
            </w:pPr>
            <w:r>
              <w:rPr>
                <w:sz w:val="20"/>
              </w:rPr>
              <w:t xml:space="preserve">23</w:t>
            </w:r>
          </w:p>
        </w:tc>
        <w:tc>
          <w:tcPr>
            <w:gridSpan w:val="2"/>
            <w:tcW w:w="7117" w:type="dxa"/>
            <w:vAlign w:val="center"/>
          </w:tcPr>
          <w:p>
            <w:pPr>
              <w:pStyle w:val="0"/>
            </w:pPr>
            <w:r>
              <w:rPr>
                <w:sz w:val="20"/>
              </w:rPr>
              <w:t xml:space="preserve">Предусмотрено средств в бюджете субъекта Российской Федерации на софинансирование работ по капитальному ремонту</w:t>
            </w:r>
          </w:p>
        </w:tc>
        <w:tc>
          <w:tcPr>
            <w:tcW w:w="1306" w:type="dxa"/>
            <w:vAlign w:val="center"/>
          </w:tcPr>
          <w:p>
            <w:pPr>
              <w:pStyle w:val="0"/>
              <w:jc w:val="center"/>
            </w:pPr>
            <w:r>
              <w:rPr>
                <w:sz w:val="20"/>
              </w:rPr>
              <w:t xml:space="preserve">млн руб.</w:t>
            </w:r>
          </w:p>
        </w:tc>
      </w:tr>
      <w:tr>
        <w:tc>
          <w:tcPr>
            <w:tcW w:w="624" w:type="dxa"/>
            <w:vAlign w:val="center"/>
          </w:tcPr>
          <w:bookmarkStart w:id="2300" w:name="P2300"/>
          <w:bookmarkEnd w:id="2300"/>
          <w:p>
            <w:pPr>
              <w:pStyle w:val="0"/>
              <w:jc w:val="center"/>
            </w:pPr>
            <w:r>
              <w:rPr>
                <w:sz w:val="20"/>
              </w:rPr>
              <w:t xml:space="preserve">24</w:t>
            </w:r>
          </w:p>
        </w:tc>
        <w:tc>
          <w:tcPr>
            <w:gridSpan w:val="2"/>
            <w:tcW w:w="7117" w:type="dxa"/>
            <w:vAlign w:val="center"/>
          </w:tcPr>
          <w:p>
            <w:pPr>
              <w:pStyle w:val="0"/>
            </w:pPr>
            <w:r>
              <w:rPr>
                <w:sz w:val="20"/>
              </w:rPr>
              <w:t xml:space="preserve">Направлено средств бюджета субъекта Российской Федерации на софинансирование работ по капитальному ремонту</w:t>
            </w:r>
          </w:p>
        </w:tc>
        <w:tc>
          <w:tcPr>
            <w:tcW w:w="1306" w:type="dxa"/>
            <w:vAlign w:val="center"/>
          </w:tcPr>
          <w:p>
            <w:pPr>
              <w:pStyle w:val="0"/>
              <w:jc w:val="center"/>
            </w:pPr>
            <w:r>
              <w:rPr>
                <w:sz w:val="20"/>
              </w:rPr>
              <w:t xml:space="preserve">млн руб.</w:t>
            </w:r>
          </w:p>
        </w:tc>
      </w:tr>
      <w:tr>
        <w:tc>
          <w:tcPr>
            <w:tcW w:w="624" w:type="dxa"/>
            <w:vAlign w:val="center"/>
          </w:tcPr>
          <w:bookmarkStart w:id="2303" w:name="P2303"/>
          <w:bookmarkEnd w:id="2303"/>
          <w:p>
            <w:pPr>
              <w:pStyle w:val="0"/>
              <w:jc w:val="center"/>
            </w:pPr>
            <w:r>
              <w:rPr>
                <w:sz w:val="20"/>
              </w:rPr>
              <w:t xml:space="preserve">25</w:t>
            </w:r>
          </w:p>
        </w:tc>
        <w:tc>
          <w:tcPr>
            <w:gridSpan w:val="2"/>
            <w:tcW w:w="7117" w:type="dxa"/>
            <w:vAlign w:val="center"/>
          </w:tcPr>
          <w:p>
            <w:pPr>
              <w:pStyle w:val="0"/>
            </w:pPr>
            <w:r>
              <w:rPr>
                <w:sz w:val="20"/>
              </w:rPr>
              <w:t xml:space="preserve">Стоимость услуг (работ) будущих периодов, выполненных в текущем отчетном периоде</w:t>
            </w:r>
          </w:p>
        </w:tc>
        <w:tc>
          <w:tcPr>
            <w:tcW w:w="1306" w:type="dxa"/>
            <w:vAlign w:val="center"/>
          </w:tcPr>
          <w:p>
            <w:pPr>
              <w:pStyle w:val="0"/>
              <w:jc w:val="center"/>
            </w:pPr>
            <w:r>
              <w:rPr>
                <w:sz w:val="20"/>
              </w:rPr>
              <w:t xml:space="preserve">млн руб.</w:t>
            </w:r>
          </w:p>
        </w:tc>
      </w:tr>
      <w:tr>
        <w:tc>
          <w:tcPr>
            <w:tcW w:w="624" w:type="dxa"/>
            <w:vAlign w:val="center"/>
          </w:tcPr>
          <w:bookmarkStart w:id="2306" w:name="P2306"/>
          <w:bookmarkEnd w:id="2306"/>
          <w:p>
            <w:pPr>
              <w:pStyle w:val="0"/>
              <w:jc w:val="center"/>
            </w:pPr>
            <w:r>
              <w:rPr>
                <w:sz w:val="20"/>
              </w:rPr>
              <w:t xml:space="preserve">26</w:t>
            </w:r>
          </w:p>
        </w:tc>
        <w:tc>
          <w:tcPr>
            <w:gridSpan w:val="2"/>
            <w:tcW w:w="7117" w:type="dxa"/>
            <w:vAlign w:val="center"/>
          </w:tcPr>
          <w:p>
            <w:pPr>
              <w:pStyle w:val="0"/>
            </w:pPr>
            <w:r>
              <w:rPr>
                <w:sz w:val="20"/>
              </w:rPr>
              <w:t xml:space="preserve">Количество услуг (работ) будущих периодов, выполненных в текущем отчетном периоде</w:t>
            </w:r>
          </w:p>
        </w:tc>
        <w:tc>
          <w:tcPr>
            <w:tcW w:w="1306" w:type="dxa"/>
            <w:vAlign w:val="center"/>
          </w:tcPr>
          <w:p>
            <w:pPr>
              <w:pStyle w:val="0"/>
              <w:jc w:val="center"/>
            </w:pPr>
            <w:r>
              <w:rPr>
                <w:sz w:val="20"/>
              </w:rPr>
              <w:t xml:space="preserve">шт.</w:t>
            </w:r>
          </w:p>
        </w:tc>
      </w:tr>
    </w:tbl>
    <w:p>
      <w:pPr>
        <w:pStyle w:val="0"/>
        <w:jc w:val="both"/>
      </w:pPr>
      <w:r>
        <w:rPr>
          <w:sz w:val="20"/>
        </w:rPr>
      </w:r>
    </w:p>
    <w:p>
      <w:pPr>
        <w:pStyle w:val="0"/>
        <w:ind w:firstLine="540"/>
        <w:jc w:val="both"/>
      </w:pPr>
      <w:r>
        <w:rPr>
          <w:sz w:val="20"/>
        </w:rPr>
        <w:t xml:space="preserve">В </w:t>
      </w:r>
      <w:hyperlink w:history="0" w:anchor="P2227" w:tooltip="1">
        <w:r>
          <w:rPr>
            <w:sz w:val="20"/>
            <w:color w:val="0000ff"/>
          </w:rPr>
          <w:t xml:space="preserve">графе 1 таблицы 1</w:t>
        </w:r>
      </w:hyperlink>
      <w:r>
        <w:rPr>
          <w:sz w:val="20"/>
        </w:rPr>
        <w:t xml:space="preserve"> рекомендуется отражать стоимость услуг (работ), завершаемых в отчетном периоде, в соответствии с утвержденным краткосрочным планом (планами), всего, с учетом дополнительных видов услуг (работ), определяемых нормативным правовым актом субъекта Российской Федерации, включая стоимость услуг (работ), предусмотренных к завершению в прошлые отчетные периоды в соответствии с краткосрочными планами прошлых отчетных периодов, но не завершенных в установленный срок, по всем многоквартирным домам, формирующим фонд капитального ремонта на счете (счетах) регионального оператора. Данные по специальным счетам, включая специальные счета, владельцем которых является региональный оператор, не рекомендуется отражать.</w:t>
      </w:r>
    </w:p>
    <w:p>
      <w:pPr>
        <w:pStyle w:val="0"/>
        <w:spacing w:before="200" w:line-rule="auto"/>
        <w:ind w:firstLine="540"/>
        <w:jc w:val="both"/>
      </w:pPr>
      <w:r>
        <w:rPr>
          <w:sz w:val="20"/>
        </w:rPr>
        <w:t xml:space="preserve">В </w:t>
      </w:r>
      <w:hyperlink w:history="0" w:anchor="P2231" w:tooltip="2">
        <w:r>
          <w:rPr>
            <w:sz w:val="20"/>
            <w:color w:val="0000ff"/>
          </w:rPr>
          <w:t xml:space="preserve">графе 2 таблицы 1</w:t>
        </w:r>
      </w:hyperlink>
      <w:r>
        <w:rPr>
          <w:sz w:val="20"/>
        </w:rPr>
        <w:t xml:space="preserve"> рекомендуется отражать количество услуг (работ), завершаемых в отчетном периоде, в соответствии с утвержденным краткосрочным планом (планами), всего, с учетом дополнительных видов услуг (работ), определяемых нормативным правовым актом субъекта Российской Федерации, включая количество услуг (работ), предусмотренных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 по всем многоквартирным домам, формирующим фонд капитального ремонта на счете (счетах) регионального оператора.</w:t>
      </w:r>
    </w:p>
    <w:p>
      <w:pPr>
        <w:pStyle w:val="0"/>
        <w:spacing w:before="200" w:line-rule="auto"/>
        <w:ind w:firstLine="540"/>
        <w:jc w:val="both"/>
      </w:pPr>
      <w:r>
        <w:rPr>
          <w:sz w:val="20"/>
        </w:rPr>
        <w:t xml:space="preserve">В </w:t>
      </w:r>
      <w:hyperlink w:history="0" w:anchor="P2234" w:tooltip="3">
        <w:r>
          <w:rPr>
            <w:sz w:val="20"/>
            <w:color w:val="0000ff"/>
          </w:rPr>
          <w:t xml:space="preserve">графе 3 таблицы 1</w:t>
        </w:r>
      </w:hyperlink>
      <w:r>
        <w:rPr>
          <w:sz w:val="20"/>
        </w:rPr>
        <w:t xml:space="preserve"> рекомендуется отражать количество многоквартирных домов, в которых запланировано завершение услуг (работ) по капитальному ремонту в отчетном периоде в соответствии с утвержденным краткосрочным планом (планами) реализации региональной программы, включая многоквартирные дома, в которых проведение капитального ремонта было запланировано на прошлые отчетные периоды, и в которых по состоянию на начало текущего отчетного периода не были выполнены все запланированные на прошлые отчетные периоды услуги (работы). Если многоквартирный дом включен в текущий и прошлый отчетный период, он учитывается только один раз.</w:t>
      </w:r>
    </w:p>
    <w:p>
      <w:pPr>
        <w:pStyle w:val="0"/>
        <w:spacing w:before="200" w:line-rule="auto"/>
        <w:ind w:firstLine="540"/>
        <w:jc w:val="both"/>
      </w:pPr>
      <w:r>
        <w:rPr>
          <w:sz w:val="20"/>
        </w:rPr>
        <w:t xml:space="preserve">В </w:t>
      </w:r>
      <w:hyperlink w:history="0" w:anchor="P2237" w:tooltip="4">
        <w:r>
          <w:rPr>
            <w:sz w:val="20"/>
            <w:color w:val="0000ff"/>
          </w:rPr>
          <w:t xml:space="preserve">графе 4 таблицы 1</w:t>
        </w:r>
      </w:hyperlink>
      <w:r>
        <w:rPr>
          <w:sz w:val="20"/>
        </w:rPr>
        <w:t xml:space="preserve"> рекомендуется отражать площадь многоквартирных домов, указанных в </w:t>
      </w:r>
      <w:hyperlink w:history="0" w:anchor="P2234" w:tooltip="3">
        <w:r>
          <w:rPr>
            <w:sz w:val="20"/>
            <w:color w:val="0000ff"/>
          </w:rPr>
          <w:t xml:space="preserve">графе 3 таблицы 1</w:t>
        </w:r>
      </w:hyperlink>
      <w:r>
        <w:rPr>
          <w:sz w:val="20"/>
        </w:rPr>
        <w:t xml:space="preserve">.</w:t>
      </w:r>
    </w:p>
    <w:p>
      <w:pPr>
        <w:pStyle w:val="0"/>
        <w:spacing w:before="200" w:line-rule="auto"/>
        <w:ind w:firstLine="540"/>
        <w:jc w:val="both"/>
      </w:pPr>
      <w:r>
        <w:rPr>
          <w:sz w:val="20"/>
        </w:rPr>
        <w:t xml:space="preserve">В </w:t>
      </w:r>
      <w:hyperlink w:history="0" w:anchor="P2240" w:tooltip="5">
        <w:r>
          <w:rPr>
            <w:sz w:val="20"/>
            <w:color w:val="0000ff"/>
          </w:rPr>
          <w:t xml:space="preserve">графе 5 таблицы 1</w:t>
        </w:r>
      </w:hyperlink>
      <w:r>
        <w:rPr>
          <w:sz w:val="20"/>
        </w:rPr>
        <w:t xml:space="preserve"> рекомендуется отражать количество жителей многоквартирных домов, указанных в </w:t>
      </w:r>
      <w:hyperlink w:history="0" w:anchor="P2234" w:tooltip="3">
        <w:r>
          <w:rPr>
            <w:sz w:val="20"/>
            <w:color w:val="0000ff"/>
          </w:rPr>
          <w:t xml:space="preserve">графе 3 таблицы 1</w:t>
        </w:r>
      </w:hyperlink>
      <w:r>
        <w:rPr>
          <w:sz w:val="20"/>
        </w:rPr>
        <w:t xml:space="preserve">.</w:t>
      </w:r>
    </w:p>
    <w:p>
      <w:pPr>
        <w:pStyle w:val="0"/>
        <w:spacing w:before="200" w:line-rule="auto"/>
        <w:ind w:firstLine="540"/>
        <w:jc w:val="both"/>
      </w:pPr>
      <w:r>
        <w:rPr>
          <w:sz w:val="20"/>
        </w:rPr>
        <w:t xml:space="preserve">В </w:t>
      </w:r>
      <w:hyperlink w:history="0" w:anchor="P2243" w:tooltip="6">
        <w:r>
          <w:rPr>
            <w:sz w:val="20"/>
            <w:color w:val="0000ff"/>
          </w:rPr>
          <w:t xml:space="preserve">графе 6 таблицы 1</w:t>
        </w:r>
      </w:hyperlink>
      <w:r>
        <w:rPr>
          <w:sz w:val="20"/>
        </w:rPr>
        <w:t xml:space="preserve"> рекомендуется отражать общую стоимость услуг (работ) по капитальному ремонту в рамках реализации региональной программы в соответствии с заключенными договорами, выполнение которых предусмотрено в отчетном периоде, на отчетную дату, включая стоимость услуг (работ), предусмотренных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w:t>
      </w:r>
    </w:p>
    <w:p>
      <w:pPr>
        <w:pStyle w:val="0"/>
        <w:spacing w:before="200" w:line-rule="auto"/>
        <w:ind w:firstLine="540"/>
        <w:jc w:val="both"/>
      </w:pPr>
      <w:r>
        <w:rPr>
          <w:sz w:val="20"/>
        </w:rPr>
        <w:t xml:space="preserve">В </w:t>
      </w:r>
      <w:hyperlink w:history="0" w:anchor="P2247" w:tooltip="7">
        <w:r>
          <w:rPr>
            <w:sz w:val="20"/>
            <w:color w:val="0000ff"/>
          </w:rPr>
          <w:t xml:space="preserve">графе 7 таблицы 1</w:t>
        </w:r>
      </w:hyperlink>
      <w:r>
        <w:rPr>
          <w:sz w:val="20"/>
        </w:rPr>
        <w:t xml:space="preserve"> рекомендуется отражать общее количество услуг (работ) по капитальному ремонту в рамках реализации региональной программы в соответствии с заключенными договорами, выполнение которых предусмотрено в отчетном периоде, на отчетную дату, включая стоимость услуг (работ), предусмотренных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w:t>
      </w:r>
    </w:p>
    <w:p>
      <w:pPr>
        <w:pStyle w:val="0"/>
        <w:spacing w:before="200" w:line-rule="auto"/>
        <w:ind w:firstLine="540"/>
        <w:jc w:val="both"/>
      </w:pPr>
      <w:r>
        <w:rPr>
          <w:sz w:val="20"/>
        </w:rPr>
        <w:t xml:space="preserve">В </w:t>
      </w:r>
      <w:hyperlink w:history="0" w:anchor="P2250" w:tooltip="8">
        <w:r>
          <w:rPr>
            <w:sz w:val="20"/>
            <w:color w:val="0000ff"/>
          </w:rPr>
          <w:t xml:space="preserve">графе 8 таблицы 1</w:t>
        </w:r>
      </w:hyperlink>
      <w:r>
        <w:rPr>
          <w:sz w:val="20"/>
        </w:rPr>
        <w:t xml:space="preserve"> рекомендуется отражать стоимость выполненных в отчетном периоде услуг (работ) по капитальному ремонту, выполнение которых предусмотрено в отчетном периоде, включая услуги (работы), предусмотренные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 в соответствии с актами приемки, независимо от даты заключения договоров или дополнительных соглашений к таким договорам.</w:t>
      </w:r>
    </w:p>
    <w:p>
      <w:pPr>
        <w:pStyle w:val="0"/>
        <w:spacing w:before="200" w:line-rule="auto"/>
        <w:ind w:firstLine="540"/>
        <w:jc w:val="both"/>
      </w:pPr>
      <w:r>
        <w:rPr>
          <w:sz w:val="20"/>
        </w:rPr>
        <w:t xml:space="preserve">В </w:t>
      </w:r>
      <w:hyperlink w:history="0" w:anchor="P2254" w:tooltip="9">
        <w:r>
          <w:rPr>
            <w:sz w:val="20"/>
            <w:color w:val="0000ff"/>
          </w:rPr>
          <w:t xml:space="preserve">графе 9 таблицы 1</w:t>
        </w:r>
      </w:hyperlink>
      <w:r>
        <w:rPr>
          <w:sz w:val="20"/>
        </w:rPr>
        <w:t xml:space="preserve"> рекомендуется отражать количество выполненных услуг (работ) по капитальному ремонту в отчетном периоде, выполнение которых предусмотрено в отчетном периоде, включая услуги (работы), предусмотренные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 в соответствии с актами приемки, независимо от даты начала выполнения услуги (работы).</w:t>
      </w:r>
    </w:p>
    <w:p>
      <w:pPr>
        <w:pStyle w:val="0"/>
        <w:spacing w:before="200" w:line-rule="auto"/>
        <w:ind w:firstLine="540"/>
        <w:jc w:val="both"/>
      </w:pPr>
      <w:r>
        <w:rPr>
          <w:sz w:val="20"/>
        </w:rPr>
        <w:t xml:space="preserve">В </w:t>
      </w:r>
      <w:hyperlink w:history="0" w:anchor="P2257" w:tooltip="10">
        <w:r>
          <w:rPr>
            <w:sz w:val="20"/>
            <w:color w:val="0000ff"/>
          </w:rPr>
          <w:t xml:space="preserve">графе 10 таблицы 1</w:t>
        </w:r>
      </w:hyperlink>
      <w:r>
        <w:rPr>
          <w:sz w:val="20"/>
        </w:rPr>
        <w:t xml:space="preserve"> рекомендуется отражать количество многоквартирных домов, в которых в отчетном периоде были выполнены все услуги (работы) по капитальному ремонту из запланированных на текущий отчетный период и завершаемых по краткосрочным планам прошлых отчетных периодов. При этом если в течение отчетного периода выполнены услуги (работы), запланированные на предыдущие отчетные периоды, их рекомендуется отражать только в случае, если в отношении данных МКД выполнены все услуги (работы), запланированные до конца текущего отчетного периода.</w:t>
      </w:r>
    </w:p>
    <w:p>
      <w:pPr>
        <w:pStyle w:val="0"/>
        <w:spacing w:before="200" w:line-rule="auto"/>
        <w:ind w:firstLine="540"/>
        <w:jc w:val="both"/>
      </w:pPr>
      <w:r>
        <w:rPr>
          <w:sz w:val="20"/>
        </w:rPr>
        <w:t xml:space="preserve">В </w:t>
      </w:r>
      <w:hyperlink w:history="0" w:anchor="P2260" w:tooltip="11">
        <w:r>
          <w:rPr>
            <w:sz w:val="20"/>
            <w:color w:val="0000ff"/>
          </w:rPr>
          <w:t xml:space="preserve">графе 11 таблицы 1</w:t>
        </w:r>
      </w:hyperlink>
      <w:r>
        <w:rPr>
          <w:sz w:val="20"/>
        </w:rPr>
        <w:t xml:space="preserve"> рекомендуется отражать площадь многоквартирных домов, указанных в </w:t>
      </w:r>
      <w:hyperlink w:history="0" w:anchor="P2257" w:tooltip="10">
        <w:r>
          <w:rPr>
            <w:sz w:val="20"/>
            <w:color w:val="0000ff"/>
          </w:rPr>
          <w:t xml:space="preserve">графе 10 таблицы 1</w:t>
        </w:r>
      </w:hyperlink>
      <w:r>
        <w:rPr>
          <w:sz w:val="20"/>
        </w:rPr>
        <w:t xml:space="preserve">.</w:t>
      </w:r>
    </w:p>
    <w:p>
      <w:pPr>
        <w:pStyle w:val="0"/>
        <w:spacing w:before="200" w:line-rule="auto"/>
        <w:ind w:firstLine="540"/>
        <w:jc w:val="both"/>
      </w:pPr>
      <w:r>
        <w:rPr>
          <w:sz w:val="20"/>
        </w:rPr>
        <w:t xml:space="preserve">В </w:t>
      </w:r>
      <w:hyperlink w:history="0" w:anchor="P2263" w:tooltip="12">
        <w:r>
          <w:rPr>
            <w:sz w:val="20"/>
            <w:color w:val="0000ff"/>
          </w:rPr>
          <w:t xml:space="preserve">графе 12 таблицы 1</w:t>
        </w:r>
      </w:hyperlink>
      <w:r>
        <w:rPr>
          <w:sz w:val="20"/>
        </w:rPr>
        <w:t xml:space="preserve"> рекомендуется отражать количество жителей многоквартирных домов, указанных в </w:t>
      </w:r>
      <w:hyperlink w:history="0" w:anchor="P2257" w:tooltip="10">
        <w:r>
          <w:rPr>
            <w:sz w:val="20"/>
            <w:color w:val="0000ff"/>
          </w:rPr>
          <w:t xml:space="preserve">графе 10 таблицы 1</w:t>
        </w:r>
      </w:hyperlink>
      <w:r>
        <w:rPr>
          <w:sz w:val="20"/>
        </w:rPr>
        <w:t xml:space="preserve">.</w:t>
      </w:r>
    </w:p>
    <w:p>
      <w:pPr>
        <w:pStyle w:val="0"/>
        <w:spacing w:before="200" w:line-rule="auto"/>
        <w:ind w:firstLine="540"/>
        <w:jc w:val="both"/>
      </w:pPr>
      <w:r>
        <w:rPr>
          <w:sz w:val="20"/>
        </w:rPr>
        <w:t xml:space="preserve">В </w:t>
      </w:r>
      <w:hyperlink w:history="0" w:anchor="P2266" w:tooltip="13">
        <w:r>
          <w:rPr>
            <w:sz w:val="20"/>
            <w:color w:val="0000ff"/>
          </w:rPr>
          <w:t xml:space="preserve">графах 13</w:t>
        </w:r>
      </w:hyperlink>
      <w:r>
        <w:rPr>
          <w:sz w:val="20"/>
        </w:rPr>
        <w:t xml:space="preserve"> - </w:t>
      </w:r>
      <w:hyperlink w:history="0" w:anchor="P2279" w:tooltip="17">
        <w:r>
          <w:rPr>
            <w:sz w:val="20"/>
            <w:color w:val="0000ff"/>
          </w:rPr>
          <w:t xml:space="preserve">17 таблицы 1</w:t>
        </w:r>
      </w:hyperlink>
      <w:r>
        <w:rPr>
          <w:sz w:val="20"/>
        </w:rPr>
        <w:t xml:space="preserve"> рекомендуется отражать данные по многоквартирным домам, в которых выполнена хотя бы одна работа, относящаяся к строительно-монтажным работам. В </w:t>
      </w:r>
      <w:hyperlink w:history="0" w:anchor="P2266" w:tooltip="13">
        <w:r>
          <w:rPr>
            <w:sz w:val="20"/>
            <w:color w:val="0000ff"/>
          </w:rPr>
          <w:t xml:space="preserve">графах 13</w:t>
        </w:r>
      </w:hyperlink>
      <w:r>
        <w:rPr>
          <w:sz w:val="20"/>
        </w:rPr>
        <w:t xml:space="preserve"> - </w:t>
      </w:r>
      <w:hyperlink w:history="0" w:anchor="P2279" w:tooltip="17">
        <w:r>
          <w:rPr>
            <w:sz w:val="20"/>
            <w:color w:val="0000ff"/>
          </w:rPr>
          <w:t xml:space="preserve">17 таблицы 1</w:t>
        </w:r>
      </w:hyperlink>
      <w:r>
        <w:rPr>
          <w:sz w:val="20"/>
        </w:rPr>
        <w:t xml:space="preserve"> не рекомендуется отражать данные по многоквартирным домам, в которых выполнены только услуги (работы) (одна или несколько) по оценке технического состояния, проектированию капитального ремонта, разработке проектной, сметной, технической документации, выполнению работ по оценке соответствия лифтов требованиям технического регламента, оказанию услуг по осуществлению строительного контроля.</w:t>
      </w:r>
    </w:p>
    <w:p>
      <w:pPr>
        <w:pStyle w:val="0"/>
        <w:spacing w:before="200" w:line-rule="auto"/>
        <w:ind w:firstLine="540"/>
        <w:jc w:val="both"/>
      </w:pPr>
      <w:r>
        <w:rPr>
          <w:sz w:val="20"/>
        </w:rPr>
        <w:t xml:space="preserve">В </w:t>
      </w:r>
      <w:hyperlink w:history="0" w:anchor="P2266" w:tooltip="13">
        <w:r>
          <w:rPr>
            <w:sz w:val="20"/>
            <w:color w:val="0000ff"/>
          </w:rPr>
          <w:t xml:space="preserve">графе 13 таблицы 1</w:t>
        </w:r>
      </w:hyperlink>
      <w:r>
        <w:rPr>
          <w:sz w:val="20"/>
        </w:rPr>
        <w:t xml:space="preserve"> рекомендуется отражать стоимость выполненных услуг (работ) по капитальному ремонту в отчетном периоде, относящуюся к строительно-монтажным работам (с учетом дополнительных видов услуг (работ), в том числе услугам (работам) по ремонту или замене лифтового оборудования, признанного непригодным для эксплуатации, ремонту лифтовых шахт.</w:t>
      </w:r>
    </w:p>
    <w:p>
      <w:pPr>
        <w:pStyle w:val="0"/>
        <w:spacing w:before="200" w:line-rule="auto"/>
        <w:ind w:firstLine="540"/>
        <w:jc w:val="both"/>
      </w:pPr>
      <w:r>
        <w:rPr>
          <w:sz w:val="20"/>
        </w:rPr>
        <w:t xml:space="preserve">В </w:t>
      </w:r>
      <w:hyperlink w:history="0" w:anchor="P2270" w:tooltip="14">
        <w:r>
          <w:rPr>
            <w:sz w:val="20"/>
            <w:color w:val="0000ff"/>
          </w:rPr>
          <w:t xml:space="preserve">графе 14 таблицы 1</w:t>
        </w:r>
      </w:hyperlink>
      <w:r>
        <w:rPr>
          <w:sz w:val="20"/>
        </w:rPr>
        <w:t xml:space="preserve"> рекомендуется отражать количество выполненных услуг (работ) по капитальному ремонту в отчетном периоде, относящихся к строительно-монтажным работам (с учетом дополнительных видов услуг (работ), в том числе услугам (работам) по ремонту или замене лифтового оборудования, признанного непригодным для эксплуатации, ремонту лифтовых шахт.</w:t>
      </w:r>
    </w:p>
    <w:p>
      <w:pPr>
        <w:pStyle w:val="0"/>
        <w:spacing w:before="200" w:line-rule="auto"/>
        <w:ind w:firstLine="540"/>
        <w:jc w:val="both"/>
      </w:pPr>
      <w:r>
        <w:rPr>
          <w:sz w:val="20"/>
        </w:rPr>
        <w:t xml:space="preserve">В </w:t>
      </w:r>
      <w:hyperlink w:history="0" w:anchor="P2273" w:tooltip="15">
        <w:r>
          <w:rPr>
            <w:sz w:val="20"/>
            <w:color w:val="0000ff"/>
          </w:rPr>
          <w:t xml:space="preserve">графе 15 таблицы 1</w:t>
        </w:r>
      </w:hyperlink>
      <w:r>
        <w:rPr>
          <w:sz w:val="20"/>
        </w:rPr>
        <w:t xml:space="preserve"> рекомендуется отражать количество многоквартирных домов, из числа указанных в </w:t>
      </w:r>
      <w:hyperlink w:history="0" w:anchor="P2257" w:tooltip="10">
        <w:r>
          <w:rPr>
            <w:sz w:val="20"/>
            <w:color w:val="0000ff"/>
          </w:rPr>
          <w:t xml:space="preserve">графе 10 таблицы 1</w:t>
        </w:r>
      </w:hyperlink>
      <w:r>
        <w:rPr>
          <w:sz w:val="20"/>
        </w:rPr>
        <w:t xml:space="preserve">, в которых выполнена хотя бы одна работа, относящаяся к строительно-монтажным работам.</w:t>
      </w:r>
    </w:p>
    <w:p>
      <w:pPr>
        <w:pStyle w:val="0"/>
        <w:spacing w:before="200" w:line-rule="auto"/>
        <w:ind w:firstLine="540"/>
        <w:jc w:val="both"/>
      </w:pPr>
      <w:r>
        <w:rPr>
          <w:sz w:val="20"/>
        </w:rPr>
        <w:t xml:space="preserve">В </w:t>
      </w:r>
      <w:hyperlink w:history="0" w:anchor="P2276" w:tooltip="16">
        <w:r>
          <w:rPr>
            <w:sz w:val="20"/>
            <w:color w:val="0000ff"/>
          </w:rPr>
          <w:t xml:space="preserve">графе 16 таблицы 1</w:t>
        </w:r>
      </w:hyperlink>
      <w:r>
        <w:rPr>
          <w:sz w:val="20"/>
        </w:rPr>
        <w:t xml:space="preserve"> рекомендуется отражать площадь многоквартирных домов, указанных в </w:t>
      </w:r>
      <w:hyperlink w:history="0" w:anchor="P2273" w:tooltip="15">
        <w:r>
          <w:rPr>
            <w:sz w:val="20"/>
            <w:color w:val="0000ff"/>
          </w:rPr>
          <w:t xml:space="preserve">графе 15 таблицы 1</w:t>
        </w:r>
      </w:hyperlink>
      <w:r>
        <w:rPr>
          <w:sz w:val="20"/>
        </w:rPr>
        <w:t xml:space="preserve">.</w:t>
      </w:r>
    </w:p>
    <w:p>
      <w:pPr>
        <w:pStyle w:val="0"/>
        <w:spacing w:before="200" w:line-rule="auto"/>
        <w:ind w:firstLine="540"/>
        <w:jc w:val="both"/>
      </w:pPr>
      <w:r>
        <w:rPr>
          <w:sz w:val="20"/>
        </w:rPr>
        <w:t xml:space="preserve">В </w:t>
      </w:r>
      <w:hyperlink w:history="0" w:anchor="P2279" w:tooltip="17">
        <w:r>
          <w:rPr>
            <w:sz w:val="20"/>
            <w:color w:val="0000ff"/>
          </w:rPr>
          <w:t xml:space="preserve">графе 17 таблицы 1</w:t>
        </w:r>
      </w:hyperlink>
      <w:r>
        <w:rPr>
          <w:sz w:val="20"/>
        </w:rPr>
        <w:t xml:space="preserve"> рекомендуется отражать количество жителей многоквартирных домов, указанных в </w:t>
      </w:r>
      <w:hyperlink w:history="0" w:anchor="P2273" w:tooltip="15">
        <w:r>
          <w:rPr>
            <w:sz w:val="20"/>
            <w:color w:val="0000ff"/>
          </w:rPr>
          <w:t xml:space="preserve">графе 15 таблицы 1</w:t>
        </w:r>
      </w:hyperlink>
      <w:r>
        <w:rPr>
          <w:sz w:val="20"/>
        </w:rPr>
        <w:t xml:space="preserve">.</w:t>
      </w:r>
    </w:p>
    <w:p>
      <w:pPr>
        <w:pStyle w:val="0"/>
        <w:spacing w:before="200" w:line-rule="auto"/>
        <w:ind w:firstLine="540"/>
        <w:jc w:val="both"/>
      </w:pPr>
      <w:r>
        <w:rPr>
          <w:sz w:val="20"/>
        </w:rPr>
        <w:t xml:space="preserve">В </w:t>
      </w:r>
      <w:hyperlink w:history="0" w:anchor="P2282" w:tooltip="18">
        <w:r>
          <w:rPr>
            <w:sz w:val="20"/>
            <w:color w:val="0000ff"/>
          </w:rPr>
          <w:t xml:space="preserve">графе 18 таблицы 1</w:t>
        </w:r>
      </w:hyperlink>
      <w:r>
        <w:rPr>
          <w:sz w:val="20"/>
        </w:rPr>
        <w:t xml:space="preserve"> рекомендуется отражать начисленную в период с начала текущего года по отчетную дату сумму взносов на капитальный ремонт с учетом дополнительных взносов собственников, планируемых к зачету (в соответствии с </w:t>
      </w:r>
      <w:hyperlink w:history="0" r:id="rId58"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1.1 статьи 158</w:t>
        </w:r>
      </w:hyperlink>
      <w:r>
        <w:rPr>
          <w:sz w:val="20"/>
        </w:rPr>
        <w:t xml:space="preserve"> и </w:t>
      </w:r>
      <w:hyperlink w:history="0" r:id="rId59"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5 статьи 181</w:t>
        </w:r>
      </w:hyperlink>
      <w:r>
        <w:rPr>
          <w:sz w:val="20"/>
        </w:rPr>
        <w:t xml:space="preserve"> ЖК РФ). При этом рекомендуется указывать начисления за период с декабря предыдущего года по первое число месяца, предшествующего отчетной дате, в домах, формирующих фонд капитального ремонта на счете (счетах) регионального оператора, с учетом суммы пеней. Начисления дополнительных взносов рекомендуется учитывать в месяце проведения зачета.</w:t>
      </w:r>
    </w:p>
    <w:p>
      <w:pPr>
        <w:pStyle w:val="0"/>
        <w:spacing w:before="200" w:line-rule="auto"/>
        <w:ind w:firstLine="540"/>
        <w:jc w:val="both"/>
      </w:pPr>
      <w:r>
        <w:rPr>
          <w:sz w:val="20"/>
        </w:rPr>
        <w:t xml:space="preserve">В </w:t>
      </w:r>
      <w:hyperlink w:history="0" w:anchor="P2285" w:tooltip="19">
        <w:r>
          <w:rPr>
            <w:sz w:val="20"/>
            <w:color w:val="0000ff"/>
          </w:rPr>
          <w:t xml:space="preserve">графе 19 таблицы 1</w:t>
        </w:r>
      </w:hyperlink>
      <w:r>
        <w:rPr>
          <w:sz w:val="20"/>
        </w:rPr>
        <w:t xml:space="preserve"> рекомендуется отражать общую сумму собранных средств по взносам на капитальный ремонт, поступивших в течение отчетного периода в домах, формирующих фонд капитального ремонта на счете (счетах) регионального оператора, с учетом дополнительных взносов собственников, планируемых к зачету (в соответствии с </w:t>
      </w:r>
      <w:hyperlink w:history="0" r:id="rId60"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1.1 статьи 158</w:t>
        </w:r>
      </w:hyperlink>
      <w:r>
        <w:rPr>
          <w:sz w:val="20"/>
        </w:rPr>
        <w:t xml:space="preserve"> и </w:t>
      </w:r>
      <w:hyperlink w:history="0" r:id="rId61"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5 статьи 181</w:t>
        </w:r>
      </w:hyperlink>
      <w:r>
        <w:rPr>
          <w:sz w:val="20"/>
        </w:rPr>
        <w:t xml:space="preserve"> ЖК РФ) и суммы пеней.</w:t>
      </w:r>
    </w:p>
    <w:p>
      <w:pPr>
        <w:pStyle w:val="0"/>
        <w:spacing w:before="200" w:line-rule="auto"/>
        <w:ind w:firstLine="540"/>
        <w:jc w:val="both"/>
      </w:pPr>
      <w:r>
        <w:rPr>
          <w:sz w:val="20"/>
        </w:rPr>
        <w:t xml:space="preserve">В </w:t>
      </w:r>
      <w:hyperlink w:history="0" w:anchor="P2288" w:tooltip="20">
        <w:r>
          <w:rPr>
            <w:sz w:val="20"/>
            <w:color w:val="0000ff"/>
          </w:rPr>
          <w:t xml:space="preserve">графе 20 таблицы 1</w:t>
        </w:r>
      </w:hyperlink>
      <w:r>
        <w:rPr>
          <w:sz w:val="20"/>
        </w:rPr>
        <w:t xml:space="preserve"> рекомендуется отражать отношение значения </w:t>
      </w:r>
      <w:hyperlink w:history="0" w:anchor="P2285" w:tooltip="19">
        <w:r>
          <w:rPr>
            <w:sz w:val="20"/>
            <w:color w:val="0000ff"/>
          </w:rPr>
          <w:t xml:space="preserve">графы 19</w:t>
        </w:r>
      </w:hyperlink>
      <w:r>
        <w:rPr>
          <w:sz w:val="20"/>
        </w:rPr>
        <w:t xml:space="preserve"> к значению </w:t>
      </w:r>
      <w:hyperlink w:history="0" w:anchor="P2282" w:tooltip="18">
        <w:r>
          <w:rPr>
            <w:sz w:val="20"/>
            <w:color w:val="0000ff"/>
          </w:rPr>
          <w:t xml:space="preserve">графы 18 таблицы 1</w:t>
        </w:r>
      </w:hyperlink>
      <w:r>
        <w:rPr>
          <w:sz w:val="20"/>
        </w:rPr>
        <w:t xml:space="preserve">, умноженное на 100 (значение рассчитывается автоматически и не требует заполнения).</w:t>
      </w:r>
    </w:p>
    <w:p>
      <w:pPr>
        <w:pStyle w:val="0"/>
        <w:spacing w:before="200" w:line-rule="auto"/>
        <w:ind w:firstLine="540"/>
        <w:jc w:val="both"/>
      </w:pPr>
      <w:r>
        <w:rPr>
          <w:sz w:val="20"/>
        </w:rPr>
        <w:t xml:space="preserve">В </w:t>
      </w:r>
      <w:hyperlink w:history="0" w:anchor="P2291" w:tooltip="21">
        <w:r>
          <w:rPr>
            <w:sz w:val="20"/>
            <w:color w:val="0000ff"/>
          </w:rPr>
          <w:t xml:space="preserve">графе 21 таблицы 1</w:t>
        </w:r>
      </w:hyperlink>
      <w:r>
        <w:rPr>
          <w:sz w:val="20"/>
        </w:rPr>
        <w:t xml:space="preserve"> рекомендуется отражать общую сумму задолженности по уплате взносов на капитальный ремонт на отчетную дату по многоквартирным домам, формирующим фонд капитального ремонта на счете (счетах) регионального оператора.</w:t>
      </w:r>
    </w:p>
    <w:p>
      <w:pPr>
        <w:pStyle w:val="0"/>
        <w:spacing w:before="200" w:line-rule="auto"/>
        <w:ind w:firstLine="540"/>
        <w:jc w:val="both"/>
      </w:pPr>
      <w:r>
        <w:rPr>
          <w:sz w:val="20"/>
        </w:rPr>
        <w:t xml:space="preserve">В </w:t>
      </w:r>
      <w:hyperlink w:history="0" w:anchor="P2294" w:tooltip="22">
        <w:r>
          <w:rPr>
            <w:sz w:val="20"/>
            <w:color w:val="0000ff"/>
          </w:rPr>
          <w:t xml:space="preserve">графе 22 таблицы 1</w:t>
        </w:r>
      </w:hyperlink>
      <w:r>
        <w:rPr>
          <w:sz w:val="20"/>
        </w:rPr>
        <w:t xml:space="preserve"> рекомендуется отражать сумму остатка денежных средств на счете (счетах) регионального оператора, по многоквартирным домам, формирующим фонд капитального ремонта на счете (счетах) регионального оператор на отчетную дату.</w:t>
      </w:r>
    </w:p>
    <w:p>
      <w:pPr>
        <w:pStyle w:val="0"/>
        <w:spacing w:before="200" w:line-rule="auto"/>
        <w:ind w:firstLine="540"/>
        <w:jc w:val="both"/>
      </w:pPr>
      <w:r>
        <w:rPr>
          <w:sz w:val="20"/>
        </w:rPr>
        <w:t xml:space="preserve">В </w:t>
      </w:r>
      <w:hyperlink w:history="0" w:anchor="P2297" w:tooltip="23">
        <w:r>
          <w:rPr>
            <w:sz w:val="20"/>
            <w:color w:val="0000ff"/>
          </w:rPr>
          <w:t xml:space="preserve">графе 23 таблицы 1</w:t>
        </w:r>
      </w:hyperlink>
      <w:r>
        <w:rPr>
          <w:sz w:val="20"/>
        </w:rPr>
        <w:t xml:space="preserve"> рекомендуется отражать сумму средств, предусмотренных в бюджете субъекта Российской Федерации, на софинансирование услуг (работ) по капитальному ремонту общего имущества в многоквартирных домах, формирующих фонд капитального ремонта на счете (счетах) регионального оператора в отчетном периоде.</w:t>
      </w:r>
    </w:p>
    <w:p>
      <w:pPr>
        <w:pStyle w:val="0"/>
        <w:spacing w:before="200" w:line-rule="auto"/>
        <w:ind w:firstLine="540"/>
        <w:jc w:val="both"/>
      </w:pPr>
      <w:r>
        <w:rPr>
          <w:sz w:val="20"/>
        </w:rPr>
        <w:t xml:space="preserve">В </w:t>
      </w:r>
      <w:hyperlink w:history="0" w:anchor="P2300" w:tooltip="24">
        <w:r>
          <w:rPr>
            <w:sz w:val="20"/>
            <w:color w:val="0000ff"/>
          </w:rPr>
          <w:t xml:space="preserve">графе 24 таблицы 1</w:t>
        </w:r>
      </w:hyperlink>
      <w:r>
        <w:rPr>
          <w:sz w:val="20"/>
        </w:rPr>
        <w:t xml:space="preserve"> рекомендуется отражать объем средств, перечисленных в текущем отчетном периоде из бюджета субъекта Российской Федерации на софинансирование услуг (работ) по капитальному ремонту общего имущества многоквартирных домов, формирующих фонд капитального ремонта на счете (счетах) регионального оператора в отчетном периоде.</w:t>
      </w:r>
    </w:p>
    <w:p>
      <w:pPr>
        <w:pStyle w:val="0"/>
        <w:spacing w:before="200" w:line-rule="auto"/>
        <w:ind w:firstLine="540"/>
        <w:jc w:val="both"/>
      </w:pPr>
      <w:r>
        <w:rPr>
          <w:sz w:val="20"/>
        </w:rPr>
        <w:t xml:space="preserve">В </w:t>
      </w:r>
      <w:hyperlink w:history="0" w:anchor="P2303" w:tooltip="25">
        <w:r>
          <w:rPr>
            <w:sz w:val="20"/>
            <w:color w:val="0000ff"/>
          </w:rPr>
          <w:t xml:space="preserve">графе 25 таблицы 1</w:t>
        </w:r>
      </w:hyperlink>
      <w:r>
        <w:rPr>
          <w:sz w:val="20"/>
        </w:rPr>
        <w:t xml:space="preserve"> рекомендуется отражать общую стоимость услуг (работ) будущих периодов, выполненных в текущем периоде в соответствии с актами выполненных услуг (работ).</w:t>
      </w:r>
    </w:p>
    <w:p>
      <w:pPr>
        <w:pStyle w:val="0"/>
        <w:spacing w:before="200" w:line-rule="auto"/>
        <w:ind w:firstLine="540"/>
        <w:jc w:val="both"/>
      </w:pPr>
      <w:r>
        <w:rPr>
          <w:sz w:val="20"/>
        </w:rPr>
        <w:t xml:space="preserve">В </w:t>
      </w:r>
      <w:hyperlink w:history="0" w:anchor="P2306" w:tooltip="26">
        <w:r>
          <w:rPr>
            <w:sz w:val="20"/>
            <w:color w:val="0000ff"/>
          </w:rPr>
          <w:t xml:space="preserve">графе 26 таблицы 1</w:t>
        </w:r>
      </w:hyperlink>
      <w:r>
        <w:rPr>
          <w:sz w:val="20"/>
        </w:rPr>
        <w:t xml:space="preserve"> рекомендуется отражать общее количество работ будущих периодов, выполненных в текущем периоде в соответствии с актами выполненных услуг (работ).</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Приложение N 4</w:t>
      </w:r>
    </w:p>
    <w:p>
      <w:pPr>
        <w:pStyle w:val="0"/>
        <w:jc w:val="right"/>
      </w:pPr>
      <w:r>
        <w:rPr>
          <w:sz w:val="20"/>
        </w:rPr>
        <w:t xml:space="preserve">к приказу Министерства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от 1 декабря 2016 г. N 871/пр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Минстроя России от 01.04.2024 </w:t>
            </w:r>
            <w:hyperlink w:history="0" r:id="rId62" w:tooltip="Приказ Минстроя России от 01.04.2024 N 231/пр &quot;О внесении изменений в приказ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N 231/пр</w:t>
              </w:r>
            </w:hyperlink>
            <w:r>
              <w:rPr>
                <w:sz w:val="20"/>
                <w:color w:val="392c69"/>
              </w:rPr>
              <w:t xml:space="preserve">,</w:t>
            </w:r>
          </w:p>
          <w:p>
            <w:pPr>
              <w:pStyle w:val="0"/>
              <w:jc w:val="center"/>
            </w:pPr>
            <w:r>
              <w:rPr>
                <w:sz w:val="20"/>
                <w:color w:val="392c69"/>
              </w:rPr>
              <w:t xml:space="preserve">от 14.11.2024 </w:t>
            </w:r>
            <w:hyperlink w:history="0" r:id="rId63" w:tooltip="Приказ Минстроя России от 14.11.2024 N 763/пр &quot;О внесении изменений в приказ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N 763/пр</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bookmarkStart w:id="2351" w:name="P2351"/>
    <w:bookmarkEnd w:id="2351"/>
    <w:p>
      <w:pPr>
        <w:pStyle w:val="0"/>
        <w:jc w:val="center"/>
      </w:pPr>
      <w:r>
        <w:rPr>
          <w:sz w:val="20"/>
        </w:rPr>
        <w:t xml:space="preserve">КР-2. ФОРМА КВАРТАЛЬНОГО МОНИТОРИНГА</w:t>
      </w:r>
    </w:p>
    <w:p>
      <w:pPr>
        <w:pStyle w:val="0"/>
        <w:jc w:val="center"/>
      </w:pPr>
      <w:r>
        <w:rPr>
          <w:sz w:val="20"/>
        </w:rPr>
        <w:t xml:space="preserve">СУБЪЕКТА РОССИЙСКОЙ ФЕДЕРАЦИИ О РЕАЛИЗАЦИИ РЕГИОНАЛЬНОЙ</w:t>
      </w:r>
    </w:p>
    <w:p>
      <w:pPr>
        <w:pStyle w:val="0"/>
        <w:jc w:val="center"/>
      </w:pPr>
      <w:r>
        <w:rPr>
          <w:sz w:val="20"/>
        </w:rPr>
        <w:t xml:space="preserve">ПРОГРАММЫ КАПИТАЛЬНОГО РЕМОНТА ОБЩЕГО ИМУЩЕСТВА</w:t>
      </w:r>
    </w:p>
    <w:p>
      <w:pPr>
        <w:pStyle w:val="0"/>
        <w:jc w:val="center"/>
      </w:pPr>
      <w:r>
        <w:rPr>
          <w:sz w:val="20"/>
        </w:rPr>
        <w:t xml:space="preserve">В МНОГОКВАРТИРНЫХ ДОМАХ И РЕКОМЕНДАЦИИ</w:t>
      </w:r>
    </w:p>
    <w:p>
      <w:pPr>
        <w:pStyle w:val="0"/>
        <w:jc w:val="center"/>
      </w:pPr>
      <w:r>
        <w:rPr>
          <w:sz w:val="20"/>
        </w:rPr>
        <w:t xml:space="preserve">ПО ЕЕ ЗАПОЛНЕНИЮ</w:t>
      </w:r>
    </w:p>
    <w:p>
      <w:pPr>
        <w:pStyle w:val="0"/>
        <w:jc w:val="both"/>
      </w:pPr>
      <w:r>
        <w:rPr>
          <w:sz w:val="20"/>
        </w:rPr>
      </w:r>
    </w:p>
    <w:bookmarkStart w:id="2357" w:name="P2357"/>
    <w:bookmarkEnd w:id="2357"/>
    <w:p>
      <w:pPr>
        <w:pStyle w:val="0"/>
        <w:outlineLvl w:val="1"/>
        <w:ind w:firstLine="540"/>
        <w:jc w:val="both"/>
      </w:pPr>
      <w:r>
        <w:rPr>
          <w:sz w:val="20"/>
        </w:rPr>
        <w:t xml:space="preserve">Таблица 1. Исключена.</w:t>
      </w:r>
    </w:p>
    <w:p>
      <w:pPr>
        <w:pStyle w:val="0"/>
        <w:jc w:val="both"/>
      </w:pPr>
      <w:r>
        <w:rPr>
          <w:sz w:val="20"/>
        </w:rPr>
      </w:r>
    </w:p>
    <w:p>
      <w:pPr>
        <w:pStyle w:val="0"/>
        <w:outlineLvl w:val="1"/>
        <w:ind w:firstLine="540"/>
        <w:jc w:val="both"/>
      </w:pPr>
      <w:r>
        <w:rPr>
          <w:sz w:val="20"/>
        </w:rPr>
        <w:t xml:space="preserve">Таблица 2. Исключена.</w:t>
      </w:r>
    </w:p>
    <w:p>
      <w:pPr>
        <w:pStyle w:val="0"/>
        <w:jc w:val="both"/>
      </w:pPr>
      <w:r>
        <w:rPr>
          <w:sz w:val="20"/>
        </w:rPr>
      </w:r>
    </w:p>
    <w:bookmarkStart w:id="2361" w:name="P2361"/>
    <w:bookmarkEnd w:id="2361"/>
    <w:p>
      <w:pPr>
        <w:pStyle w:val="0"/>
        <w:outlineLvl w:val="1"/>
        <w:ind w:firstLine="540"/>
        <w:jc w:val="both"/>
      </w:pPr>
      <w:r>
        <w:rPr>
          <w:sz w:val="20"/>
        </w:rPr>
        <w:t xml:space="preserve">Таблица 3. Конструктивные элементы и системы в региональной программе и краткосрочном плане ее реализации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
        <w:gridCol w:w="2213"/>
        <w:gridCol w:w="2211"/>
        <w:gridCol w:w="2948"/>
        <w:gridCol w:w="1247"/>
      </w:tblGrid>
      <w:tr>
        <w:tc>
          <w:tcPr>
            <w:tcW w:w="453" w:type="dxa"/>
          </w:tcPr>
          <w:p>
            <w:pPr>
              <w:pStyle w:val="0"/>
              <w:jc w:val="center"/>
            </w:pPr>
            <w:r>
              <w:rPr>
                <w:sz w:val="20"/>
              </w:rPr>
              <w:t xml:space="preserve">N п/п</w:t>
            </w:r>
          </w:p>
        </w:tc>
        <w:tc>
          <w:tcPr>
            <w:gridSpan w:val="3"/>
            <w:tcW w:w="7372" w:type="dxa"/>
          </w:tcPr>
          <w:p>
            <w:pPr>
              <w:pStyle w:val="0"/>
              <w:jc w:val="center"/>
            </w:pPr>
            <w:r>
              <w:rPr>
                <w:sz w:val="20"/>
              </w:rPr>
              <w:t xml:space="preserve">Наименование поля</w:t>
            </w:r>
          </w:p>
        </w:tc>
        <w:tc>
          <w:tcPr>
            <w:tcW w:w="1247" w:type="dxa"/>
          </w:tcPr>
          <w:p>
            <w:pPr>
              <w:pStyle w:val="0"/>
              <w:jc w:val="center"/>
            </w:pPr>
            <w:r>
              <w:rPr>
                <w:sz w:val="20"/>
              </w:rPr>
              <w:t xml:space="preserve">Единицы измерения</w:t>
            </w:r>
          </w:p>
        </w:tc>
      </w:tr>
      <w:tr>
        <w:tc>
          <w:tcPr>
            <w:tcW w:w="453" w:type="dxa"/>
            <w:vAlign w:val="center"/>
          </w:tcPr>
          <w:bookmarkStart w:id="2366" w:name="P2366"/>
          <w:bookmarkEnd w:id="2366"/>
          <w:p>
            <w:pPr>
              <w:pStyle w:val="0"/>
              <w:jc w:val="center"/>
            </w:pPr>
            <w:r>
              <w:rPr>
                <w:sz w:val="20"/>
              </w:rPr>
              <w:t xml:space="preserve">1</w:t>
            </w:r>
          </w:p>
        </w:tc>
        <w:tc>
          <w:tcPr>
            <w:tcW w:w="2213" w:type="dxa"/>
            <w:vAlign w:val="center"/>
            <w:vMerge w:val="restart"/>
          </w:tcPr>
          <w:p>
            <w:pPr>
              <w:pStyle w:val="0"/>
            </w:pPr>
            <w:r>
              <w:rPr>
                <w:sz w:val="20"/>
              </w:rPr>
              <w:t xml:space="preserve">Общее количество</w:t>
            </w:r>
          </w:p>
        </w:tc>
        <w:tc>
          <w:tcPr>
            <w:gridSpan w:val="2"/>
            <w:tcW w:w="5159" w:type="dxa"/>
            <w:vAlign w:val="center"/>
          </w:tcPr>
          <w:p>
            <w:pPr>
              <w:pStyle w:val="0"/>
            </w:pPr>
            <w:r>
              <w:rPr>
                <w:sz w:val="20"/>
              </w:rPr>
              <w:t xml:space="preserve">Конструктивные элементы и системы, всего</w:t>
            </w:r>
          </w:p>
        </w:tc>
        <w:tc>
          <w:tcPr>
            <w:tcW w:w="1247" w:type="dxa"/>
            <w:vAlign w:val="center"/>
          </w:tcPr>
          <w:p>
            <w:pPr>
              <w:pStyle w:val="0"/>
              <w:jc w:val="center"/>
            </w:pPr>
            <w:r>
              <w:rPr>
                <w:sz w:val="20"/>
              </w:rPr>
              <w:t xml:space="preserve">шт.</w:t>
            </w:r>
          </w:p>
        </w:tc>
      </w:tr>
      <w:tr>
        <w:tc>
          <w:tcPr>
            <w:tcW w:w="453" w:type="dxa"/>
            <w:vAlign w:val="center"/>
          </w:tcPr>
          <w:bookmarkStart w:id="2370" w:name="P2370"/>
          <w:bookmarkEnd w:id="2370"/>
          <w:p>
            <w:pPr>
              <w:pStyle w:val="0"/>
              <w:jc w:val="center"/>
            </w:pPr>
            <w:r>
              <w:rPr>
                <w:sz w:val="20"/>
              </w:rPr>
              <w:t xml:space="preserve">2</w:t>
            </w:r>
          </w:p>
        </w:tc>
        <w:tc>
          <w:tcPr>
            <w:vMerge w:val="continue"/>
          </w:tcPr>
          <w:p/>
        </w:tc>
        <w:tc>
          <w:tcPr>
            <w:tcW w:w="2211" w:type="dxa"/>
            <w:vAlign w:val="center"/>
            <w:vMerge w:val="restart"/>
          </w:tcPr>
          <w:p>
            <w:pPr>
              <w:pStyle w:val="0"/>
            </w:pPr>
            <w:r>
              <w:rPr>
                <w:sz w:val="20"/>
              </w:rPr>
              <w:t xml:space="preserve">В том числе ремонт внутридомовых инженерных систем</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tcW w:w="453" w:type="dxa"/>
            <w:vAlign w:val="center"/>
          </w:tcPr>
          <w:bookmarkStart w:id="2374" w:name="P2374"/>
          <w:bookmarkEnd w:id="2374"/>
          <w:p>
            <w:pPr>
              <w:pStyle w:val="0"/>
              <w:jc w:val="center"/>
            </w:pPr>
            <w:r>
              <w:rPr>
                <w:sz w:val="20"/>
              </w:rPr>
              <w:t xml:space="preserve">3</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электроснабжения</w:t>
            </w:r>
          </w:p>
        </w:tc>
        <w:tc>
          <w:tcPr>
            <w:tcW w:w="1247" w:type="dxa"/>
            <w:vAlign w:val="center"/>
          </w:tcPr>
          <w:p>
            <w:pPr>
              <w:pStyle w:val="0"/>
              <w:jc w:val="center"/>
            </w:pPr>
            <w:r>
              <w:rPr>
                <w:sz w:val="20"/>
              </w:rPr>
              <w:t xml:space="preserve">шт.</w:t>
            </w:r>
          </w:p>
        </w:tc>
      </w:tr>
      <w:tr>
        <w:tc>
          <w:tcPr>
            <w:tcW w:w="453" w:type="dxa"/>
            <w:vAlign w:val="center"/>
          </w:tcPr>
          <w:bookmarkStart w:id="2377" w:name="P2377"/>
          <w:bookmarkEnd w:id="2377"/>
          <w:p>
            <w:pPr>
              <w:pStyle w:val="0"/>
              <w:jc w:val="center"/>
            </w:pPr>
            <w:r>
              <w:rPr>
                <w:sz w:val="20"/>
              </w:rPr>
              <w:t xml:space="preserve">4</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теплоснабжения</w:t>
            </w:r>
          </w:p>
        </w:tc>
        <w:tc>
          <w:tcPr>
            <w:tcW w:w="1247" w:type="dxa"/>
            <w:vAlign w:val="center"/>
          </w:tcPr>
          <w:p>
            <w:pPr>
              <w:pStyle w:val="0"/>
              <w:jc w:val="center"/>
            </w:pPr>
            <w:r>
              <w:rPr>
                <w:sz w:val="20"/>
              </w:rPr>
              <w:t xml:space="preserve">шт.</w:t>
            </w:r>
          </w:p>
        </w:tc>
      </w:tr>
      <w:tr>
        <w:tc>
          <w:tcPr>
            <w:tcW w:w="453" w:type="dxa"/>
            <w:vAlign w:val="center"/>
          </w:tcPr>
          <w:bookmarkStart w:id="2380" w:name="P2380"/>
          <w:bookmarkEnd w:id="2380"/>
          <w:p>
            <w:pPr>
              <w:pStyle w:val="0"/>
              <w:jc w:val="center"/>
            </w:pPr>
            <w:r>
              <w:rPr>
                <w:sz w:val="20"/>
              </w:rPr>
              <w:t xml:space="preserve">5</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газоснабжения</w:t>
            </w:r>
          </w:p>
        </w:tc>
        <w:tc>
          <w:tcPr>
            <w:tcW w:w="1247" w:type="dxa"/>
            <w:vAlign w:val="center"/>
          </w:tcPr>
          <w:p>
            <w:pPr>
              <w:pStyle w:val="0"/>
              <w:jc w:val="center"/>
            </w:pPr>
            <w:r>
              <w:rPr>
                <w:sz w:val="20"/>
              </w:rPr>
              <w:t xml:space="preserve">шт.</w:t>
            </w:r>
          </w:p>
        </w:tc>
      </w:tr>
      <w:tr>
        <w:tc>
          <w:tcPr>
            <w:tcW w:w="453" w:type="dxa"/>
            <w:vAlign w:val="center"/>
          </w:tcPr>
          <w:bookmarkStart w:id="2383" w:name="P2383"/>
          <w:bookmarkEnd w:id="2383"/>
          <w:p>
            <w:pPr>
              <w:pStyle w:val="0"/>
              <w:jc w:val="center"/>
            </w:pPr>
            <w:r>
              <w:rPr>
                <w:sz w:val="20"/>
              </w:rPr>
              <w:t xml:space="preserve">6</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водоснабжения</w:t>
            </w:r>
          </w:p>
        </w:tc>
        <w:tc>
          <w:tcPr>
            <w:tcW w:w="1247" w:type="dxa"/>
            <w:vAlign w:val="center"/>
          </w:tcPr>
          <w:p>
            <w:pPr>
              <w:pStyle w:val="0"/>
              <w:jc w:val="center"/>
            </w:pPr>
            <w:r>
              <w:rPr>
                <w:sz w:val="20"/>
              </w:rPr>
              <w:t xml:space="preserve">шт.</w:t>
            </w:r>
          </w:p>
        </w:tc>
      </w:tr>
      <w:tr>
        <w:tc>
          <w:tcPr>
            <w:tcW w:w="453" w:type="dxa"/>
            <w:vAlign w:val="center"/>
          </w:tcPr>
          <w:bookmarkStart w:id="2386" w:name="P2386"/>
          <w:bookmarkEnd w:id="2386"/>
          <w:p>
            <w:pPr>
              <w:pStyle w:val="0"/>
              <w:jc w:val="center"/>
            </w:pPr>
            <w:r>
              <w:rPr>
                <w:sz w:val="20"/>
              </w:rPr>
              <w:t xml:space="preserve">7</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водоотведения</w:t>
            </w:r>
          </w:p>
        </w:tc>
        <w:tc>
          <w:tcPr>
            <w:tcW w:w="1247" w:type="dxa"/>
            <w:vAlign w:val="center"/>
          </w:tcPr>
          <w:p>
            <w:pPr>
              <w:pStyle w:val="0"/>
              <w:jc w:val="center"/>
            </w:pPr>
            <w:r>
              <w:rPr>
                <w:sz w:val="20"/>
              </w:rPr>
              <w:t xml:space="preserve">шт.</w:t>
            </w:r>
          </w:p>
        </w:tc>
      </w:tr>
      <w:tr>
        <w:tc>
          <w:tcPr>
            <w:tcW w:w="453" w:type="dxa"/>
            <w:vAlign w:val="center"/>
          </w:tcPr>
          <w:bookmarkStart w:id="2389" w:name="P2389"/>
          <w:bookmarkEnd w:id="2389"/>
          <w:p>
            <w:pPr>
              <w:pStyle w:val="0"/>
              <w:jc w:val="center"/>
            </w:pPr>
            <w:r>
              <w:rPr>
                <w:sz w:val="20"/>
              </w:rPr>
              <w:t xml:space="preserve">8</w:t>
            </w:r>
          </w:p>
        </w:tc>
        <w:tc>
          <w:tcPr>
            <w:vMerge w:val="continue"/>
          </w:tcPr>
          <w:p/>
        </w:tc>
        <w:tc>
          <w:tcPr>
            <w:gridSpan w:val="2"/>
            <w:tcW w:w="5159" w:type="dxa"/>
            <w:vAlign w:val="center"/>
          </w:tcPr>
          <w:p>
            <w:pPr>
              <w:pStyle w:val="0"/>
            </w:pPr>
            <w:r>
              <w:rPr>
                <w:sz w:val="20"/>
              </w:rPr>
              <w:t xml:space="preserve">Лифты, лифтовые шахты, машинные и блочные помещения</w:t>
            </w:r>
          </w:p>
        </w:tc>
        <w:tc>
          <w:tcPr>
            <w:tcW w:w="1247" w:type="dxa"/>
            <w:vAlign w:val="center"/>
          </w:tcPr>
          <w:p>
            <w:pPr>
              <w:pStyle w:val="0"/>
              <w:jc w:val="center"/>
            </w:pPr>
            <w:r>
              <w:rPr>
                <w:sz w:val="20"/>
              </w:rPr>
              <w:t xml:space="preserve">шт.</w:t>
            </w:r>
          </w:p>
        </w:tc>
      </w:tr>
      <w:tr>
        <w:tc>
          <w:tcPr>
            <w:tcW w:w="453" w:type="dxa"/>
            <w:vAlign w:val="center"/>
          </w:tcPr>
          <w:bookmarkStart w:id="2392" w:name="P2392"/>
          <w:bookmarkEnd w:id="2392"/>
          <w:p>
            <w:pPr>
              <w:pStyle w:val="0"/>
              <w:jc w:val="center"/>
            </w:pPr>
            <w:r>
              <w:rPr>
                <w:sz w:val="20"/>
              </w:rPr>
              <w:t xml:space="preserve">9</w:t>
            </w:r>
          </w:p>
        </w:tc>
        <w:tc>
          <w:tcPr>
            <w:vMerge w:val="continue"/>
          </w:tcPr>
          <w:p/>
        </w:tc>
        <w:tc>
          <w:tcPr>
            <w:gridSpan w:val="2"/>
            <w:tcW w:w="5159" w:type="dxa"/>
            <w:vAlign w:val="center"/>
          </w:tcPr>
          <w:p>
            <w:pPr>
              <w:pStyle w:val="0"/>
            </w:pPr>
            <w:r>
              <w:rPr>
                <w:sz w:val="20"/>
              </w:rPr>
              <w:t xml:space="preserve">Крыши</w:t>
            </w:r>
          </w:p>
        </w:tc>
        <w:tc>
          <w:tcPr>
            <w:tcW w:w="1247" w:type="dxa"/>
            <w:vAlign w:val="center"/>
          </w:tcPr>
          <w:p>
            <w:pPr>
              <w:pStyle w:val="0"/>
              <w:jc w:val="center"/>
            </w:pPr>
            <w:r>
              <w:rPr>
                <w:sz w:val="20"/>
              </w:rPr>
              <w:t xml:space="preserve">шт.</w:t>
            </w:r>
          </w:p>
        </w:tc>
      </w:tr>
      <w:tr>
        <w:tc>
          <w:tcPr>
            <w:tcW w:w="453" w:type="dxa"/>
            <w:vAlign w:val="center"/>
          </w:tcPr>
          <w:bookmarkStart w:id="2395" w:name="P2395"/>
          <w:bookmarkEnd w:id="2395"/>
          <w:p>
            <w:pPr>
              <w:pStyle w:val="0"/>
              <w:jc w:val="center"/>
            </w:pPr>
            <w:r>
              <w:rPr>
                <w:sz w:val="20"/>
              </w:rPr>
              <w:t xml:space="preserve">10</w:t>
            </w:r>
          </w:p>
        </w:tc>
        <w:tc>
          <w:tcPr>
            <w:vMerge w:val="continue"/>
          </w:tcPr>
          <w:p/>
        </w:tc>
        <w:tc>
          <w:tcPr>
            <w:gridSpan w:val="2"/>
            <w:tcW w:w="5159" w:type="dxa"/>
            <w:vAlign w:val="center"/>
          </w:tcPr>
          <w:p>
            <w:pPr>
              <w:pStyle w:val="0"/>
            </w:pPr>
            <w:r>
              <w:rPr>
                <w:sz w:val="20"/>
              </w:rPr>
              <w:t xml:space="preserve">Подвальные помещения, относящиеся к общему имуществу в многоквартирном доме</w:t>
            </w:r>
          </w:p>
        </w:tc>
        <w:tc>
          <w:tcPr>
            <w:tcW w:w="1247" w:type="dxa"/>
            <w:vAlign w:val="center"/>
          </w:tcPr>
          <w:p>
            <w:pPr>
              <w:pStyle w:val="0"/>
              <w:jc w:val="center"/>
            </w:pPr>
            <w:r>
              <w:rPr>
                <w:sz w:val="20"/>
              </w:rPr>
              <w:t xml:space="preserve">шт.</w:t>
            </w:r>
          </w:p>
        </w:tc>
      </w:tr>
      <w:tr>
        <w:tc>
          <w:tcPr>
            <w:tcW w:w="453" w:type="dxa"/>
            <w:vAlign w:val="center"/>
          </w:tcPr>
          <w:bookmarkStart w:id="2398" w:name="P2398"/>
          <w:bookmarkEnd w:id="2398"/>
          <w:p>
            <w:pPr>
              <w:pStyle w:val="0"/>
              <w:jc w:val="center"/>
            </w:pPr>
            <w:r>
              <w:rPr>
                <w:sz w:val="20"/>
              </w:rPr>
              <w:t xml:space="preserve">11</w:t>
            </w:r>
          </w:p>
        </w:tc>
        <w:tc>
          <w:tcPr>
            <w:vMerge w:val="continue"/>
          </w:tcPr>
          <w:p/>
        </w:tc>
        <w:tc>
          <w:tcPr>
            <w:gridSpan w:val="2"/>
            <w:tcW w:w="5159" w:type="dxa"/>
            <w:vAlign w:val="center"/>
          </w:tcPr>
          <w:p>
            <w:pPr>
              <w:pStyle w:val="0"/>
            </w:pPr>
            <w:r>
              <w:rPr>
                <w:sz w:val="20"/>
              </w:rPr>
              <w:t xml:space="preserve">Фасады</w:t>
            </w:r>
          </w:p>
        </w:tc>
        <w:tc>
          <w:tcPr>
            <w:tcW w:w="1247" w:type="dxa"/>
            <w:vAlign w:val="center"/>
          </w:tcPr>
          <w:p>
            <w:pPr>
              <w:pStyle w:val="0"/>
              <w:jc w:val="center"/>
            </w:pPr>
            <w:r>
              <w:rPr>
                <w:sz w:val="20"/>
              </w:rPr>
              <w:t xml:space="preserve">шт.</w:t>
            </w:r>
          </w:p>
        </w:tc>
      </w:tr>
      <w:tr>
        <w:tc>
          <w:tcPr>
            <w:tcW w:w="453" w:type="dxa"/>
            <w:vAlign w:val="center"/>
          </w:tcPr>
          <w:bookmarkStart w:id="2401" w:name="P2401"/>
          <w:bookmarkEnd w:id="2401"/>
          <w:p>
            <w:pPr>
              <w:pStyle w:val="0"/>
              <w:jc w:val="center"/>
            </w:pPr>
            <w:r>
              <w:rPr>
                <w:sz w:val="20"/>
              </w:rPr>
              <w:t xml:space="preserve">12</w:t>
            </w:r>
          </w:p>
        </w:tc>
        <w:tc>
          <w:tcPr>
            <w:vMerge w:val="continue"/>
          </w:tcPr>
          <w:p/>
        </w:tc>
        <w:tc>
          <w:tcPr>
            <w:gridSpan w:val="2"/>
            <w:tcW w:w="5159" w:type="dxa"/>
            <w:vAlign w:val="center"/>
          </w:tcPr>
          <w:p>
            <w:pPr>
              <w:pStyle w:val="0"/>
            </w:pPr>
            <w:r>
              <w:rPr>
                <w:sz w:val="20"/>
              </w:rPr>
              <w:t xml:space="preserve">Фундаменты</w:t>
            </w:r>
          </w:p>
        </w:tc>
        <w:tc>
          <w:tcPr>
            <w:tcW w:w="1247" w:type="dxa"/>
            <w:vAlign w:val="center"/>
          </w:tcPr>
          <w:p>
            <w:pPr>
              <w:pStyle w:val="0"/>
              <w:jc w:val="center"/>
            </w:pPr>
            <w:r>
              <w:rPr>
                <w:sz w:val="20"/>
              </w:rPr>
              <w:t xml:space="preserve">шт.</w:t>
            </w:r>
          </w:p>
        </w:tc>
      </w:tr>
      <w:tr>
        <w:tc>
          <w:tcPr>
            <w:tcW w:w="453" w:type="dxa"/>
            <w:vAlign w:val="center"/>
          </w:tcPr>
          <w:bookmarkStart w:id="2404" w:name="P2404"/>
          <w:bookmarkEnd w:id="2404"/>
          <w:p>
            <w:pPr>
              <w:pStyle w:val="0"/>
              <w:jc w:val="center"/>
            </w:pPr>
            <w:r>
              <w:rPr>
                <w:sz w:val="20"/>
              </w:rPr>
              <w:t xml:space="preserve">13</w:t>
            </w:r>
          </w:p>
        </w:tc>
        <w:tc>
          <w:tcPr>
            <w:tcW w:w="2213" w:type="dxa"/>
            <w:vAlign w:val="center"/>
            <w:vMerge w:val="restart"/>
          </w:tcPr>
          <w:p>
            <w:pPr>
              <w:pStyle w:val="0"/>
            </w:pPr>
            <w:r>
              <w:rPr>
                <w:sz w:val="20"/>
              </w:rPr>
              <w:t xml:space="preserve">Количество конструктивных элементов и инженерных систем, проведение капитального ремонта которых предусмотрено региональной программой, но работы не завершены на отчетную дату</w:t>
            </w:r>
          </w:p>
        </w:tc>
        <w:tc>
          <w:tcPr>
            <w:gridSpan w:val="2"/>
            <w:tcW w:w="5159"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tcW w:w="453" w:type="dxa"/>
            <w:vAlign w:val="center"/>
          </w:tcPr>
          <w:bookmarkStart w:id="2408" w:name="P2408"/>
          <w:bookmarkEnd w:id="2408"/>
          <w:p>
            <w:pPr>
              <w:pStyle w:val="0"/>
              <w:jc w:val="center"/>
            </w:pPr>
            <w:r>
              <w:rPr>
                <w:sz w:val="20"/>
              </w:rPr>
              <w:t xml:space="preserve">14</w:t>
            </w:r>
          </w:p>
        </w:tc>
        <w:tc>
          <w:tcPr>
            <w:vMerge w:val="continue"/>
          </w:tcPr>
          <w:p/>
        </w:tc>
        <w:tc>
          <w:tcPr>
            <w:tcW w:w="2211" w:type="dxa"/>
            <w:vAlign w:val="center"/>
            <w:vMerge w:val="restart"/>
          </w:tcPr>
          <w:p>
            <w:pPr>
              <w:pStyle w:val="0"/>
            </w:pPr>
            <w:r>
              <w:rPr>
                <w:sz w:val="20"/>
              </w:rPr>
              <w:t xml:space="preserve">В том числе ремонт внутридомовых инженерных систем</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tcW w:w="453" w:type="dxa"/>
            <w:vAlign w:val="center"/>
          </w:tcPr>
          <w:bookmarkStart w:id="2412" w:name="P2412"/>
          <w:bookmarkEnd w:id="2412"/>
          <w:p>
            <w:pPr>
              <w:pStyle w:val="0"/>
              <w:jc w:val="center"/>
            </w:pPr>
            <w:r>
              <w:rPr>
                <w:sz w:val="20"/>
              </w:rPr>
              <w:t xml:space="preserve">15</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электроснабжения</w:t>
            </w:r>
          </w:p>
        </w:tc>
        <w:tc>
          <w:tcPr>
            <w:tcW w:w="1247" w:type="dxa"/>
            <w:vAlign w:val="center"/>
          </w:tcPr>
          <w:p>
            <w:pPr>
              <w:pStyle w:val="0"/>
              <w:jc w:val="center"/>
            </w:pPr>
            <w:r>
              <w:rPr>
                <w:sz w:val="20"/>
              </w:rPr>
              <w:t xml:space="preserve">шт.</w:t>
            </w:r>
          </w:p>
        </w:tc>
      </w:tr>
      <w:tr>
        <w:tc>
          <w:tcPr>
            <w:tcW w:w="453" w:type="dxa"/>
            <w:vAlign w:val="center"/>
          </w:tcPr>
          <w:bookmarkStart w:id="2415" w:name="P2415"/>
          <w:bookmarkEnd w:id="2415"/>
          <w:p>
            <w:pPr>
              <w:pStyle w:val="0"/>
              <w:jc w:val="center"/>
            </w:pPr>
            <w:r>
              <w:rPr>
                <w:sz w:val="20"/>
              </w:rPr>
              <w:t xml:space="preserve">16</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теплоснабжения</w:t>
            </w:r>
          </w:p>
        </w:tc>
        <w:tc>
          <w:tcPr>
            <w:tcW w:w="1247" w:type="dxa"/>
            <w:vAlign w:val="center"/>
          </w:tcPr>
          <w:p>
            <w:pPr>
              <w:pStyle w:val="0"/>
              <w:jc w:val="center"/>
            </w:pPr>
            <w:r>
              <w:rPr>
                <w:sz w:val="20"/>
              </w:rPr>
              <w:t xml:space="preserve">шт.</w:t>
            </w:r>
          </w:p>
        </w:tc>
      </w:tr>
      <w:tr>
        <w:tc>
          <w:tcPr>
            <w:tcW w:w="453" w:type="dxa"/>
            <w:vAlign w:val="center"/>
          </w:tcPr>
          <w:bookmarkStart w:id="2418" w:name="P2418"/>
          <w:bookmarkEnd w:id="2418"/>
          <w:p>
            <w:pPr>
              <w:pStyle w:val="0"/>
              <w:jc w:val="center"/>
            </w:pPr>
            <w:r>
              <w:rPr>
                <w:sz w:val="20"/>
              </w:rPr>
              <w:t xml:space="preserve">17</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газоснабжения</w:t>
            </w:r>
          </w:p>
        </w:tc>
        <w:tc>
          <w:tcPr>
            <w:tcW w:w="1247" w:type="dxa"/>
            <w:vAlign w:val="center"/>
          </w:tcPr>
          <w:p>
            <w:pPr>
              <w:pStyle w:val="0"/>
              <w:jc w:val="center"/>
            </w:pPr>
            <w:r>
              <w:rPr>
                <w:sz w:val="20"/>
              </w:rPr>
              <w:t xml:space="preserve">шт.</w:t>
            </w:r>
          </w:p>
        </w:tc>
      </w:tr>
      <w:tr>
        <w:tc>
          <w:tcPr>
            <w:tcW w:w="453" w:type="dxa"/>
            <w:vAlign w:val="center"/>
          </w:tcPr>
          <w:bookmarkStart w:id="2421" w:name="P2421"/>
          <w:bookmarkEnd w:id="2421"/>
          <w:p>
            <w:pPr>
              <w:pStyle w:val="0"/>
              <w:jc w:val="center"/>
            </w:pPr>
            <w:r>
              <w:rPr>
                <w:sz w:val="20"/>
              </w:rPr>
              <w:t xml:space="preserve">18</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водоснабжения</w:t>
            </w:r>
          </w:p>
        </w:tc>
        <w:tc>
          <w:tcPr>
            <w:tcW w:w="1247" w:type="dxa"/>
            <w:vAlign w:val="center"/>
          </w:tcPr>
          <w:p>
            <w:pPr>
              <w:pStyle w:val="0"/>
              <w:jc w:val="center"/>
            </w:pPr>
            <w:r>
              <w:rPr>
                <w:sz w:val="20"/>
              </w:rPr>
              <w:t xml:space="preserve">шт.</w:t>
            </w:r>
          </w:p>
        </w:tc>
      </w:tr>
      <w:tr>
        <w:tc>
          <w:tcPr>
            <w:tcW w:w="453" w:type="dxa"/>
            <w:vAlign w:val="center"/>
          </w:tcPr>
          <w:bookmarkStart w:id="2424" w:name="P2424"/>
          <w:bookmarkEnd w:id="2424"/>
          <w:p>
            <w:pPr>
              <w:pStyle w:val="0"/>
              <w:jc w:val="center"/>
            </w:pPr>
            <w:r>
              <w:rPr>
                <w:sz w:val="20"/>
              </w:rPr>
              <w:t xml:space="preserve">19</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водоотведения</w:t>
            </w:r>
          </w:p>
        </w:tc>
        <w:tc>
          <w:tcPr>
            <w:tcW w:w="1247" w:type="dxa"/>
            <w:vAlign w:val="center"/>
          </w:tcPr>
          <w:p>
            <w:pPr>
              <w:pStyle w:val="0"/>
              <w:jc w:val="center"/>
            </w:pPr>
            <w:r>
              <w:rPr>
                <w:sz w:val="20"/>
              </w:rPr>
              <w:t xml:space="preserve">шт.</w:t>
            </w:r>
          </w:p>
        </w:tc>
      </w:tr>
      <w:tr>
        <w:tc>
          <w:tcPr>
            <w:tcW w:w="453" w:type="dxa"/>
            <w:vAlign w:val="center"/>
          </w:tcPr>
          <w:bookmarkStart w:id="2427" w:name="P2427"/>
          <w:bookmarkEnd w:id="2427"/>
          <w:p>
            <w:pPr>
              <w:pStyle w:val="0"/>
              <w:jc w:val="center"/>
            </w:pPr>
            <w:r>
              <w:rPr>
                <w:sz w:val="20"/>
              </w:rPr>
              <w:t xml:space="preserve">20</w:t>
            </w:r>
          </w:p>
        </w:tc>
        <w:tc>
          <w:tcPr>
            <w:vMerge w:val="continue"/>
          </w:tcPr>
          <w:p/>
        </w:tc>
        <w:tc>
          <w:tcPr>
            <w:gridSpan w:val="2"/>
            <w:tcW w:w="5159" w:type="dxa"/>
            <w:vAlign w:val="center"/>
          </w:tcPr>
          <w:p>
            <w:pPr>
              <w:pStyle w:val="0"/>
            </w:pPr>
            <w:r>
              <w:rPr>
                <w:sz w:val="20"/>
              </w:rPr>
              <w:t xml:space="preserve">Лифты, лифтовые шахты, машинные и блочные помещения</w:t>
            </w:r>
          </w:p>
        </w:tc>
        <w:tc>
          <w:tcPr>
            <w:tcW w:w="1247" w:type="dxa"/>
            <w:vAlign w:val="center"/>
          </w:tcPr>
          <w:p>
            <w:pPr>
              <w:pStyle w:val="0"/>
              <w:jc w:val="center"/>
            </w:pPr>
            <w:r>
              <w:rPr>
                <w:sz w:val="20"/>
              </w:rPr>
              <w:t xml:space="preserve">шт.</w:t>
            </w:r>
          </w:p>
        </w:tc>
      </w:tr>
      <w:tr>
        <w:tc>
          <w:tcPr>
            <w:tcW w:w="453" w:type="dxa"/>
            <w:vAlign w:val="center"/>
          </w:tcPr>
          <w:bookmarkStart w:id="2430" w:name="P2430"/>
          <w:bookmarkEnd w:id="2430"/>
          <w:p>
            <w:pPr>
              <w:pStyle w:val="0"/>
              <w:jc w:val="center"/>
            </w:pPr>
            <w:r>
              <w:rPr>
                <w:sz w:val="20"/>
              </w:rPr>
              <w:t xml:space="preserve">21</w:t>
            </w:r>
          </w:p>
        </w:tc>
        <w:tc>
          <w:tcPr>
            <w:vMerge w:val="continue"/>
          </w:tcPr>
          <w:p/>
        </w:tc>
        <w:tc>
          <w:tcPr>
            <w:gridSpan w:val="2"/>
            <w:tcW w:w="5159" w:type="dxa"/>
            <w:vAlign w:val="center"/>
          </w:tcPr>
          <w:p>
            <w:pPr>
              <w:pStyle w:val="0"/>
            </w:pPr>
            <w:r>
              <w:rPr>
                <w:sz w:val="20"/>
              </w:rPr>
              <w:t xml:space="preserve">Крыши</w:t>
            </w:r>
          </w:p>
        </w:tc>
        <w:tc>
          <w:tcPr>
            <w:tcW w:w="1247" w:type="dxa"/>
            <w:vAlign w:val="center"/>
          </w:tcPr>
          <w:p>
            <w:pPr>
              <w:pStyle w:val="0"/>
              <w:jc w:val="center"/>
            </w:pPr>
            <w:r>
              <w:rPr>
                <w:sz w:val="20"/>
              </w:rPr>
              <w:t xml:space="preserve">шт.</w:t>
            </w:r>
          </w:p>
        </w:tc>
      </w:tr>
      <w:tr>
        <w:tc>
          <w:tcPr>
            <w:tcW w:w="453" w:type="dxa"/>
            <w:vAlign w:val="center"/>
          </w:tcPr>
          <w:bookmarkStart w:id="2433" w:name="P2433"/>
          <w:bookmarkEnd w:id="2433"/>
          <w:p>
            <w:pPr>
              <w:pStyle w:val="0"/>
              <w:jc w:val="center"/>
            </w:pPr>
            <w:r>
              <w:rPr>
                <w:sz w:val="20"/>
              </w:rPr>
              <w:t xml:space="preserve">22</w:t>
            </w:r>
          </w:p>
        </w:tc>
        <w:tc>
          <w:tcPr>
            <w:vMerge w:val="continue"/>
          </w:tcPr>
          <w:p/>
        </w:tc>
        <w:tc>
          <w:tcPr>
            <w:gridSpan w:val="2"/>
            <w:tcW w:w="5159" w:type="dxa"/>
            <w:vAlign w:val="center"/>
          </w:tcPr>
          <w:p>
            <w:pPr>
              <w:pStyle w:val="0"/>
            </w:pPr>
            <w:r>
              <w:rPr>
                <w:sz w:val="20"/>
              </w:rPr>
              <w:t xml:space="preserve">Подвальные помещения, относящиеся к общему имуществу в многоквартирном доме</w:t>
            </w:r>
          </w:p>
        </w:tc>
        <w:tc>
          <w:tcPr>
            <w:tcW w:w="1247" w:type="dxa"/>
            <w:vAlign w:val="center"/>
          </w:tcPr>
          <w:p>
            <w:pPr>
              <w:pStyle w:val="0"/>
              <w:jc w:val="center"/>
            </w:pPr>
            <w:r>
              <w:rPr>
                <w:sz w:val="20"/>
              </w:rPr>
              <w:t xml:space="preserve">шт.</w:t>
            </w:r>
          </w:p>
        </w:tc>
      </w:tr>
      <w:tr>
        <w:tc>
          <w:tcPr>
            <w:tcW w:w="453" w:type="dxa"/>
            <w:vAlign w:val="center"/>
          </w:tcPr>
          <w:bookmarkStart w:id="2436" w:name="P2436"/>
          <w:bookmarkEnd w:id="2436"/>
          <w:p>
            <w:pPr>
              <w:pStyle w:val="0"/>
              <w:jc w:val="center"/>
            </w:pPr>
            <w:r>
              <w:rPr>
                <w:sz w:val="20"/>
              </w:rPr>
              <w:t xml:space="preserve">23</w:t>
            </w:r>
          </w:p>
        </w:tc>
        <w:tc>
          <w:tcPr>
            <w:vMerge w:val="continue"/>
          </w:tcPr>
          <w:p/>
        </w:tc>
        <w:tc>
          <w:tcPr>
            <w:gridSpan w:val="2"/>
            <w:tcW w:w="5159" w:type="dxa"/>
            <w:vAlign w:val="center"/>
          </w:tcPr>
          <w:p>
            <w:pPr>
              <w:pStyle w:val="0"/>
            </w:pPr>
            <w:r>
              <w:rPr>
                <w:sz w:val="20"/>
              </w:rPr>
              <w:t xml:space="preserve">Фасады</w:t>
            </w:r>
          </w:p>
        </w:tc>
        <w:tc>
          <w:tcPr>
            <w:tcW w:w="1247" w:type="dxa"/>
            <w:vAlign w:val="center"/>
          </w:tcPr>
          <w:p>
            <w:pPr>
              <w:pStyle w:val="0"/>
              <w:jc w:val="center"/>
            </w:pPr>
            <w:r>
              <w:rPr>
                <w:sz w:val="20"/>
              </w:rPr>
              <w:t xml:space="preserve">шт.</w:t>
            </w:r>
          </w:p>
        </w:tc>
      </w:tr>
      <w:tr>
        <w:tc>
          <w:tcPr>
            <w:tcW w:w="453" w:type="dxa"/>
            <w:vAlign w:val="center"/>
          </w:tcPr>
          <w:bookmarkStart w:id="2439" w:name="P2439"/>
          <w:bookmarkEnd w:id="2439"/>
          <w:p>
            <w:pPr>
              <w:pStyle w:val="0"/>
              <w:jc w:val="center"/>
            </w:pPr>
            <w:r>
              <w:rPr>
                <w:sz w:val="20"/>
              </w:rPr>
              <w:t xml:space="preserve">24</w:t>
            </w:r>
          </w:p>
        </w:tc>
        <w:tc>
          <w:tcPr>
            <w:vMerge w:val="continue"/>
          </w:tcPr>
          <w:p/>
        </w:tc>
        <w:tc>
          <w:tcPr>
            <w:gridSpan w:val="2"/>
            <w:tcW w:w="5159" w:type="dxa"/>
            <w:vAlign w:val="center"/>
          </w:tcPr>
          <w:p>
            <w:pPr>
              <w:pStyle w:val="0"/>
            </w:pPr>
            <w:r>
              <w:rPr>
                <w:sz w:val="20"/>
              </w:rPr>
              <w:t xml:space="preserve">Фундаменты</w:t>
            </w:r>
          </w:p>
        </w:tc>
        <w:tc>
          <w:tcPr>
            <w:tcW w:w="1247" w:type="dxa"/>
            <w:vAlign w:val="center"/>
          </w:tcPr>
          <w:p>
            <w:pPr>
              <w:pStyle w:val="0"/>
              <w:jc w:val="center"/>
            </w:pPr>
            <w:r>
              <w:rPr>
                <w:sz w:val="20"/>
              </w:rPr>
              <w:t xml:space="preserve">шт.</w:t>
            </w:r>
          </w:p>
        </w:tc>
      </w:tr>
      <w:tr>
        <w:tc>
          <w:tcPr>
            <w:tcW w:w="453" w:type="dxa"/>
            <w:vAlign w:val="center"/>
          </w:tcPr>
          <w:bookmarkStart w:id="2442" w:name="P2442"/>
          <w:bookmarkEnd w:id="2442"/>
          <w:p>
            <w:pPr>
              <w:pStyle w:val="0"/>
              <w:jc w:val="center"/>
            </w:pPr>
            <w:r>
              <w:rPr>
                <w:sz w:val="20"/>
              </w:rPr>
              <w:t xml:space="preserve">25</w:t>
            </w:r>
          </w:p>
        </w:tc>
        <w:tc>
          <w:tcPr>
            <w:tcW w:w="2213" w:type="dxa"/>
            <w:vAlign w:val="center"/>
            <w:vMerge w:val="restart"/>
          </w:tcPr>
          <w:p>
            <w:pPr>
              <w:pStyle w:val="0"/>
            </w:pPr>
            <w:r>
              <w:rPr>
                <w:sz w:val="20"/>
              </w:rPr>
              <w:t xml:space="preserve">Целевое значение включения в краткосрочный план реализации региональной программы услуг (работ), предусмотренных </w:t>
            </w:r>
            <w:hyperlink w:history="0" r:id="rId64"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 1 ст. 166</w:t>
              </w:r>
            </w:hyperlink>
            <w:r>
              <w:rPr>
                <w:sz w:val="20"/>
              </w:rPr>
              <w:t xml:space="preserve"> ЖК РФ</w:t>
            </w:r>
          </w:p>
        </w:tc>
        <w:tc>
          <w:tcPr>
            <w:gridSpan w:val="2"/>
            <w:tcW w:w="5159" w:type="dxa"/>
            <w:vAlign w:val="center"/>
          </w:tcPr>
          <w:p>
            <w:pPr>
              <w:pStyle w:val="0"/>
            </w:pPr>
            <w:r>
              <w:rPr>
                <w:sz w:val="20"/>
              </w:rPr>
              <w:t xml:space="preserve">Конструктивные элементы и системы, всего</w:t>
            </w:r>
          </w:p>
        </w:tc>
        <w:tc>
          <w:tcPr>
            <w:tcW w:w="1247" w:type="dxa"/>
            <w:vAlign w:val="center"/>
          </w:tcPr>
          <w:p>
            <w:pPr>
              <w:pStyle w:val="0"/>
              <w:jc w:val="center"/>
            </w:pPr>
            <w:r>
              <w:rPr>
                <w:sz w:val="20"/>
              </w:rPr>
              <w:t xml:space="preserve">шт.</w:t>
            </w:r>
          </w:p>
        </w:tc>
      </w:tr>
      <w:tr>
        <w:tc>
          <w:tcPr>
            <w:tcW w:w="453" w:type="dxa"/>
            <w:vAlign w:val="center"/>
          </w:tcPr>
          <w:bookmarkStart w:id="2446" w:name="P2446"/>
          <w:bookmarkEnd w:id="2446"/>
          <w:p>
            <w:pPr>
              <w:pStyle w:val="0"/>
              <w:jc w:val="center"/>
            </w:pPr>
            <w:r>
              <w:rPr>
                <w:sz w:val="20"/>
              </w:rPr>
              <w:t xml:space="preserve">26</w:t>
            </w:r>
          </w:p>
        </w:tc>
        <w:tc>
          <w:tcPr>
            <w:vMerge w:val="continue"/>
          </w:tcPr>
          <w:p/>
        </w:tc>
        <w:tc>
          <w:tcPr>
            <w:tcW w:w="2211" w:type="dxa"/>
            <w:vAlign w:val="center"/>
            <w:vMerge w:val="restart"/>
          </w:tcPr>
          <w:p>
            <w:pPr>
              <w:pStyle w:val="0"/>
            </w:pPr>
            <w:r>
              <w:rPr>
                <w:sz w:val="20"/>
              </w:rPr>
              <w:t xml:space="preserve">В том числе ремонт внутридомовых инженерных систем</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tcW w:w="453" w:type="dxa"/>
            <w:vAlign w:val="center"/>
          </w:tcPr>
          <w:bookmarkStart w:id="2450" w:name="P2450"/>
          <w:bookmarkEnd w:id="2450"/>
          <w:p>
            <w:pPr>
              <w:pStyle w:val="0"/>
              <w:jc w:val="center"/>
            </w:pPr>
            <w:r>
              <w:rPr>
                <w:sz w:val="20"/>
              </w:rPr>
              <w:t xml:space="preserve">27</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электроснабжения</w:t>
            </w:r>
          </w:p>
        </w:tc>
        <w:tc>
          <w:tcPr>
            <w:tcW w:w="1247" w:type="dxa"/>
            <w:vAlign w:val="center"/>
          </w:tcPr>
          <w:p>
            <w:pPr>
              <w:pStyle w:val="0"/>
              <w:jc w:val="center"/>
            </w:pPr>
            <w:r>
              <w:rPr>
                <w:sz w:val="20"/>
              </w:rPr>
              <w:t xml:space="preserve">шт.</w:t>
            </w:r>
          </w:p>
        </w:tc>
      </w:tr>
      <w:tr>
        <w:tc>
          <w:tcPr>
            <w:tcW w:w="453" w:type="dxa"/>
            <w:vAlign w:val="center"/>
          </w:tcPr>
          <w:bookmarkStart w:id="2453" w:name="P2453"/>
          <w:bookmarkEnd w:id="2453"/>
          <w:p>
            <w:pPr>
              <w:pStyle w:val="0"/>
              <w:jc w:val="center"/>
            </w:pPr>
            <w:r>
              <w:rPr>
                <w:sz w:val="20"/>
              </w:rPr>
              <w:t xml:space="preserve">28</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теплоснабжения</w:t>
            </w:r>
          </w:p>
        </w:tc>
        <w:tc>
          <w:tcPr>
            <w:tcW w:w="1247" w:type="dxa"/>
            <w:vAlign w:val="center"/>
          </w:tcPr>
          <w:p>
            <w:pPr>
              <w:pStyle w:val="0"/>
              <w:jc w:val="center"/>
            </w:pPr>
            <w:r>
              <w:rPr>
                <w:sz w:val="20"/>
              </w:rPr>
              <w:t xml:space="preserve">шт.</w:t>
            </w:r>
          </w:p>
        </w:tc>
      </w:tr>
      <w:tr>
        <w:tc>
          <w:tcPr>
            <w:tcW w:w="453" w:type="dxa"/>
            <w:vAlign w:val="center"/>
          </w:tcPr>
          <w:bookmarkStart w:id="2456" w:name="P2456"/>
          <w:bookmarkEnd w:id="2456"/>
          <w:p>
            <w:pPr>
              <w:pStyle w:val="0"/>
              <w:jc w:val="center"/>
            </w:pPr>
            <w:r>
              <w:rPr>
                <w:sz w:val="20"/>
              </w:rPr>
              <w:t xml:space="preserve">29</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газоснабжения</w:t>
            </w:r>
          </w:p>
        </w:tc>
        <w:tc>
          <w:tcPr>
            <w:tcW w:w="1247" w:type="dxa"/>
            <w:vAlign w:val="center"/>
          </w:tcPr>
          <w:p>
            <w:pPr>
              <w:pStyle w:val="0"/>
              <w:jc w:val="center"/>
            </w:pPr>
            <w:r>
              <w:rPr>
                <w:sz w:val="20"/>
              </w:rPr>
              <w:t xml:space="preserve">шт.</w:t>
            </w:r>
          </w:p>
        </w:tc>
      </w:tr>
      <w:tr>
        <w:tc>
          <w:tcPr>
            <w:tcW w:w="453" w:type="dxa"/>
            <w:vAlign w:val="center"/>
          </w:tcPr>
          <w:bookmarkStart w:id="2459" w:name="P2459"/>
          <w:bookmarkEnd w:id="2459"/>
          <w:p>
            <w:pPr>
              <w:pStyle w:val="0"/>
              <w:jc w:val="center"/>
            </w:pPr>
            <w:r>
              <w:rPr>
                <w:sz w:val="20"/>
              </w:rPr>
              <w:t xml:space="preserve">30</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водоснабжения</w:t>
            </w:r>
          </w:p>
        </w:tc>
        <w:tc>
          <w:tcPr>
            <w:tcW w:w="1247" w:type="dxa"/>
            <w:vAlign w:val="center"/>
          </w:tcPr>
          <w:p>
            <w:pPr>
              <w:pStyle w:val="0"/>
              <w:jc w:val="center"/>
            </w:pPr>
            <w:r>
              <w:rPr>
                <w:sz w:val="20"/>
              </w:rPr>
              <w:t xml:space="preserve">шт.</w:t>
            </w:r>
          </w:p>
        </w:tc>
      </w:tr>
      <w:tr>
        <w:tc>
          <w:tcPr>
            <w:tcW w:w="453" w:type="dxa"/>
            <w:vAlign w:val="center"/>
          </w:tcPr>
          <w:bookmarkStart w:id="2462" w:name="P2462"/>
          <w:bookmarkEnd w:id="2462"/>
          <w:p>
            <w:pPr>
              <w:pStyle w:val="0"/>
              <w:jc w:val="center"/>
            </w:pPr>
            <w:r>
              <w:rPr>
                <w:sz w:val="20"/>
              </w:rPr>
              <w:t xml:space="preserve">31</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водоотведения</w:t>
            </w:r>
          </w:p>
        </w:tc>
        <w:tc>
          <w:tcPr>
            <w:tcW w:w="1247" w:type="dxa"/>
            <w:vAlign w:val="center"/>
          </w:tcPr>
          <w:p>
            <w:pPr>
              <w:pStyle w:val="0"/>
              <w:jc w:val="center"/>
            </w:pPr>
            <w:r>
              <w:rPr>
                <w:sz w:val="20"/>
              </w:rPr>
              <w:t xml:space="preserve">шт.</w:t>
            </w:r>
          </w:p>
        </w:tc>
      </w:tr>
      <w:tr>
        <w:tc>
          <w:tcPr>
            <w:tcW w:w="453" w:type="dxa"/>
            <w:vAlign w:val="center"/>
          </w:tcPr>
          <w:bookmarkStart w:id="2465" w:name="P2465"/>
          <w:bookmarkEnd w:id="2465"/>
          <w:p>
            <w:pPr>
              <w:pStyle w:val="0"/>
              <w:jc w:val="center"/>
            </w:pPr>
            <w:r>
              <w:rPr>
                <w:sz w:val="20"/>
              </w:rPr>
              <w:t xml:space="preserve">32</w:t>
            </w:r>
          </w:p>
        </w:tc>
        <w:tc>
          <w:tcPr>
            <w:vMerge w:val="continue"/>
          </w:tcPr>
          <w:p/>
        </w:tc>
        <w:tc>
          <w:tcPr>
            <w:gridSpan w:val="2"/>
            <w:tcW w:w="5159" w:type="dxa"/>
            <w:vAlign w:val="center"/>
          </w:tcPr>
          <w:p>
            <w:pPr>
              <w:pStyle w:val="0"/>
            </w:pPr>
            <w:r>
              <w:rPr>
                <w:sz w:val="20"/>
              </w:rPr>
              <w:t xml:space="preserve">Лифты, лифтовые шахты, машинные и блочные помещения</w:t>
            </w:r>
          </w:p>
        </w:tc>
        <w:tc>
          <w:tcPr>
            <w:tcW w:w="1247" w:type="dxa"/>
            <w:vAlign w:val="center"/>
          </w:tcPr>
          <w:p>
            <w:pPr>
              <w:pStyle w:val="0"/>
              <w:jc w:val="center"/>
            </w:pPr>
            <w:r>
              <w:rPr>
                <w:sz w:val="20"/>
              </w:rPr>
              <w:t xml:space="preserve">шт.</w:t>
            </w:r>
          </w:p>
        </w:tc>
      </w:tr>
      <w:tr>
        <w:tc>
          <w:tcPr>
            <w:tcW w:w="453" w:type="dxa"/>
            <w:vAlign w:val="center"/>
          </w:tcPr>
          <w:bookmarkStart w:id="2468" w:name="P2468"/>
          <w:bookmarkEnd w:id="2468"/>
          <w:p>
            <w:pPr>
              <w:pStyle w:val="0"/>
              <w:jc w:val="center"/>
            </w:pPr>
            <w:r>
              <w:rPr>
                <w:sz w:val="20"/>
              </w:rPr>
              <w:t xml:space="preserve">33</w:t>
            </w:r>
          </w:p>
        </w:tc>
        <w:tc>
          <w:tcPr>
            <w:vMerge w:val="continue"/>
          </w:tcPr>
          <w:p/>
        </w:tc>
        <w:tc>
          <w:tcPr>
            <w:gridSpan w:val="2"/>
            <w:tcW w:w="5159" w:type="dxa"/>
            <w:vAlign w:val="center"/>
          </w:tcPr>
          <w:p>
            <w:pPr>
              <w:pStyle w:val="0"/>
            </w:pPr>
            <w:r>
              <w:rPr>
                <w:sz w:val="20"/>
              </w:rPr>
              <w:t xml:space="preserve">Крыши</w:t>
            </w:r>
          </w:p>
        </w:tc>
        <w:tc>
          <w:tcPr>
            <w:tcW w:w="1247" w:type="dxa"/>
            <w:vAlign w:val="center"/>
          </w:tcPr>
          <w:p>
            <w:pPr>
              <w:pStyle w:val="0"/>
              <w:jc w:val="center"/>
            </w:pPr>
            <w:r>
              <w:rPr>
                <w:sz w:val="20"/>
              </w:rPr>
              <w:t xml:space="preserve">шт.</w:t>
            </w:r>
          </w:p>
        </w:tc>
      </w:tr>
      <w:tr>
        <w:tc>
          <w:tcPr>
            <w:tcW w:w="453" w:type="dxa"/>
            <w:vAlign w:val="center"/>
          </w:tcPr>
          <w:bookmarkStart w:id="2471" w:name="P2471"/>
          <w:bookmarkEnd w:id="2471"/>
          <w:p>
            <w:pPr>
              <w:pStyle w:val="0"/>
              <w:jc w:val="center"/>
            </w:pPr>
            <w:r>
              <w:rPr>
                <w:sz w:val="20"/>
              </w:rPr>
              <w:t xml:space="preserve">34</w:t>
            </w:r>
          </w:p>
        </w:tc>
        <w:tc>
          <w:tcPr>
            <w:vMerge w:val="continue"/>
          </w:tcPr>
          <w:p/>
        </w:tc>
        <w:tc>
          <w:tcPr>
            <w:gridSpan w:val="2"/>
            <w:tcW w:w="5159" w:type="dxa"/>
            <w:vAlign w:val="center"/>
          </w:tcPr>
          <w:p>
            <w:pPr>
              <w:pStyle w:val="0"/>
            </w:pPr>
            <w:r>
              <w:rPr>
                <w:sz w:val="20"/>
              </w:rPr>
              <w:t xml:space="preserve">Подвальные помещения, относящиеся к общему имуществу в многоквартирном доме</w:t>
            </w:r>
          </w:p>
        </w:tc>
        <w:tc>
          <w:tcPr>
            <w:tcW w:w="1247" w:type="dxa"/>
            <w:vAlign w:val="center"/>
          </w:tcPr>
          <w:p>
            <w:pPr>
              <w:pStyle w:val="0"/>
              <w:jc w:val="center"/>
            </w:pPr>
            <w:r>
              <w:rPr>
                <w:sz w:val="20"/>
              </w:rPr>
              <w:t xml:space="preserve">шт.</w:t>
            </w:r>
          </w:p>
        </w:tc>
      </w:tr>
      <w:tr>
        <w:tc>
          <w:tcPr>
            <w:tcW w:w="453" w:type="dxa"/>
            <w:vAlign w:val="center"/>
          </w:tcPr>
          <w:bookmarkStart w:id="2474" w:name="P2474"/>
          <w:bookmarkEnd w:id="2474"/>
          <w:p>
            <w:pPr>
              <w:pStyle w:val="0"/>
              <w:jc w:val="center"/>
            </w:pPr>
            <w:r>
              <w:rPr>
                <w:sz w:val="20"/>
              </w:rPr>
              <w:t xml:space="preserve">35</w:t>
            </w:r>
          </w:p>
        </w:tc>
        <w:tc>
          <w:tcPr>
            <w:vMerge w:val="continue"/>
          </w:tcPr>
          <w:p/>
        </w:tc>
        <w:tc>
          <w:tcPr>
            <w:gridSpan w:val="2"/>
            <w:tcW w:w="5159" w:type="dxa"/>
            <w:vAlign w:val="center"/>
          </w:tcPr>
          <w:p>
            <w:pPr>
              <w:pStyle w:val="0"/>
            </w:pPr>
            <w:r>
              <w:rPr>
                <w:sz w:val="20"/>
              </w:rPr>
              <w:t xml:space="preserve">Фасады</w:t>
            </w:r>
          </w:p>
        </w:tc>
        <w:tc>
          <w:tcPr>
            <w:tcW w:w="1247" w:type="dxa"/>
            <w:vAlign w:val="center"/>
          </w:tcPr>
          <w:p>
            <w:pPr>
              <w:pStyle w:val="0"/>
              <w:jc w:val="center"/>
            </w:pPr>
            <w:r>
              <w:rPr>
                <w:sz w:val="20"/>
              </w:rPr>
              <w:t xml:space="preserve">шт.</w:t>
            </w:r>
          </w:p>
        </w:tc>
      </w:tr>
      <w:tr>
        <w:tc>
          <w:tcPr>
            <w:tcW w:w="453" w:type="dxa"/>
            <w:vAlign w:val="center"/>
          </w:tcPr>
          <w:bookmarkStart w:id="2477" w:name="P2477"/>
          <w:bookmarkEnd w:id="2477"/>
          <w:p>
            <w:pPr>
              <w:pStyle w:val="0"/>
              <w:jc w:val="center"/>
            </w:pPr>
            <w:r>
              <w:rPr>
                <w:sz w:val="20"/>
              </w:rPr>
              <w:t xml:space="preserve">36</w:t>
            </w:r>
          </w:p>
        </w:tc>
        <w:tc>
          <w:tcPr>
            <w:vMerge w:val="continue"/>
          </w:tcPr>
          <w:p/>
        </w:tc>
        <w:tc>
          <w:tcPr>
            <w:gridSpan w:val="2"/>
            <w:tcW w:w="5159" w:type="dxa"/>
            <w:vAlign w:val="center"/>
          </w:tcPr>
          <w:p>
            <w:pPr>
              <w:pStyle w:val="0"/>
            </w:pPr>
            <w:r>
              <w:rPr>
                <w:sz w:val="20"/>
              </w:rPr>
              <w:t xml:space="preserve">Фундаменты</w:t>
            </w:r>
          </w:p>
        </w:tc>
        <w:tc>
          <w:tcPr>
            <w:tcW w:w="1247" w:type="dxa"/>
            <w:vAlign w:val="center"/>
          </w:tcPr>
          <w:p>
            <w:pPr>
              <w:pStyle w:val="0"/>
              <w:jc w:val="center"/>
            </w:pPr>
            <w:r>
              <w:rPr>
                <w:sz w:val="20"/>
              </w:rPr>
              <w:t xml:space="preserve">шт.</w:t>
            </w:r>
          </w:p>
        </w:tc>
      </w:tr>
      <w:tr>
        <w:tc>
          <w:tcPr>
            <w:tcW w:w="453" w:type="dxa"/>
            <w:vAlign w:val="center"/>
          </w:tcPr>
          <w:bookmarkStart w:id="2480" w:name="P2480"/>
          <w:bookmarkEnd w:id="2480"/>
          <w:p>
            <w:pPr>
              <w:pStyle w:val="0"/>
              <w:jc w:val="center"/>
            </w:pPr>
            <w:r>
              <w:rPr>
                <w:sz w:val="20"/>
              </w:rPr>
              <w:t xml:space="preserve">37</w:t>
            </w:r>
          </w:p>
        </w:tc>
        <w:tc>
          <w:tcPr>
            <w:tcW w:w="2213" w:type="dxa"/>
            <w:vAlign w:val="center"/>
            <w:vMerge w:val="restart"/>
          </w:tcPr>
          <w:p>
            <w:pPr>
              <w:pStyle w:val="0"/>
            </w:pPr>
            <w:r>
              <w:rPr>
                <w:sz w:val="20"/>
              </w:rPr>
              <w:t xml:space="preserve">Запланировано завершение услуг (работ), предусмотренных </w:t>
            </w:r>
            <w:hyperlink w:history="0" r:id="rId65"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 1 ст. 166</w:t>
              </w:r>
            </w:hyperlink>
            <w:r>
              <w:rPr>
                <w:sz w:val="20"/>
              </w:rPr>
              <w:t xml:space="preserve"> ЖК РФ, в отчетном периоде, с учетом незавершенных услуг (работ) прошлых</w:t>
            </w:r>
          </w:p>
        </w:tc>
        <w:tc>
          <w:tcPr>
            <w:gridSpan w:val="2"/>
            <w:tcW w:w="5159" w:type="dxa"/>
            <w:vAlign w:val="center"/>
          </w:tcPr>
          <w:p>
            <w:pPr>
              <w:pStyle w:val="0"/>
            </w:pPr>
            <w:r>
              <w:rPr>
                <w:sz w:val="20"/>
              </w:rPr>
              <w:t xml:space="preserve">Конструктивные элементы и системы, всего</w:t>
            </w:r>
          </w:p>
        </w:tc>
        <w:tc>
          <w:tcPr>
            <w:tcW w:w="1247" w:type="dxa"/>
            <w:vAlign w:val="center"/>
          </w:tcPr>
          <w:p>
            <w:pPr>
              <w:pStyle w:val="0"/>
              <w:jc w:val="center"/>
            </w:pPr>
            <w:r>
              <w:rPr>
                <w:sz w:val="20"/>
              </w:rPr>
              <w:t xml:space="preserve">шт.</w:t>
            </w:r>
          </w:p>
        </w:tc>
      </w:tr>
      <w:tr>
        <w:tc>
          <w:tcPr>
            <w:tcW w:w="453" w:type="dxa"/>
            <w:vAlign w:val="center"/>
          </w:tcPr>
          <w:bookmarkStart w:id="2484" w:name="P2484"/>
          <w:bookmarkEnd w:id="2484"/>
          <w:p>
            <w:pPr>
              <w:pStyle w:val="0"/>
              <w:jc w:val="center"/>
            </w:pPr>
            <w:r>
              <w:rPr>
                <w:sz w:val="20"/>
              </w:rPr>
              <w:t xml:space="preserve">38</w:t>
            </w:r>
          </w:p>
        </w:tc>
        <w:tc>
          <w:tcPr>
            <w:vMerge w:val="continue"/>
          </w:tcPr>
          <w:p/>
        </w:tc>
        <w:tc>
          <w:tcPr>
            <w:tcW w:w="2211" w:type="dxa"/>
            <w:vAlign w:val="center"/>
            <w:vMerge w:val="restart"/>
          </w:tcPr>
          <w:p>
            <w:pPr>
              <w:pStyle w:val="0"/>
            </w:pPr>
            <w:r>
              <w:rPr>
                <w:sz w:val="20"/>
              </w:rPr>
              <w:t xml:space="preserve">В том числе ремонт внутридомовых инженерных систем</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tcW w:w="453" w:type="dxa"/>
            <w:vAlign w:val="center"/>
          </w:tcPr>
          <w:bookmarkStart w:id="2488" w:name="P2488"/>
          <w:bookmarkEnd w:id="2488"/>
          <w:p>
            <w:pPr>
              <w:pStyle w:val="0"/>
              <w:jc w:val="center"/>
            </w:pPr>
            <w:r>
              <w:rPr>
                <w:sz w:val="20"/>
              </w:rPr>
              <w:t xml:space="preserve">39</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электроснабжения</w:t>
            </w:r>
          </w:p>
        </w:tc>
        <w:tc>
          <w:tcPr>
            <w:tcW w:w="1247" w:type="dxa"/>
            <w:vAlign w:val="center"/>
          </w:tcPr>
          <w:p>
            <w:pPr>
              <w:pStyle w:val="0"/>
              <w:jc w:val="center"/>
            </w:pPr>
            <w:r>
              <w:rPr>
                <w:sz w:val="20"/>
              </w:rPr>
              <w:t xml:space="preserve">шт.</w:t>
            </w:r>
          </w:p>
        </w:tc>
      </w:tr>
      <w:tr>
        <w:tc>
          <w:tcPr>
            <w:tcW w:w="453" w:type="dxa"/>
            <w:vAlign w:val="center"/>
          </w:tcPr>
          <w:bookmarkStart w:id="2491" w:name="P2491"/>
          <w:bookmarkEnd w:id="2491"/>
          <w:p>
            <w:pPr>
              <w:pStyle w:val="0"/>
              <w:jc w:val="center"/>
            </w:pPr>
            <w:r>
              <w:rPr>
                <w:sz w:val="20"/>
              </w:rPr>
              <w:t xml:space="preserve">40</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теплоснабжения</w:t>
            </w:r>
          </w:p>
        </w:tc>
        <w:tc>
          <w:tcPr>
            <w:tcW w:w="1247" w:type="dxa"/>
            <w:vAlign w:val="center"/>
          </w:tcPr>
          <w:p>
            <w:pPr>
              <w:pStyle w:val="0"/>
              <w:jc w:val="center"/>
            </w:pPr>
            <w:r>
              <w:rPr>
                <w:sz w:val="20"/>
              </w:rPr>
              <w:t xml:space="preserve">шт.</w:t>
            </w:r>
          </w:p>
        </w:tc>
      </w:tr>
      <w:tr>
        <w:tc>
          <w:tcPr>
            <w:tcW w:w="453" w:type="dxa"/>
            <w:vAlign w:val="center"/>
          </w:tcPr>
          <w:bookmarkStart w:id="2494" w:name="P2494"/>
          <w:bookmarkEnd w:id="2494"/>
          <w:p>
            <w:pPr>
              <w:pStyle w:val="0"/>
              <w:jc w:val="center"/>
            </w:pPr>
            <w:r>
              <w:rPr>
                <w:sz w:val="20"/>
              </w:rPr>
              <w:t xml:space="preserve">41</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газоснабжения</w:t>
            </w:r>
          </w:p>
        </w:tc>
        <w:tc>
          <w:tcPr>
            <w:tcW w:w="1247" w:type="dxa"/>
            <w:vAlign w:val="center"/>
          </w:tcPr>
          <w:p>
            <w:pPr>
              <w:pStyle w:val="0"/>
              <w:jc w:val="center"/>
            </w:pPr>
            <w:r>
              <w:rPr>
                <w:sz w:val="20"/>
              </w:rPr>
              <w:t xml:space="preserve">шт.</w:t>
            </w:r>
          </w:p>
        </w:tc>
      </w:tr>
      <w:tr>
        <w:tc>
          <w:tcPr>
            <w:tcW w:w="453" w:type="dxa"/>
            <w:vAlign w:val="center"/>
          </w:tcPr>
          <w:bookmarkStart w:id="2497" w:name="P2497"/>
          <w:bookmarkEnd w:id="2497"/>
          <w:p>
            <w:pPr>
              <w:pStyle w:val="0"/>
              <w:jc w:val="center"/>
            </w:pPr>
            <w:r>
              <w:rPr>
                <w:sz w:val="20"/>
              </w:rPr>
              <w:t xml:space="preserve">42</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водоснабжения</w:t>
            </w:r>
          </w:p>
        </w:tc>
        <w:tc>
          <w:tcPr>
            <w:tcW w:w="1247" w:type="dxa"/>
            <w:vAlign w:val="center"/>
          </w:tcPr>
          <w:p>
            <w:pPr>
              <w:pStyle w:val="0"/>
              <w:jc w:val="center"/>
            </w:pPr>
            <w:r>
              <w:rPr>
                <w:sz w:val="20"/>
              </w:rPr>
              <w:t xml:space="preserve">шт.</w:t>
            </w:r>
          </w:p>
        </w:tc>
      </w:tr>
      <w:tr>
        <w:tc>
          <w:tcPr>
            <w:tcW w:w="453" w:type="dxa"/>
            <w:vAlign w:val="center"/>
          </w:tcPr>
          <w:bookmarkStart w:id="2500" w:name="P2500"/>
          <w:bookmarkEnd w:id="2500"/>
          <w:p>
            <w:pPr>
              <w:pStyle w:val="0"/>
              <w:jc w:val="center"/>
            </w:pPr>
            <w:r>
              <w:rPr>
                <w:sz w:val="20"/>
              </w:rPr>
              <w:t xml:space="preserve">43</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водоотведения</w:t>
            </w:r>
          </w:p>
        </w:tc>
        <w:tc>
          <w:tcPr>
            <w:tcW w:w="1247" w:type="dxa"/>
            <w:vAlign w:val="center"/>
          </w:tcPr>
          <w:p>
            <w:pPr>
              <w:pStyle w:val="0"/>
              <w:jc w:val="center"/>
            </w:pPr>
            <w:r>
              <w:rPr>
                <w:sz w:val="20"/>
              </w:rPr>
              <w:t xml:space="preserve">шт.</w:t>
            </w:r>
          </w:p>
        </w:tc>
      </w:tr>
      <w:tr>
        <w:tc>
          <w:tcPr>
            <w:tcW w:w="453" w:type="dxa"/>
            <w:vAlign w:val="center"/>
          </w:tcPr>
          <w:bookmarkStart w:id="2503" w:name="P2503"/>
          <w:bookmarkEnd w:id="2503"/>
          <w:p>
            <w:pPr>
              <w:pStyle w:val="0"/>
              <w:jc w:val="center"/>
            </w:pPr>
            <w:r>
              <w:rPr>
                <w:sz w:val="20"/>
              </w:rPr>
              <w:t xml:space="preserve">44</w:t>
            </w:r>
          </w:p>
        </w:tc>
        <w:tc>
          <w:tcPr>
            <w:vMerge w:val="continue"/>
          </w:tcPr>
          <w:p/>
        </w:tc>
        <w:tc>
          <w:tcPr>
            <w:gridSpan w:val="2"/>
            <w:tcW w:w="5159" w:type="dxa"/>
            <w:vAlign w:val="center"/>
          </w:tcPr>
          <w:p>
            <w:pPr>
              <w:pStyle w:val="0"/>
            </w:pPr>
            <w:r>
              <w:rPr>
                <w:sz w:val="20"/>
              </w:rPr>
              <w:t xml:space="preserve">Лифты, лифтовые шахты, машинные и блочные помещения</w:t>
            </w:r>
          </w:p>
        </w:tc>
        <w:tc>
          <w:tcPr>
            <w:tcW w:w="1247" w:type="dxa"/>
            <w:vAlign w:val="center"/>
          </w:tcPr>
          <w:p>
            <w:pPr>
              <w:pStyle w:val="0"/>
              <w:jc w:val="center"/>
            </w:pPr>
            <w:r>
              <w:rPr>
                <w:sz w:val="20"/>
              </w:rPr>
              <w:t xml:space="preserve">шт.</w:t>
            </w:r>
          </w:p>
        </w:tc>
      </w:tr>
      <w:tr>
        <w:tc>
          <w:tcPr>
            <w:tcW w:w="453" w:type="dxa"/>
            <w:vAlign w:val="center"/>
          </w:tcPr>
          <w:bookmarkStart w:id="2506" w:name="P2506"/>
          <w:bookmarkEnd w:id="2506"/>
          <w:p>
            <w:pPr>
              <w:pStyle w:val="0"/>
              <w:jc w:val="center"/>
            </w:pPr>
            <w:r>
              <w:rPr>
                <w:sz w:val="20"/>
              </w:rPr>
              <w:t xml:space="preserve">45</w:t>
            </w:r>
          </w:p>
        </w:tc>
        <w:tc>
          <w:tcPr>
            <w:vMerge w:val="continue"/>
          </w:tcPr>
          <w:p/>
        </w:tc>
        <w:tc>
          <w:tcPr>
            <w:gridSpan w:val="2"/>
            <w:tcW w:w="5159" w:type="dxa"/>
            <w:vAlign w:val="center"/>
          </w:tcPr>
          <w:p>
            <w:pPr>
              <w:pStyle w:val="0"/>
            </w:pPr>
            <w:r>
              <w:rPr>
                <w:sz w:val="20"/>
              </w:rPr>
              <w:t xml:space="preserve">Крыши</w:t>
            </w:r>
          </w:p>
        </w:tc>
        <w:tc>
          <w:tcPr>
            <w:tcW w:w="1247" w:type="dxa"/>
            <w:vAlign w:val="center"/>
          </w:tcPr>
          <w:p>
            <w:pPr>
              <w:pStyle w:val="0"/>
              <w:jc w:val="center"/>
            </w:pPr>
            <w:r>
              <w:rPr>
                <w:sz w:val="20"/>
              </w:rPr>
              <w:t xml:space="preserve">шт.</w:t>
            </w:r>
          </w:p>
        </w:tc>
      </w:tr>
      <w:tr>
        <w:tc>
          <w:tcPr>
            <w:tcW w:w="453" w:type="dxa"/>
            <w:vAlign w:val="center"/>
          </w:tcPr>
          <w:bookmarkStart w:id="2509" w:name="P2509"/>
          <w:bookmarkEnd w:id="2509"/>
          <w:p>
            <w:pPr>
              <w:pStyle w:val="0"/>
              <w:jc w:val="center"/>
            </w:pPr>
            <w:r>
              <w:rPr>
                <w:sz w:val="20"/>
              </w:rPr>
              <w:t xml:space="preserve">46</w:t>
            </w:r>
          </w:p>
        </w:tc>
        <w:tc>
          <w:tcPr>
            <w:vMerge w:val="continue"/>
          </w:tcPr>
          <w:p/>
        </w:tc>
        <w:tc>
          <w:tcPr>
            <w:gridSpan w:val="2"/>
            <w:tcW w:w="5159" w:type="dxa"/>
            <w:vAlign w:val="center"/>
          </w:tcPr>
          <w:p>
            <w:pPr>
              <w:pStyle w:val="0"/>
            </w:pPr>
            <w:r>
              <w:rPr>
                <w:sz w:val="20"/>
              </w:rPr>
              <w:t xml:space="preserve">Подвальные помещения, относящиеся к общему имуществу в многоквартирном доме</w:t>
            </w:r>
          </w:p>
        </w:tc>
        <w:tc>
          <w:tcPr>
            <w:tcW w:w="1247" w:type="dxa"/>
            <w:vAlign w:val="center"/>
          </w:tcPr>
          <w:p>
            <w:pPr>
              <w:pStyle w:val="0"/>
              <w:jc w:val="center"/>
            </w:pPr>
            <w:r>
              <w:rPr>
                <w:sz w:val="20"/>
              </w:rPr>
              <w:t xml:space="preserve">шт.</w:t>
            </w:r>
          </w:p>
        </w:tc>
      </w:tr>
      <w:tr>
        <w:tc>
          <w:tcPr>
            <w:tcW w:w="453" w:type="dxa"/>
            <w:vAlign w:val="center"/>
          </w:tcPr>
          <w:bookmarkStart w:id="2512" w:name="P2512"/>
          <w:bookmarkEnd w:id="2512"/>
          <w:p>
            <w:pPr>
              <w:pStyle w:val="0"/>
              <w:jc w:val="center"/>
            </w:pPr>
            <w:r>
              <w:rPr>
                <w:sz w:val="20"/>
              </w:rPr>
              <w:t xml:space="preserve">47</w:t>
            </w:r>
          </w:p>
        </w:tc>
        <w:tc>
          <w:tcPr>
            <w:vMerge w:val="continue"/>
          </w:tcPr>
          <w:p/>
        </w:tc>
        <w:tc>
          <w:tcPr>
            <w:gridSpan w:val="2"/>
            <w:tcW w:w="5159" w:type="dxa"/>
            <w:vAlign w:val="center"/>
          </w:tcPr>
          <w:p>
            <w:pPr>
              <w:pStyle w:val="0"/>
            </w:pPr>
            <w:r>
              <w:rPr>
                <w:sz w:val="20"/>
              </w:rPr>
              <w:t xml:space="preserve">Фасады</w:t>
            </w:r>
          </w:p>
        </w:tc>
        <w:tc>
          <w:tcPr>
            <w:tcW w:w="1247" w:type="dxa"/>
            <w:vAlign w:val="center"/>
          </w:tcPr>
          <w:p>
            <w:pPr>
              <w:pStyle w:val="0"/>
              <w:jc w:val="center"/>
            </w:pPr>
            <w:r>
              <w:rPr>
                <w:sz w:val="20"/>
              </w:rPr>
              <w:t xml:space="preserve">шт.</w:t>
            </w:r>
          </w:p>
        </w:tc>
      </w:tr>
      <w:tr>
        <w:tc>
          <w:tcPr>
            <w:tcW w:w="453" w:type="dxa"/>
            <w:vAlign w:val="center"/>
          </w:tcPr>
          <w:bookmarkStart w:id="2515" w:name="P2515"/>
          <w:bookmarkEnd w:id="2515"/>
          <w:p>
            <w:pPr>
              <w:pStyle w:val="0"/>
              <w:jc w:val="center"/>
            </w:pPr>
            <w:r>
              <w:rPr>
                <w:sz w:val="20"/>
              </w:rPr>
              <w:t xml:space="preserve">48</w:t>
            </w:r>
          </w:p>
        </w:tc>
        <w:tc>
          <w:tcPr>
            <w:vMerge w:val="continue"/>
          </w:tcPr>
          <w:p/>
        </w:tc>
        <w:tc>
          <w:tcPr>
            <w:gridSpan w:val="2"/>
            <w:tcW w:w="5159" w:type="dxa"/>
            <w:vAlign w:val="center"/>
          </w:tcPr>
          <w:p>
            <w:pPr>
              <w:pStyle w:val="0"/>
            </w:pPr>
            <w:r>
              <w:rPr>
                <w:sz w:val="20"/>
              </w:rPr>
              <w:t xml:space="preserve">Фундаменты</w:t>
            </w:r>
          </w:p>
        </w:tc>
        <w:tc>
          <w:tcPr>
            <w:tcW w:w="1247" w:type="dxa"/>
            <w:vAlign w:val="center"/>
          </w:tcPr>
          <w:p>
            <w:pPr>
              <w:pStyle w:val="0"/>
              <w:jc w:val="center"/>
            </w:pPr>
            <w:r>
              <w:rPr>
                <w:sz w:val="20"/>
              </w:rPr>
              <w:t xml:space="preserve">шт.</w:t>
            </w:r>
          </w:p>
        </w:tc>
      </w:tr>
      <w:tr>
        <w:tc>
          <w:tcPr>
            <w:tcW w:w="453" w:type="dxa"/>
            <w:vAlign w:val="center"/>
          </w:tcPr>
          <w:bookmarkStart w:id="2518" w:name="P2518"/>
          <w:bookmarkEnd w:id="2518"/>
          <w:p>
            <w:pPr>
              <w:pStyle w:val="0"/>
              <w:jc w:val="center"/>
            </w:pPr>
            <w:r>
              <w:rPr>
                <w:sz w:val="20"/>
              </w:rPr>
              <w:t xml:space="preserve">49</w:t>
            </w:r>
          </w:p>
        </w:tc>
        <w:tc>
          <w:tcPr>
            <w:tcW w:w="2213" w:type="dxa"/>
            <w:vAlign w:val="center"/>
            <w:vMerge w:val="restart"/>
          </w:tcPr>
          <w:p>
            <w:pPr>
              <w:pStyle w:val="0"/>
            </w:pPr>
            <w:r>
              <w:rPr>
                <w:sz w:val="20"/>
              </w:rPr>
              <w:t xml:space="preserve">Темп включения в краткосрочный план реализации региональной программы услуг (работ), предусмотренных </w:t>
            </w:r>
            <w:hyperlink w:history="0" r:id="rId66"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 1 ст. 166</w:t>
              </w:r>
            </w:hyperlink>
            <w:r>
              <w:rPr>
                <w:sz w:val="20"/>
              </w:rPr>
              <w:t xml:space="preserve"> ЖК РФ, на отчетную дату</w:t>
            </w:r>
          </w:p>
        </w:tc>
        <w:tc>
          <w:tcPr>
            <w:gridSpan w:val="2"/>
            <w:tcW w:w="5159" w:type="dxa"/>
            <w:vAlign w:val="center"/>
          </w:tcPr>
          <w:p>
            <w:pPr>
              <w:pStyle w:val="0"/>
            </w:pPr>
            <w:r>
              <w:rPr>
                <w:sz w:val="20"/>
              </w:rPr>
              <w:t xml:space="preserve">Конструктивные элементы и системы, всего</w:t>
            </w:r>
          </w:p>
        </w:tc>
        <w:tc>
          <w:tcPr>
            <w:tcW w:w="1247" w:type="dxa"/>
            <w:vAlign w:val="center"/>
          </w:tcPr>
          <w:p>
            <w:pPr>
              <w:pStyle w:val="0"/>
              <w:jc w:val="center"/>
            </w:pPr>
            <w:r>
              <w:rPr>
                <w:sz w:val="20"/>
              </w:rPr>
              <w:t xml:space="preserve">%</w:t>
            </w:r>
          </w:p>
        </w:tc>
      </w:tr>
      <w:tr>
        <w:tc>
          <w:tcPr>
            <w:tcW w:w="453" w:type="dxa"/>
            <w:vAlign w:val="center"/>
          </w:tcPr>
          <w:bookmarkStart w:id="2522" w:name="P2522"/>
          <w:bookmarkEnd w:id="2522"/>
          <w:p>
            <w:pPr>
              <w:pStyle w:val="0"/>
              <w:jc w:val="center"/>
            </w:pPr>
            <w:r>
              <w:rPr>
                <w:sz w:val="20"/>
              </w:rPr>
              <w:t xml:space="preserve">50</w:t>
            </w:r>
          </w:p>
        </w:tc>
        <w:tc>
          <w:tcPr>
            <w:vMerge w:val="continue"/>
          </w:tcPr>
          <w:p/>
        </w:tc>
        <w:tc>
          <w:tcPr>
            <w:tcW w:w="2211" w:type="dxa"/>
            <w:vAlign w:val="center"/>
            <w:vMerge w:val="restart"/>
          </w:tcPr>
          <w:p>
            <w:pPr>
              <w:pStyle w:val="0"/>
            </w:pPr>
            <w:r>
              <w:rPr>
                <w:sz w:val="20"/>
              </w:rPr>
              <w:t xml:space="preserve">В том числе ремонт внутридомовых инженерных систем</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w:t>
            </w:r>
          </w:p>
        </w:tc>
      </w:tr>
      <w:tr>
        <w:tc>
          <w:tcPr>
            <w:tcW w:w="453" w:type="dxa"/>
            <w:vAlign w:val="center"/>
          </w:tcPr>
          <w:bookmarkStart w:id="2526" w:name="P2526"/>
          <w:bookmarkEnd w:id="2526"/>
          <w:p>
            <w:pPr>
              <w:pStyle w:val="0"/>
              <w:jc w:val="center"/>
            </w:pPr>
            <w:r>
              <w:rPr>
                <w:sz w:val="20"/>
              </w:rPr>
              <w:t xml:space="preserve">51</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электроснабжения</w:t>
            </w:r>
          </w:p>
        </w:tc>
        <w:tc>
          <w:tcPr>
            <w:tcW w:w="1247" w:type="dxa"/>
            <w:vAlign w:val="center"/>
          </w:tcPr>
          <w:p>
            <w:pPr>
              <w:pStyle w:val="0"/>
              <w:jc w:val="center"/>
            </w:pPr>
            <w:r>
              <w:rPr>
                <w:sz w:val="20"/>
              </w:rPr>
              <w:t xml:space="preserve">%</w:t>
            </w:r>
          </w:p>
        </w:tc>
      </w:tr>
      <w:tr>
        <w:tc>
          <w:tcPr>
            <w:tcW w:w="453" w:type="dxa"/>
            <w:vAlign w:val="center"/>
          </w:tcPr>
          <w:bookmarkStart w:id="2529" w:name="P2529"/>
          <w:bookmarkEnd w:id="2529"/>
          <w:p>
            <w:pPr>
              <w:pStyle w:val="0"/>
              <w:jc w:val="center"/>
            </w:pPr>
            <w:r>
              <w:rPr>
                <w:sz w:val="20"/>
              </w:rPr>
              <w:t xml:space="preserve">52</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теплоснабжения</w:t>
            </w:r>
          </w:p>
        </w:tc>
        <w:tc>
          <w:tcPr>
            <w:tcW w:w="1247" w:type="dxa"/>
            <w:vAlign w:val="center"/>
          </w:tcPr>
          <w:p>
            <w:pPr>
              <w:pStyle w:val="0"/>
              <w:jc w:val="center"/>
            </w:pPr>
            <w:r>
              <w:rPr>
                <w:sz w:val="20"/>
              </w:rPr>
              <w:t xml:space="preserve">%</w:t>
            </w:r>
          </w:p>
        </w:tc>
      </w:tr>
      <w:tr>
        <w:tc>
          <w:tcPr>
            <w:tcW w:w="453" w:type="dxa"/>
            <w:vAlign w:val="center"/>
          </w:tcPr>
          <w:bookmarkStart w:id="2532" w:name="P2532"/>
          <w:bookmarkEnd w:id="2532"/>
          <w:p>
            <w:pPr>
              <w:pStyle w:val="0"/>
              <w:jc w:val="center"/>
            </w:pPr>
            <w:r>
              <w:rPr>
                <w:sz w:val="20"/>
              </w:rPr>
              <w:t xml:space="preserve">53</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газоснабжения</w:t>
            </w:r>
          </w:p>
        </w:tc>
        <w:tc>
          <w:tcPr>
            <w:tcW w:w="1247" w:type="dxa"/>
            <w:vAlign w:val="center"/>
          </w:tcPr>
          <w:p>
            <w:pPr>
              <w:pStyle w:val="0"/>
              <w:jc w:val="center"/>
            </w:pPr>
            <w:r>
              <w:rPr>
                <w:sz w:val="20"/>
              </w:rPr>
              <w:t xml:space="preserve">%</w:t>
            </w:r>
          </w:p>
        </w:tc>
      </w:tr>
      <w:tr>
        <w:tc>
          <w:tcPr>
            <w:tcW w:w="453" w:type="dxa"/>
            <w:vAlign w:val="center"/>
          </w:tcPr>
          <w:bookmarkStart w:id="2535" w:name="P2535"/>
          <w:bookmarkEnd w:id="2535"/>
          <w:p>
            <w:pPr>
              <w:pStyle w:val="0"/>
              <w:jc w:val="center"/>
            </w:pPr>
            <w:r>
              <w:rPr>
                <w:sz w:val="20"/>
              </w:rPr>
              <w:t xml:space="preserve">54</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водоснабжения</w:t>
            </w:r>
          </w:p>
        </w:tc>
        <w:tc>
          <w:tcPr>
            <w:tcW w:w="1247" w:type="dxa"/>
            <w:vAlign w:val="center"/>
          </w:tcPr>
          <w:p>
            <w:pPr>
              <w:pStyle w:val="0"/>
              <w:jc w:val="center"/>
            </w:pPr>
            <w:r>
              <w:rPr>
                <w:sz w:val="20"/>
              </w:rPr>
              <w:t xml:space="preserve">%</w:t>
            </w:r>
          </w:p>
        </w:tc>
      </w:tr>
      <w:tr>
        <w:tc>
          <w:tcPr>
            <w:tcW w:w="453" w:type="dxa"/>
            <w:vAlign w:val="center"/>
          </w:tcPr>
          <w:bookmarkStart w:id="2538" w:name="P2538"/>
          <w:bookmarkEnd w:id="2538"/>
          <w:p>
            <w:pPr>
              <w:pStyle w:val="0"/>
              <w:jc w:val="center"/>
            </w:pPr>
            <w:r>
              <w:rPr>
                <w:sz w:val="20"/>
              </w:rPr>
              <w:t xml:space="preserve">55</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водоотведения</w:t>
            </w:r>
          </w:p>
        </w:tc>
        <w:tc>
          <w:tcPr>
            <w:tcW w:w="1247" w:type="dxa"/>
            <w:vAlign w:val="center"/>
          </w:tcPr>
          <w:p>
            <w:pPr>
              <w:pStyle w:val="0"/>
              <w:jc w:val="center"/>
            </w:pPr>
            <w:r>
              <w:rPr>
                <w:sz w:val="20"/>
              </w:rPr>
              <w:t xml:space="preserve">%</w:t>
            </w:r>
          </w:p>
        </w:tc>
      </w:tr>
      <w:tr>
        <w:tc>
          <w:tcPr>
            <w:tcW w:w="453" w:type="dxa"/>
            <w:vAlign w:val="center"/>
          </w:tcPr>
          <w:bookmarkStart w:id="2541" w:name="P2541"/>
          <w:bookmarkEnd w:id="2541"/>
          <w:p>
            <w:pPr>
              <w:pStyle w:val="0"/>
              <w:jc w:val="center"/>
            </w:pPr>
            <w:r>
              <w:rPr>
                <w:sz w:val="20"/>
              </w:rPr>
              <w:t xml:space="preserve">56</w:t>
            </w:r>
          </w:p>
        </w:tc>
        <w:tc>
          <w:tcPr>
            <w:vMerge w:val="continue"/>
          </w:tcPr>
          <w:p/>
        </w:tc>
        <w:tc>
          <w:tcPr>
            <w:gridSpan w:val="2"/>
            <w:tcW w:w="5159" w:type="dxa"/>
            <w:vAlign w:val="center"/>
          </w:tcPr>
          <w:p>
            <w:pPr>
              <w:pStyle w:val="0"/>
            </w:pPr>
            <w:r>
              <w:rPr>
                <w:sz w:val="20"/>
              </w:rPr>
              <w:t xml:space="preserve">Лифты, лифтовые шахты, машинные и блочные помещения</w:t>
            </w:r>
          </w:p>
        </w:tc>
        <w:tc>
          <w:tcPr>
            <w:tcW w:w="1247" w:type="dxa"/>
            <w:vAlign w:val="center"/>
          </w:tcPr>
          <w:p>
            <w:pPr>
              <w:pStyle w:val="0"/>
              <w:jc w:val="center"/>
            </w:pPr>
            <w:r>
              <w:rPr>
                <w:sz w:val="20"/>
              </w:rPr>
              <w:t xml:space="preserve">%</w:t>
            </w:r>
          </w:p>
        </w:tc>
      </w:tr>
      <w:tr>
        <w:tc>
          <w:tcPr>
            <w:tcW w:w="453" w:type="dxa"/>
            <w:vAlign w:val="center"/>
          </w:tcPr>
          <w:bookmarkStart w:id="2544" w:name="P2544"/>
          <w:bookmarkEnd w:id="2544"/>
          <w:p>
            <w:pPr>
              <w:pStyle w:val="0"/>
              <w:jc w:val="center"/>
            </w:pPr>
            <w:r>
              <w:rPr>
                <w:sz w:val="20"/>
              </w:rPr>
              <w:t xml:space="preserve">57</w:t>
            </w:r>
          </w:p>
        </w:tc>
        <w:tc>
          <w:tcPr>
            <w:vMerge w:val="continue"/>
          </w:tcPr>
          <w:p/>
        </w:tc>
        <w:tc>
          <w:tcPr>
            <w:gridSpan w:val="2"/>
            <w:tcW w:w="5159" w:type="dxa"/>
            <w:vAlign w:val="center"/>
          </w:tcPr>
          <w:p>
            <w:pPr>
              <w:pStyle w:val="0"/>
            </w:pPr>
            <w:r>
              <w:rPr>
                <w:sz w:val="20"/>
              </w:rPr>
              <w:t xml:space="preserve">Крыши</w:t>
            </w:r>
          </w:p>
        </w:tc>
        <w:tc>
          <w:tcPr>
            <w:tcW w:w="1247" w:type="dxa"/>
            <w:vAlign w:val="center"/>
          </w:tcPr>
          <w:p>
            <w:pPr>
              <w:pStyle w:val="0"/>
              <w:jc w:val="center"/>
            </w:pPr>
            <w:r>
              <w:rPr>
                <w:sz w:val="20"/>
              </w:rPr>
              <w:t xml:space="preserve">%</w:t>
            </w:r>
          </w:p>
        </w:tc>
      </w:tr>
      <w:tr>
        <w:tc>
          <w:tcPr>
            <w:tcW w:w="453" w:type="dxa"/>
            <w:vAlign w:val="center"/>
          </w:tcPr>
          <w:bookmarkStart w:id="2547" w:name="P2547"/>
          <w:bookmarkEnd w:id="2547"/>
          <w:p>
            <w:pPr>
              <w:pStyle w:val="0"/>
              <w:jc w:val="center"/>
            </w:pPr>
            <w:r>
              <w:rPr>
                <w:sz w:val="20"/>
              </w:rPr>
              <w:t xml:space="preserve">58</w:t>
            </w:r>
          </w:p>
        </w:tc>
        <w:tc>
          <w:tcPr>
            <w:vMerge w:val="continue"/>
          </w:tcPr>
          <w:p/>
        </w:tc>
        <w:tc>
          <w:tcPr>
            <w:gridSpan w:val="2"/>
            <w:tcW w:w="5159" w:type="dxa"/>
            <w:vAlign w:val="center"/>
          </w:tcPr>
          <w:p>
            <w:pPr>
              <w:pStyle w:val="0"/>
            </w:pPr>
            <w:r>
              <w:rPr>
                <w:sz w:val="20"/>
              </w:rPr>
              <w:t xml:space="preserve">Подвальные помещения, относящиеся к общему имуществу в многоквартирном доме</w:t>
            </w:r>
          </w:p>
        </w:tc>
        <w:tc>
          <w:tcPr>
            <w:tcW w:w="1247" w:type="dxa"/>
            <w:vAlign w:val="center"/>
          </w:tcPr>
          <w:p>
            <w:pPr>
              <w:pStyle w:val="0"/>
              <w:jc w:val="center"/>
            </w:pPr>
            <w:r>
              <w:rPr>
                <w:sz w:val="20"/>
              </w:rPr>
              <w:t xml:space="preserve">%</w:t>
            </w:r>
          </w:p>
        </w:tc>
      </w:tr>
      <w:tr>
        <w:tc>
          <w:tcPr>
            <w:tcW w:w="453" w:type="dxa"/>
            <w:vAlign w:val="center"/>
          </w:tcPr>
          <w:bookmarkStart w:id="2550" w:name="P2550"/>
          <w:bookmarkEnd w:id="2550"/>
          <w:p>
            <w:pPr>
              <w:pStyle w:val="0"/>
              <w:jc w:val="center"/>
            </w:pPr>
            <w:r>
              <w:rPr>
                <w:sz w:val="20"/>
              </w:rPr>
              <w:t xml:space="preserve">59</w:t>
            </w:r>
          </w:p>
        </w:tc>
        <w:tc>
          <w:tcPr>
            <w:vMerge w:val="continue"/>
          </w:tcPr>
          <w:p/>
        </w:tc>
        <w:tc>
          <w:tcPr>
            <w:gridSpan w:val="2"/>
            <w:tcW w:w="5159" w:type="dxa"/>
            <w:vAlign w:val="center"/>
          </w:tcPr>
          <w:p>
            <w:pPr>
              <w:pStyle w:val="0"/>
            </w:pPr>
            <w:r>
              <w:rPr>
                <w:sz w:val="20"/>
              </w:rPr>
              <w:t xml:space="preserve">Фасады</w:t>
            </w:r>
          </w:p>
        </w:tc>
        <w:tc>
          <w:tcPr>
            <w:tcW w:w="1247" w:type="dxa"/>
            <w:vAlign w:val="center"/>
          </w:tcPr>
          <w:p>
            <w:pPr>
              <w:pStyle w:val="0"/>
              <w:jc w:val="center"/>
            </w:pPr>
            <w:r>
              <w:rPr>
                <w:sz w:val="20"/>
              </w:rPr>
              <w:t xml:space="preserve">%</w:t>
            </w:r>
          </w:p>
        </w:tc>
      </w:tr>
      <w:tr>
        <w:tc>
          <w:tcPr>
            <w:tcW w:w="453" w:type="dxa"/>
            <w:vAlign w:val="center"/>
          </w:tcPr>
          <w:bookmarkStart w:id="2553" w:name="P2553"/>
          <w:bookmarkEnd w:id="2553"/>
          <w:p>
            <w:pPr>
              <w:pStyle w:val="0"/>
              <w:jc w:val="center"/>
            </w:pPr>
            <w:r>
              <w:rPr>
                <w:sz w:val="20"/>
              </w:rPr>
              <w:t xml:space="preserve">60</w:t>
            </w:r>
          </w:p>
        </w:tc>
        <w:tc>
          <w:tcPr>
            <w:vMerge w:val="continue"/>
          </w:tcPr>
          <w:p/>
        </w:tc>
        <w:tc>
          <w:tcPr>
            <w:gridSpan w:val="2"/>
            <w:tcW w:w="5159" w:type="dxa"/>
            <w:vAlign w:val="center"/>
          </w:tcPr>
          <w:p>
            <w:pPr>
              <w:pStyle w:val="0"/>
            </w:pPr>
            <w:r>
              <w:rPr>
                <w:sz w:val="20"/>
              </w:rPr>
              <w:t xml:space="preserve">Фундаменты</w:t>
            </w:r>
          </w:p>
        </w:tc>
        <w:tc>
          <w:tcPr>
            <w:tcW w:w="1247" w:type="dxa"/>
            <w:vAlign w:val="center"/>
          </w:tcPr>
          <w:p>
            <w:pPr>
              <w:pStyle w:val="0"/>
              <w:jc w:val="center"/>
            </w:pPr>
            <w:r>
              <w:rPr>
                <w:sz w:val="20"/>
              </w:rPr>
              <w:t xml:space="preserve">%</w:t>
            </w:r>
          </w:p>
        </w:tc>
      </w:tr>
      <w:tr>
        <w:tc>
          <w:tcPr>
            <w:tcW w:w="453" w:type="dxa"/>
            <w:vAlign w:val="center"/>
          </w:tcPr>
          <w:bookmarkStart w:id="2556" w:name="P2556"/>
          <w:bookmarkEnd w:id="2556"/>
          <w:p>
            <w:pPr>
              <w:pStyle w:val="0"/>
              <w:jc w:val="center"/>
            </w:pPr>
            <w:r>
              <w:rPr>
                <w:sz w:val="20"/>
              </w:rPr>
              <w:t xml:space="preserve">61</w:t>
            </w:r>
          </w:p>
        </w:tc>
        <w:tc>
          <w:tcPr>
            <w:tcW w:w="2213" w:type="dxa"/>
            <w:vAlign w:val="center"/>
            <w:vMerge w:val="restart"/>
          </w:tcPr>
          <w:p>
            <w:pPr>
              <w:pStyle w:val="0"/>
            </w:pPr>
            <w:r>
              <w:rPr>
                <w:sz w:val="20"/>
              </w:rPr>
              <w:t xml:space="preserve">Фактически завершено услуг (работ), предусмотренных </w:t>
            </w:r>
            <w:hyperlink w:history="0" r:id="rId67"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 1 ст. 166</w:t>
              </w:r>
            </w:hyperlink>
            <w:r>
              <w:rPr>
                <w:sz w:val="20"/>
              </w:rPr>
              <w:t xml:space="preserve"> ЖК РФ, в отчетном периоде, с учетом незавершенных услуг (работ) прошлых периодов и выполненных услуг (работ) будущих отчетных периодов</w:t>
            </w:r>
          </w:p>
        </w:tc>
        <w:tc>
          <w:tcPr>
            <w:gridSpan w:val="2"/>
            <w:tcW w:w="5159" w:type="dxa"/>
            <w:vAlign w:val="center"/>
          </w:tcPr>
          <w:p>
            <w:pPr>
              <w:pStyle w:val="0"/>
            </w:pPr>
            <w:r>
              <w:rPr>
                <w:sz w:val="20"/>
              </w:rPr>
              <w:t xml:space="preserve">Конструктивные элементы и системы, всего</w:t>
            </w:r>
          </w:p>
        </w:tc>
        <w:tc>
          <w:tcPr>
            <w:tcW w:w="1247" w:type="dxa"/>
            <w:vAlign w:val="center"/>
          </w:tcPr>
          <w:p>
            <w:pPr>
              <w:pStyle w:val="0"/>
              <w:jc w:val="center"/>
            </w:pPr>
            <w:r>
              <w:rPr>
                <w:sz w:val="20"/>
              </w:rPr>
              <w:t xml:space="preserve">шт.</w:t>
            </w:r>
          </w:p>
        </w:tc>
      </w:tr>
      <w:tr>
        <w:tc>
          <w:tcPr>
            <w:tcW w:w="453" w:type="dxa"/>
            <w:vAlign w:val="center"/>
          </w:tcPr>
          <w:bookmarkStart w:id="2560" w:name="P2560"/>
          <w:bookmarkEnd w:id="2560"/>
          <w:p>
            <w:pPr>
              <w:pStyle w:val="0"/>
              <w:jc w:val="center"/>
            </w:pPr>
            <w:r>
              <w:rPr>
                <w:sz w:val="20"/>
              </w:rPr>
              <w:t xml:space="preserve">62</w:t>
            </w:r>
          </w:p>
        </w:tc>
        <w:tc>
          <w:tcPr>
            <w:vMerge w:val="continue"/>
          </w:tcPr>
          <w:p/>
        </w:tc>
        <w:tc>
          <w:tcPr>
            <w:tcW w:w="2211" w:type="dxa"/>
            <w:vAlign w:val="center"/>
            <w:vMerge w:val="restart"/>
          </w:tcPr>
          <w:p>
            <w:pPr>
              <w:pStyle w:val="0"/>
            </w:pPr>
            <w:r>
              <w:rPr>
                <w:sz w:val="20"/>
              </w:rPr>
              <w:t xml:space="preserve">В том числе ремонт внутридомовых инженерных систем</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tcW w:w="453" w:type="dxa"/>
            <w:vAlign w:val="center"/>
          </w:tcPr>
          <w:bookmarkStart w:id="2564" w:name="P2564"/>
          <w:bookmarkEnd w:id="2564"/>
          <w:p>
            <w:pPr>
              <w:pStyle w:val="0"/>
              <w:jc w:val="center"/>
            </w:pPr>
            <w:r>
              <w:rPr>
                <w:sz w:val="20"/>
              </w:rPr>
              <w:t xml:space="preserve">63</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электроснабжения</w:t>
            </w:r>
          </w:p>
        </w:tc>
        <w:tc>
          <w:tcPr>
            <w:tcW w:w="1247" w:type="dxa"/>
            <w:vAlign w:val="center"/>
          </w:tcPr>
          <w:p>
            <w:pPr>
              <w:pStyle w:val="0"/>
              <w:jc w:val="center"/>
            </w:pPr>
            <w:r>
              <w:rPr>
                <w:sz w:val="20"/>
              </w:rPr>
              <w:t xml:space="preserve">шт.</w:t>
            </w:r>
          </w:p>
        </w:tc>
      </w:tr>
      <w:tr>
        <w:tc>
          <w:tcPr>
            <w:tcW w:w="453" w:type="dxa"/>
            <w:vAlign w:val="center"/>
          </w:tcPr>
          <w:bookmarkStart w:id="2567" w:name="P2567"/>
          <w:bookmarkEnd w:id="2567"/>
          <w:p>
            <w:pPr>
              <w:pStyle w:val="0"/>
              <w:jc w:val="center"/>
            </w:pPr>
            <w:r>
              <w:rPr>
                <w:sz w:val="20"/>
              </w:rPr>
              <w:t xml:space="preserve">64</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теплоснабжения</w:t>
            </w:r>
          </w:p>
        </w:tc>
        <w:tc>
          <w:tcPr>
            <w:tcW w:w="1247" w:type="dxa"/>
            <w:vAlign w:val="center"/>
          </w:tcPr>
          <w:p>
            <w:pPr>
              <w:pStyle w:val="0"/>
              <w:jc w:val="center"/>
            </w:pPr>
            <w:r>
              <w:rPr>
                <w:sz w:val="20"/>
              </w:rPr>
              <w:t xml:space="preserve">шт.</w:t>
            </w:r>
          </w:p>
        </w:tc>
      </w:tr>
      <w:tr>
        <w:tc>
          <w:tcPr>
            <w:tcW w:w="453" w:type="dxa"/>
            <w:vAlign w:val="center"/>
          </w:tcPr>
          <w:bookmarkStart w:id="2570" w:name="P2570"/>
          <w:bookmarkEnd w:id="2570"/>
          <w:p>
            <w:pPr>
              <w:pStyle w:val="0"/>
              <w:jc w:val="center"/>
            </w:pPr>
            <w:r>
              <w:rPr>
                <w:sz w:val="20"/>
              </w:rPr>
              <w:t xml:space="preserve">65</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газоснабжения</w:t>
            </w:r>
          </w:p>
        </w:tc>
        <w:tc>
          <w:tcPr>
            <w:tcW w:w="1247" w:type="dxa"/>
            <w:vAlign w:val="center"/>
          </w:tcPr>
          <w:p>
            <w:pPr>
              <w:pStyle w:val="0"/>
              <w:jc w:val="center"/>
            </w:pPr>
            <w:r>
              <w:rPr>
                <w:sz w:val="20"/>
              </w:rPr>
              <w:t xml:space="preserve">шт.</w:t>
            </w:r>
          </w:p>
        </w:tc>
      </w:tr>
      <w:tr>
        <w:tc>
          <w:tcPr>
            <w:tcW w:w="453" w:type="dxa"/>
            <w:vAlign w:val="center"/>
          </w:tcPr>
          <w:bookmarkStart w:id="2573" w:name="P2573"/>
          <w:bookmarkEnd w:id="2573"/>
          <w:p>
            <w:pPr>
              <w:pStyle w:val="0"/>
              <w:jc w:val="center"/>
            </w:pPr>
            <w:r>
              <w:rPr>
                <w:sz w:val="20"/>
              </w:rPr>
              <w:t xml:space="preserve">66</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водоснабжения</w:t>
            </w:r>
          </w:p>
        </w:tc>
        <w:tc>
          <w:tcPr>
            <w:tcW w:w="1247" w:type="dxa"/>
            <w:vAlign w:val="center"/>
          </w:tcPr>
          <w:p>
            <w:pPr>
              <w:pStyle w:val="0"/>
              <w:jc w:val="center"/>
            </w:pPr>
            <w:r>
              <w:rPr>
                <w:sz w:val="20"/>
              </w:rPr>
              <w:t xml:space="preserve">шт.</w:t>
            </w:r>
          </w:p>
        </w:tc>
      </w:tr>
      <w:tr>
        <w:tc>
          <w:tcPr>
            <w:tcW w:w="453" w:type="dxa"/>
            <w:vAlign w:val="center"/>
          </w:tcPr>
          <w:bookmarkStart w:id="2576" w:name="P2576"/>
          <w:bookmarkEnd w:id="2576"/>
          <w:p>
            <w:pPr>
              <w:pStyle w:val="0"/>
              <w:jc w:val="center"/>
            </w:pPr>
            <w:r>
              <w:rPr>
                <w:sz w:val="20"/>
              </w:rPr>
              <w:t xml:space="preserve">67</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водоотведения</w:t>
            </w:r>
          </w:p>
        </w:tc>
        <w:tc>
          <w:tcPr>
            <w:tcW w:w="1247" w:type="dxa"/>
            <w:vAlign w:val="center"/>
          </w:tcPr>
          <w:p>
            <w:pPr>
              <w:pStyle w:val="0"/>
              <w:jc w:val="center"/>
            </w:pPr>
            <w:r>
              <w:rPr>
                <w:sz w:val="20"/>
              </w:rPr>
              <w:t xml:space="preserve">шт.</w:t>
            </w:r>
          </w:p>
        </w:tc>
      </w:tr>
      <w:tr>
        <w:tc>
          <w:tcPr>
            <w:tcW w:w="453" w:type="dxa"/>
            <w:vAlign w:val="center"/>
          </w:tcPr>
          <w:bookmarkStart w:id="2579" w:name="P2579"/>
          <w:bookmarkEnd w:id="2579"/>
          <w:p>
            <w:pPr>
              <w:pStyle w:val="0"/>
              <w:jc w:val="center"/>
            </w:pPr>
            <w:r>
              <w:rPr>
                <w:sz w:val="20"/>
              </w:rPr>
              <w:t xml:space="preserve">68</w:t>
            </w:r>
          </w:p>
        </w:tc>
        <w:tc>
          <w:tcPr>
            <w:vMerge w:val="continue"/>
          </w:tcPr>
          <w:p/>
        </w:tc>
        <w:tc>
          <w:tcPr>
            <w:gridSpan w:val="2"/>
            <w:tcW w:w="5159" w:type="dxa"/>
            <w:vAlign w:val="center"/>
          </w:tcPr>
          <w:p>
            <w:pPr>
              <w:pStyle w:val="0"/>
            </w:pPr>
            <w:r>
              <w:rPr>
                <w:sz w:val="20"/>
              </w:rPr>
              <w:t xml:space="preserve">Лифты, лифтовые шахты, машинные и блочные помещения</w:t>
            </w:r>
          </w:p>
        </w:tc>
        <w:tc>
          <w:tcPr>
            <w:tcW w:w="1247" w:type="dxa"/>
            <w:vAlign w:val="center"/>
          </w:tcPr>
          <w:p>
            <w:pPr>
              <w:pStyle w:val="0"/>
              <w:jc w:val="center"/>
            </w:pPr>
            <w:r>
              <w:rPr>
                <w:sz w:val="20"/>
              </w:rPr>
              <w:t xml:space="preserve">шт.</w:t>
            </w:r>
          </w:p>
        </w:tc>
      </w:tr>
      <w:tr>
        <w:tc>
          <w:tcPr>
            <w:tcW w:w="453" w:type="dxa"/>
            <w:vAlign w:val="center"/>
          </w:tcPr>
          <w:bookmarkStart w:id="2582" w:name="P2582"/>
          <w:bookmarkEnd w:id="2582"/>
          <w:p>
            <w:pPr>
              <w:pStyle w:val="0"/>
              <w:jc w:val="center"/>
            </w:pPr>
            <w:r>
              <w:rPr>
                <w:sz w:val="20"/>
              </w:rPr>
              <w:t xml:space="preserve">69</w:t>
            </w:r>
          </w:p>
        </w:tc>
        <w:tc>
          <w:tcPr>
            <w:vMerge w:val="continue"/>
          </w:tcPr>
          <w:p/>
        </w:tc>
        <w:tc>
          <w:tcPr>
            <w:gridSpan w:val="2"/>
            <w:tcW w:w="5159" w:type="dxa"/>
            <w:vAlign w:val="center"/>
          </w:tcPr>
          <w:p>
            <w:pPr>
              <w:pStyle w:val="0"/>
            </w:pPr>
            <w:r>
              <w:rPr>
                <w:sz w:val="20"/>
              </w:rPr>
              <w:t xml:space="preserve">Крыши</w:t>
            </w:r>
          </w:p>
        </w:tc>
        <w:tc>
          <w:tcPr>
            <w:tcW w:w="1247" w:type="dxa"/>
            <w:vAlign w:val="center"/>
          </w:tcPr>
          <w:p>
            <w:pPr>
              <w:pStyle w:val="0"/>
              <w:jc w:val="center"/>
            </w:pPr>
            <w:r>
              <w:rPr>
                <w:sz w:val="20"/>
              </w:rPr>
              <w:t xml:space="preserve">шт.</w:t>
            </w:r>
          </w:p>
        </w:tc>
      </w:tr>
      <w:tr>
        <w:tc>
          <w:tcPr>
            <w:tcW w:w="453" w:type="dxa"/>
            <w:vAlign w:val="center"/>
          </w:tcPr>
          <w:bookmarkStart w:id="2585" w:name="P2585"/>
          <w:bookmarkEnd w:id="2585"/>
          <w:p>
            <w:pPr>
              <w:pStyle w:val="0"/>
              <w:jc w:val="center"/>
            </w:pPr>
            <w:r>
              <w:rPr>
                <w:sz w:val="20"/>
              </w:rPr>
              <w:t xml:space="preserve">70</w:t>
            </w:r>
          </w:p>
        </w:tc>
        <w:tc>
          <w:tcPr>
            <w:vMerge w:val="continue"/>
          </w:tcPr>
          <w:p/>
        </w:tc>
        <w:tc>
          <w:tcPr>
            <w:gridSpan w:val="2"/>
            <w:tcW w:w="5159" w:type="dxa"/>
            <w:vAlign w:val="center"/>
          </w:tcPr>
          <w:p>
            <w:pPr>
              <w:pStyle w:val="0"/>
            </w:pPr>
            <w:r>
              <w:rPr>
                <w:sz w:val="20"/>
              </w:rPr>
              <w:t xml:space="preserve">Подвальные помещения, относящиеся к общему имуществу в многоквартирном доме</w:t>
            </w:r>
          </w:p>
        </w:tc>
        <w:tc>
          <w:tcPr>
            <w:tcW w:w="1247" w:type="dxa"/>
            <w:vAlign w:val="center"/>
          </w:tcPr>
          <w:p>
            <w:pPr>
              <w:pStyle w:val="0"/>
              <w:jc w:val="center"/>
            </w:pPr>
            <w:r>
              <w:rPr>
                <w:sz w:val="20"/>
              </w:rPr>
              <w:t xml:space="preserve">шт.</w:t>
            </w:r>
          </w:p>
        </w:tc>
      </w:tr>
      <w:tr>
        <w:tc>
          <w:tcPr>
            <w:tcW w:w="453" w:type="dxa"/>
            <w:vAlign w:val="center"/>
          </w:tcPr>
          <w:bookmarkStart w:id="2588" w:name="P2588"/>
          <w:bookmarkEnd w:id="2588"/>
          <w:p>
            <w:pPr>
              <w:pStyle w:val="0"/>
              <w:jc w:val="center"/>
            </w:pPr>
            <w:r>
              <w:rPr>
                <w:sz w:val="20"/>
              </w:rPr>
              <w:t xml:space="preserve">71</w:t>
            </w:r>
          </w:p>
        </w:tc>
        <w:tc>
          <w:tcPr>
            <w:vMerge w:val="continue"/>
          </w:tcPr>
          <w:p/>
        </w:tc>
        <w:tc>
          <w:tcPr>
            <w:gridSpan w:val="2"/>
            <w:tcW w:w="5159" w:type="dxa"/>
            <w:vAlign w:val="center"/>
          </w:tcPr>
          <w:p>
            <w:pPr>
              <w:pStyle w:val="0"/>
            </w:pPr>
            <w:r>
              <w:rPr>
                <w:sz w:val="20"/>
              </w:rPr>
              <w:t xml:space="preserve">Фасады</w:t>
            </w:r>
          </w:p>
        </w:tc>
        <w:tc>
          <w:tcPr>
            <w:tcW w:w="1247" w:type="dxa"/>
            <w:vAlign w:val="center"/>
          </w:tcPr>
          <w:p>
            <w:pPr>
              <w:pStyle w:val="0"/>
              <w:jc w:val="center"/>
            </w:pPr>
            <w:r>
              <w:rPr>
                <w:sz w:val="20"/>
              </w:rPr>
              <w:t xml:space="preserve">шт.</w:t>
            </w:r>
          </w:p>
        </w:tc>
      </w:tr>
      <w:tr>
        <w:tc>
          <w:tcPr>
            <w:tcW w:w="453" w:type="dxa"/>
            <w:vAlign w:val="center"/>
          </w:tcPr>
          <w:bookmarkStart w:id="2591" w:name="P2591"/>
          <w:bookmarkEnd w:id="2591"/>
          <w:p>
            <w:pPr>
              <w:pStyle w:val="0"/>
              <w:jc w:val="center"/>
            </w:pPr>
            <w:r>
              <w:rPr>
                <w:sz w:val="20"/>
              </w:rPr>
              <w:t xml:space="preserve">72</w:t>
            </w:r>
          </w:p>
        </w:tc>
        <w:tc>
          <w:tcPr>
            <w:vMerge w:val="continue"/>
          </w:tcPr>
          <w:p/>
        </w:tc>
        <w:tc>
          <w:tcPr>
            <w:gridSpan w:val="2"/>
            <w:tcW w:w="5159" w:type="dxa"/>
            <w:vAlign w:val="center"/>
          </w:tcPr>
          <w:p>
            <w:pPr>
              <w:pStyle w:val="0"/>
            </w:pPr>
            <w:r>
              <w:rPr>
                <w:sz w:val="20"/>
              </w:rPr>
              <w:t xml:space="preserve">Фундаменты</w:t>
            </w:r>
          </w:p>
        </w:tc>
        <w:tc>
          <w:tcPr>
            <w:tcW w:w="1247" w:type="dxa"/>
            <w:vAlign w:val="center"/>
          </w:tcPr>
          <w:p>
            <w:pPr>
              <w:pStyle w:val="0"/>
              <w:jc w:val="center"/>
            </w:pPr>
            <w:r>
              <w:rPr>
                <w:sz w:val="20"/>
              </w:rPr>
              <w:t xml:space="preserve">шт.</w:t>
            </w:r>
          </w:p>
        </w:tc>
      </w:tr>
    </w:tbl>
    <w:p>
      <w:pPr>
        <w:pStyle w:val="0"/>
        <w:jc w:val="both"/>
      </w:pPr>
      <w:r>
        <w:rPr>
          <w:sz w:val="20"/>
        </w:rPr>
      </w:r>
    </w:p>
    <w:p>
      <w:pPr>
        <w:pStyle w:val="0"/>
        <w:ind w:firstLine="540"/>
        <w:jc w:val="both"/>
      </w:pPr>
      <w:r>
        <w:rPr>
          <w:sz w:val="20"/>
        </w:rPr>
        <w:t xml:space="preserve">В целях мониторинга реализации региональных программ конструктивный элемент, внутридомовую инженерную систему рекомендуется учитывать, как находящиеся в нормативном техническом состоянии, если в соответствии с межремонтными сроками проведены все виды обязательных работ по данному дому.</w:t>
      </w:r>
    </w:p>
    <w:p>
      <w:pPr>
        <w:pStyle w:val="0"/>
        <w:spacing w:before="200" w:line-rule="auto"/>
        <w:ind w:firstLine="540"/>
        <w:jc w:val="both"/>
      </w:pPr>
      <w:r>
        <w:rPr>
          <w:sz w:val="20"/>
        </w:rPr>
        <w:t xml:space="preserve">В </w:t>
      </w:r>
      <w:hyperlink w:history="0" w:anchor="P2366" w:tooltip="1">
        <w:r>
          <w:rPr>
            <w:sz w:val="20"/>
            <w:color w:val="0000ff"/>
          </w:rPr>
          <w:t xml:space="preserve">графе 1 таблицы 3</w:t>
        </w:r>
      </w:hyperlink>
      <w:r>
        <w:rPr>
          <w:sz w:val="20"/>
        </w:rPr>
        <w:t xml:space="preserve"> рекомендуется отражать общее количество конструктивных элементов и внутридомовых инженерных систем, относящихся к общему имуществу в многоквартирных домах, включенных в региональную программу, на отчетную дату. Рассчитывается как сумма </w:t>
      </w:r>
      <w:hyperlink w:history="0" w:anchor="P2374" w:tooltip="3">
        <w:r>
          <w:rPr>
            <w:sz w:val="20"/>
            <w:color w:val="0000ff"/>
          </w:rPr>
          <w:t xml:space="preserve">граф 3</w:t>
        </w:r>
      </w:hyperlink>
      <w:r>
        <w:rPr>
          <w:sz w:val="20"/>
        </w:rPr>
        <w:t xml:space="preserve"> (</w:t>
      </w:r>
      <w:hyperlink w:history="0" w:anchor="P2377" w:tooltip="4">
        <w:r>
          <w:rPr>
            <w:sz w:val="20"/>
            <w:color w:val="0000ff"/>
          </w:rPr>
          <w:t xml:space="preserve">4</w:t>
        </w:r>
      </w:hyperlink>
      <w:r>
        <w:rPr>
          <w:sz w:val="20"/>
        </w:rPr>
        <w:t xml:space="preserve">, </w:t>
      </w:r>
      <w:hyperlink w:history="0" w:anchor="P2380" w:tooltip="5">
        <w:r>
          <w:rPr>
            <w:sz w:val="20"/>
            <w:color w:val="0000ff"/>
          </w:rPr>
          <w:t xml:space="preserve">5</w:t>
        </w:r>
      </w:hyperlink>
      <w:r>
        <w:rPr>
          <w:sz w:val="20"/>
        </w:rPr>
        <w:t xml:space="preserve">, </w:t>
      </w:r>
      <w:hyperlink w:history="0" w:anchor="P2383" w:tooltip="6">
        <w:r>
          <w:rPr>
            <w:sz w:val="20"/>
            <w:color w:val="0000ff"/>
          </w:rPr>
          <w:t xml:space="preserve">6</w:t>
        </w:r>
      </w:hyperlink>
      <w:r>
        <w:rPr>
          <w:sz w:val="20"/>
        </w:rPr>
        <w:t xml:space="preserve">, </w:t>
      </w:r>
      <w:hyperlink w:history="0" w:anchor="P2386" w:tooltip="7">
        <w:r>
          <w:rPr>
            <w:sz w:val="20"/>
            <w:color w:val="0000ff"/>
          </w:rPr>
          <w:t xml:space="preserve">7</w:t>
        </w:r>
      </w:hyperlink>
      <w:r>
        <w:rPr>
          <w:sz w:val="20"/>
        </w:rPr>
        <w:t xml:space="preserve">), </w:t>
      </w:r>
      <w:hyperlink w:history="0" w:anchor="P2389" w:tooltip="8">
        <w:r>
          <w:rPr>
            <w:sz w:val="20"/>
            <w:color w:val="0000ff"/>
          </w:rPr>
          <w:t xml:space="preserve">8</w:t>
        </w:r>
      </w:hyperlink>
      <w:r>
        <w:rPr>
          <w:sz w:val="20"/>
        </w:rPr>
        <w:t xml:space="preserve">, </w:t>
      </w:r>
      <w:hyperlink w:history="0" w:anchor="P2392" w:tooltip="9">
        <w:r>
          <w:rPr>
            <w:sz w:val="20"/>
            <w:color w:val="0000ff"/>
          </w:rPr>
          <w:t xml:space="preserve">9</w:t>
        </w:r>
      </w:hyperlink>
      <w:r>
        <w:rPr>
          <w:sz w:val="20"/>
        </w:rPr>
        <w:t xml:space="preserve">, </w:t>
      </w:r>
      <w:hyperlink w:history="0" w:anchor="P2395" w:tooltip="10">
        <w:r>
          <w:rPr>
            <w:sz w:val="20"/>
            <w:color w:val="0000ff"/>
          </w:rPr>
          <w:t xml:space="preserve">10</w:t>
        </w:r>
      </w:hyperlink>
      <w:r>
        <w:rPr>
          <w:sz w:val="20"/>
        </w:rPr>
        <w:t xml:space="preserve">, </w:t>
      </w:r>
      <w:hyperlink w:history="0" w:anchor="P2398" w:tooltip="11">
        <w:r>
          <w:rPr>
            <w:sz w:val="20"/>
            <w:color w:val="0000ff"/>
          </w:rPr>
          <w:t xml:space="preserve">11</w:t>
        </w:r>
      </w:hyperlink>
      <w:r>
        <w:rPr>
          <w:sz w:val="20"/>
        </w:rPr>
        <w:t xml:space="preserve">, </w:t>
      </w:r>
      <w:hyperlink w:history="0" w:anchor="P2401" w:tooltip="12">
        <w:r>
          <w:rPr>
            <w:sz w:val="20"/>
            <w:color w:val="0000ff"/>
          </w:rPr>
          <w:t xml:space="preserve">12 таблицы 3</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2370" w:tooltip="2">
        <w:r>
          <w:rPr>
            <w:sz w:val="20"/>
            <w:color w:val="0000ff"/>
          </w:rPr>
          <w:t xml:space="preserve">графе 2 таблицы 3</w:t>
        </w:r>
      </w:hyperlink>
      <w:r>
        <w:rPr>
          <w:sz w:val="20"/>
        </w:rPr>
        <w:t xml:space="preserve"> рекомендуется отражать общее количество внутридомовых инженерных систем. В случае, если многоквартирный дом имеет более одной такой системы каждого типа, она учитывается только один раз. Рассчитывается как сумма </w:t>
      </w:r>
      <w:hyperlink w:history="0" w:anchor="P2374" w:tooltip="3">
        <w:r>
          <w:rPr>
            <w:sz w:val="20"/>
            <w:color w:val="0000ff"/>
          </w:rPr>
          <w:t xml:space="preserve">граф 3</w:t>
        </w:r>
      </w:hyperlink>
      <w:r>
        <w:rPr>
          <w:sz w:val="20"/>
        </w:rPr>
        <w:t xml:space="preserve">, </w:t>
      </w:r>
      <w:hyperlink w:history="0" w:anchor="P2377" w:tooltip="4">
        <w:r>
          <w:rPr>
            <w:sz w:val="20"/>
            <w:color w:val="0000ff"/>
          </w:rPr>
          <w:t xml:space="preserve">4</w:t>
        </w:r>
      </w:hyperlink>
      <w:r>
        <w:rPr>
          <w:sz w:val="20"/>
        </w:rPr>
        <w:t xml:space="preserve">, </w:t>
      </w:r>
      <w:hyperlink w:history="0" w:anchor="P2380" w:tooltip="5">
        <w:r>
          <w:rPr>
            <w:sz w:val="20"/>
            <w:color w:val="0000ff"/>
          </w:rPr>
          <w:t xml:space="preserve">5</w:t>
        </w:r>
      </w:hyperlink>
      <w:r>
        <w:rPr>
          <w:sz w:val="20"/>
        </w:rPr>
        <w:t xml:space="preserve">, </w:t>
      </w:r>
      <w:hyperlink w:history="0" w:anchor="P2383" w:tooltip="6">
        <w:r>
          <w:rPr>
            <w:sz w:val="20"/>
            <w:color w:val="0000ff"/>
          </w:rPr>
          <w:t xml:space="preserve">6</w:t>
        </w:r>
      </w:hyperlink>
      <w:r>
        <w:rPr>
          <w:sz w:val="20"/>
        </w:rPr>
        <w:t xml:space="preserve">, </w:t>
      </w:r>
      <w:hyperlink w:history="0" w:anchor="P2386" w:tooltip="7">
        <w:r>
          <w:rPr>
            <w:sz w:val="20"/>
            <w:color w:val="0000ff"/>
          </w:rPr>
          <w:t xml:space="preserve">7 таблицы 3</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2374" w:tooltip="3">
        <w:r>
          <w:rPr>
            <w:sz w:val="20"/>
            <w:color w:val="0000ff"/>
          </w:rPr>
          <w:t xml:space="preserve">графе 3 таблицы 3 рекомендуется</w:t>
        </w:r>
      </w:hyperlink>
      <w:r>
        <w:rPr>
          <w:sz w:val="20"/>
        </w:rPr>
        <w:t xml:space="preserve"> отражать количество внутридомовых инженерных систем электроснабжения. В случае, если многоквартирный дом имеет более одной такой системы каждого типа, она учитывается только один раз.</w:t>
      </w:r>
    </w:p>
    <w:p>
      <w:pPr>
        <w:pStyle w:val="0"/>
        <w:spacing w:before="200" w:line-rule="auto"/>
        <w:ind w:firstLine="540"/>
        <w:jc w:val="both"/>
      </w:pPr>
      <w:r>
        <w:rPr>
          <w:sz w:val="20"/>
        </w:rPr>
        <w:t xml:space="preserve">В </w:t>
      </w:r>
      <w:hyperlink w:history="0" w:anchor="P2377" w:tooltip="4">
        <w:r>
          <w:rPr>
            <w:sz w:val="20"/>
            <w:color w:val="0000ff"/>
          </w:rPr>
          <w:t xml:space="preserve">графе 4 таблицы 3</w:t>
        </w:r>
      </w:hyperlink>
      <w:r>
        <w:rPr>
          <w:sz w:val="20"/>
        </w:rPr>
        <w:t xml:space="preserve"> рекомендуется отражать количество внутридомовых инженерных систем теплоснабжения. В случае, если многоквартирный дом имеет более одной такой системы каждого типа, она учитывается только один раз.</w:t>
      </w:r>
    </w:p>
    <w:p>
      <w:pPr>
        <w:pStyle w:val="0"/>
        <w:spacing w:before="200" w:line-rule="auto"/>
        <w:ind w:firstLine="540"/>
        <w:jc w:val="both"/>
      </w:pPr>
      <w:r>
        <w:rPr>
          <w:sz w:val="20"/>
        </w:rPr>
        <w:t xml:space="preserve">В </w:t>
      </w:r>
      <w:hyperlink w:history="0" w:anchor="P2380" w:tooltip="5">
        <w:r>
          <w:rPr>
            <w:sz w:val="20"/>
            <w:color w:val="0000ff"/>
          </w:rPr>
          <w:t xml:space="preserve">графе 5 таблицы 3</w:t>
        </w:r>
      </w:hyperlink>
      <w:r>
        <w:rPr>
          <w:sz w:val="20"/>
        </w:rPr>
        <w:t xml:space="preserve"> рекомендуется отражать количество внутридомовых инженерных систем газоснабжения. В случае, если многоквартирный дом имеет более одной такой системы каждого типа, она учитывается только один раз.</w:t>
      </w:r>
    </w:p>
    <w:p>
      <w:pPr>
        <w:pStyle w:val="0"/>
        <w:spacing w:before="200" w:line-rule="auto"/>
        <w:ind w:firstLine="540"/>
        <w:jc w:val="both"/>
      </w:pPr>
      <w:r>
        <w:rPr>
          <w:sz w:val="20"/>
        </w:rPr>
        <w:t xml:space="preserve">В </w:t>
      </w:r>
      <w:hyperlink w:history="0" w:anchor="P2383" w:tooltip="6">
        <w:r>
          <w:rPr>
            <w:sz w:val="20"/>
            <w:color w:val="0000ff"/>
          </w:rPr>
          <w:t xml:space="preserve">графе 6 таблицы 3</w:t>
        </w:r>
      </w:hyperlink>
      <w:r>
        <w:rPr>
          <w:sz w:val="20"/>
        </w:rPr>
        <w:t xml:space="preserve"> рекомендуется отражать количество внутридомовых инженерных систем водоснабжения. В случае, если многоквартирный дом имеет более одной такой системы каждого типа, она учитывается только один раз.</w:t>
      </w:r>
    </w:p>
    <w:p>
      <w:pPr>
        <w:pStyle w:val="0"/>
        <w:spacing w:before="200" w:line-rule="auto"/>
        <w:ind w:firstLine="540"/>
        <w:jc w:val="both"/>
      </w:pPr>
      <w:r>
        <w:rPr>
          <w:sz w:val="20"/>
        </w:rPr>
        <w:t xml:space="preserve">В </w:t>
      </w:r>
      <w:hyperlink w:history="0" w:anchor="P2386" w:tooltip="7">
        <w:r>
          <w:rPr>
            <w:sz w:val="20"/>
            <w:color w:val="0000ff"/>
          </w:rPr>
          <w:t xml:space="preserve">графе 7 таблицы 3</w:t>
        </w:r>
      </w:hyperlink>
      <w:r>
        <w:rPr>
          <w:sz w:val="20"/>
        </w:rPr>
        <w:t xml:space="preserve"> рекомендуется отражать количество внутридомовых инженерных систем водоотведения. В случае, если многоквартирный дом имеет более одной такой системы каждого типа, она учитывается только один раз.</w:t>
      </w:r>
    </w:p>
    <w:p>
      <w:pPr>
        <w:pStyle w:val="0"/>
        <w:spacing w:before="200" w:line-rule="auto"/>
        <w:ind w:firstLine="540"/>
        <w:jc w:val="both"/>
      </w:pPr>
      <w:r>
        <w:rPr>
          <w:sz w:val="20"/>
        </w:rPr>
        <w:t xml:space="preserve">В </w:t>
      </w:r>
      <w:hyperlink w:history="0" w:anchor="P2389" w:tooltip="8">
        <w:r>
          <w:rPr>
            <w:sz w:val="20"/>
            <w:color w:val="0000ff"/>
          </w:rPr>
          <w:t xml:space="preserve">графе 8 таблицы 3</w:t>
        </w:r>
      </w:hyperlink>
      <w:r>
        <w:rPr>
          <w:sz w:val="20"/>
        </w:rPr>
        <w:t xml:space="preserve"> рекомендуется отражать количество лифтов и лифтовых шахт, машинных и блочных помещений. Лифтовая шахта и соответствующее ей лифтовое оборудование, машинное и блочное помещение учитывается как один конструктивный элемент. При этом учитываются все лифты в многоквартирном доме.</w:t>
      </w:r>
    </w:p>
    <w:p>
      <w:pPr>
        <w:pStyle w:val="0"/>
        <w:spacing w:before="200" w:line-rule="auto"/>
        <w:ind w:firstLine="540"/>
        <w:jc w:val="both"/>
      </w:pPr>
      <w:r>
        <w:rPr>
          <w:sz w:val="20"/>
        </w:rPr>
        <w:t xml:space="preserve">В </w:t>
      </w:r>
      <w:hyperlink w:history="0" w:anchor="P2392" w:tooltip="9">
        <w:r>
          <w:rPr>
            <w:sz w:val="20"/>
            <w:color w:val="0000ff"/>
          </w:rPr>
          <w:t xml:space="preserve">графе 9 таблицы 3</w:t>
        </w:r>
      </w:hyperlink>
      <w:r>
        <w:rPr>
          <w:sz w:val="20"/>
        </w:rPr>
        <w:t xml:space="preserve"> рекомендуется отражать количество крыш многоквартирных домов. В случае, если один многоквартирный дом имеет крышу смешанного типа, она учитывается один раз.</w:t>
      </w:r>
    </w:p>
    <w:p>
      <w:pPr>
        <w:pStyle w:val="0"/>
        <w:spacing w:before="200" w:line-rule="auto"/>
        <w:ind w:firstLine="540"/>
        <w:jc w:val="both"/>
      </w:pPr>
      <w:r>
        <w:rPr>
          <w:sz w:val="20"/>
        </w:rPr>
        <w:t xml:space="preserve">В </w:t>
      </w:r>
      <w:hyperlink w:history="0" w:anchor="P2395" w:tooltip="10">
        <w:r>
          <w:rPr>
            <w:sz w:val="20"/>
            <w:color w:val="0000ff"/>
          </w:rPr>
          <w:t xml:space="preserve">графе 10 таблицы 3</w:t>
        </w:r>
      </w:hyperlink>
      <w:r>
        <w:rPr>
          <w:sz w:val="20"/>
        </w:rPr>
        <w:t xml:space="preserve"> рекомендуется отражать количество подвалов в многоквартирных домах, относящиеся к общему имуществу в многоквартирном доме. Комплекс подвальных помещений, составляющий подвал многоквартирного дома, учитывается для каждого многоквартирного дома один раз.</w:t>
      </w:r>
    </w:p>
    <w:p>
      <w:pPr>
        <w:pStyle w:val="0"/>
        <w:spacing w:before="200" w:line-rule="auto"/>
        <w:ind w:firstLine="540"/>
        <w:jc w:val="both"/>
      </w:pPr>
      <w:r>
        <w:rPr>
          <w:sz w:val="20"/>
        </w:rPr>
        <w:t xml:space="preserve">В </w:t>
      </w:r>
      <w:hyperlink w:history="0" w:anchor="P2398" w:tooltip="11">
        <w:r>
          <w:rPr>
            <w:sz w:val="20"/>
            <w:color w:val="0000ff"/>
          </w:rPr>
          <w:t xml:space="preserve">графе 11 таблицы 3</w:t>
        </w:r>
      </w:hyperlink>
      <w:r>
        <w:rPr>
          <w:sz w:val="20"/>
        </w:rPr>
        <w:t xml:space="preserve"> рекомендуется отражать количество фасадов многоквартирных домов. В случае, если один многоквартирный дом имеет фасад смешанного типа, он учитывается один раз.</w:t>
      </w:r>
    </w:p>
    <w:p>
      <w:pPr>
        <w:pStyle w:val="0"/>
        <w:spacing w:before="200" w:line-rule="auto"/>
        <w:ind w:firstLine="540"/>
        <w:jc w:val="both"/>
      </w:pPr>
      <w:r>
        <w:rPr>
          <w:sz w:val="20"/>
        </w:rPr>
        <w:t xml:space="preserve">В </w:t>
      </w:r>
      <w:hyperlink w:history="0" w:anchor="P2401" w:tooltip="12">
        <w:r>
          <w:rPr>
            <w:sz w:val="20"/>
            <w:color w:val="0000ff"/>
          </w:rPr>
          <w:t xml:space="preserve">графе 12 таблицы 3</w:t>
        </w:r>
      </w:hyperlink>
      <w:r>
        <w:rPr>
          <w:sz w:val="20"/>
        </w:rPr>
        <w:t xml:space="preserve"> рекомендуется отражать количество фундаментов многоквартирных домов.</w:t>
      </w:r>
    </w:p>
    <w:p>
      <w:pPr>
        <w:pStyle w:val="0"/>
        <w:spacing w:before="200" w:line-rule="auto"/>
        <w:ind w:firstLine="540"/>
        <w:jc w:val="both"/>
      </w:pPr>
      <w:r>
        <w:rPr>
          <w:sz w:val="20"/>
        </w:rPr>
        <w:t xml:space="preserve">В </w:t>
      </w:r>
      <w:hyperlink w:history="0" w:anchor="P2404" w:tooltip="13">
        <w:r>
          <w:rPr>
            <w:sz w:val="20"/>
            <w:color w:val="0000ff"/>
          </w:rPr>
          <w:t xml:space="preserve">графе 13 таблицы 3</w:t>
        </w:r>
      </w:hyperlink>
      <w:r>
        <w:rPr>
          <w:sz w:val="20"/>
        </w:rPr>
        <w:t xml:space="preserve"> рекомендуется отражать количество конструктивных элементов и внутридомовых инженерных систем, работы по которым запланированы в региональной программе и фактически не завершены на отчетную дату. То есть рекомендуется отражать как те конструктивы, запланированные в региональной программе, срок выполнения работ по которым еще не наступил, так и те конструктивы, работы по которым были запланированы ранее, но не выполнены, на отчетную дату. Рекомендуется рассчитывать как сумму </w:t>
      </w:r>
      <w:hyperlink w:history="0" w:anchor="P2408" w:tooltip="14">
        <w:r>
          <w:rPr>
            <w:sz w:val="20"/>
            <w:color w:val="0000ff"/>
          </w:rPr>
          <w:t xml:space="preserve">граф 14</w:t>
        </w:r>
      </w:hyperlink>
      <w:r>
        <w:rPr>
          <w:sz w:val="20"/>
        </w:rPr>
        <w:t xml:space="preserve"> (</w:t>
      </w:r>
      <w:hyperlink w:history="0" w:anchor="P2412" w:tooltip="15">
        <w:r>
          <w:rPr>
            <w:sz w:val="20"/>
            <w:color w:val="0000ff"/>
          </w:rPr>
          <w:t xml:space="preserve">15</w:t>
        </w:r>
      </w:hyperlink>
      <w:r>
        <w:rPr>
          <w:sz w:val="20"/>
        </w:rPr>
        <w:t xml:space="preserve">, </w:t>
      </w:r>
      <w:hyperlink w:history="0" w:anchor="P2415" w:tooltip="16">
        <w:r>
          <w:rPr>
            <w:sz w:val="20"/>
            <w:color w:val="0000ff"/>
          </w:rPr>
          <w:t xml:space="preserve">16</w:t>
        </w:r>
      </w:hyperlink>
      <w:r>
        <w:rPr>
          <w:sz w:val="20"/>
        </w:rPr>
        <w:t xml:space="preserve">, </w:t>
      </w:r>
      <w:hyperlink w:history="0" w:anchor="P2418" w:tooltip="17">
        <w:r>
          <w:rPr>
            <w:sz w:val="20"/>
            <w:color w:val="0000ff"/>
          </w:rPr>
          <w:t xml:space="preserve">17</w:t>
        </w:r>
      </w:hyperlink>
      <w:r>
        <w:rPr>
          <w:sz w:val="20"/>
        </w:rPr>
        <w:t xml:space="preserve">, </w:t>
      </w:r>
      <w:hyperlink w:history="0" w:anchor="P2421" w:tooltip="18">
        <w:r>
          <w:rPr>
            <w:sz w:val="20"/>
            <w:color w:val="0000ff"/>
          </w:rPr>
          <w:t xml:space="preserve">18</w:t>
        </w:r>
      </w:hyperlink>
      <w:r>
        <w:rPr>
          <w:sz w:val="20"/>
        </w:rPr>
        <w:t xml:space="preserve">, </w:t>
      </w:r>
      <w:hyperlink w:history="0" w:anchor="P2424" w:tooltip="19">
        <w:r>
          <w:rPr>
            <w:sz w:val="20"/>
            <w:color w:val="0000ff"/>
          </w:rPr>
          <w:t xml:space="preserve">19</w:t>
        </w:r>
      </w:hyperlink>
      <w:r>
        <w:rPr>
          <w:sz w:val="20"/>
        </w:rPr>
        <w:t xml:space="preserve">), </w:t>
      </w:r>
      <w:hyperlink w:history="0" w:anchor="P2427" w:tooltip="20">
        <w:r>
          <w:rPr>
            <w:sz w:val="20"/>
            <w:color w:val="0000ff"/>
          </w:rPr>
          <w:t xml:space="preserve">20</w:t>
        </w:r>
      </w:hyperlink>
      <w:r>
        <w:rPr>
          <w:sz w:val="20"/>
        </w:rPr>
        <w:t xml:space="preserve">, </w:t>
      </w:r>
      <w:hyperlink w:history="0" w:anchor="P2430" w:tooltip="21">
        <w:r>
          <w:rPr>
            <w:sz w:val="20"/>
            <w:color w:val="0000ff"/>
          </w:rPr>
          <w:t xml:space="preserve">21</w:t>
        </w:r>
      </w:hyperlink>
      <w:r>
        <w:rPr>
          <w:sz w:val="20"/>
        </w:rPr>
        <w:t xml:space="preserve">, </w:t>
      </w:r>
      <w:hyperlink w:history="0" w:anchor="P2433" w:tooltip="22">
        <w:r>
          <w:rPr>
            <w:sz w:val="20"/>
            <w:color w:val="0000ff"/>
          </w:rPr>
          <w:t xml:space="preserve">22</w:t>
        </w:r>
      </w:hyperlink>
      <w:r>
        <w:rPr>
          <w:sz w:val="20"/>
        </w:rPr>
        <w:t xml:space="preserve">, </w:t>
      </w:r>
      <w:hyperlink w:history="0" w:anchor="P2436" w:tooltip="23">
        <w:r>
          <w:rPr>
            <w:sz w:val="20"/>
            <w:color w:val="0000ff"/>
          </w:rPr>
          <w:t xml:space="preserve">23</w:t>
        </w:r>
      </w:hyperlink>
      <w:r>
        <w:rPr>
          <w:sz w:val="20"/>
        </w:rPr>
        <w:t xml:space="preserve">, </w:t>
      </w:r>
      <w:hyperlink w:history="0" w:anchor="P2439" w:tooltip="24">
        <w:r>
          <w:rPr>
            <w:sz w:val="20"/>
            <w:color w:val="0000ff"/>
          </w:rPr>
          <w:t xml:space="preserve">24 таблицы 3</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2408" w:tooltip="14">
        <w:r>
          <w:rPr>
            <w:sz w:val="20"/>
            <w:color w:val="0000ff"/>
          </w:rPr>
          <w:t xml:space="preserve">графе 14 таблицы 3</w:t>
        </w:r>
      </w:hyperlink>
      <w:r>
        <w:rPr>
          <w:sz w:val="20"/>
        </w:rPr>
        <w:t xml:space="preserve"> рекомендуется отражать общее количество внутридомовых инженерных систем. В случае, если многоквартирный дом имеет более одной такой системы каждого типа, она учитывается только один раз. Рекомендуется рассчитывать, как сумму </w:t>
      </w:r>
      <w:hyperlink w:history="0" w:anchor="P2412" w:tooltip="15">
        <w:r>
          <w:rPr>
            <w:sz w:val="20"/>
            <w:color w:val="0000ff"/>
          </w:rPr>
          <w:t xml:space="preserve">граф 15</w:t>
        </w:r>
      </w:hyperlink>
      <w:r>
        <w:rPr>
          <w:sz w:val="20"/>
        </w:rPr>
        <w:t xml:space="preserve">, </w:t>
      </w:r>
      <w:hyperlink w:history="0" w:anchor="P2415" w:tooltip="16">
        <w:r>
          <w:rPr>
            <w:sz w:val="20"/>
            <w:color w:val="0000ff"/>
          </w:rPr>
          <w:t xml:space="preserve">16</w:t>
        </w:r>
      </w:hyperlink>
      <w:r>
        <w:rPr>
          <w:sz w:val="20"/>
        </w:rPr>
        <w:t xml:space="preserve">, </w:t>
      </w:r>
      <w:hyperlink w:history="0" w:anchor="P2418" w:tooltip="17">
        <w:r>
          <w:rPr>
            <w:sz w:val="20"/>
            <w:color w:val="0000ff"/>
          </w:rPr>
          <w:t xml:space="preserve">17</w:t>
        </w:r>
      </w:hyperlink>
      <w:r>
        <w:rPr>
          <w:sz w:val="20"/>
        </w:rPr>
        <w:t xml:space="preserve">, </w:t>
      </w:r>
      <w:hyperlink w:history="0" w:anchor="P2421" w:tooltip="18">
        <w:r>
          <w:rPr>
            <w:sz w:val="20"/>
            <w:color w:val="0000ff"/>
          </w:rPr>
          <w:t xml:space="preserve">18</w:t>
        </w:r>
      </w:hyperlink>
      <w:r>
        <w:rPr>
          <w:sz w:val="20"/>
        </w:rPr>
        <w:t xml:space="preserve">, </w:t>
      </w:r>
      <w:hyperlink w:history="0" w:anchor="P2424" w:tooltip="19">
        <w:r>
          <w:rPr>
            <w:sz w:val="20"/>
            <w:color w:val="0000ff"/>
          </w:rPr>
          <w:t xml:space="preserve">19</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2412" w:tooltip="15">
        <w:r>
          <w:rPr>
            <w:sz w:val="20"/>
            <w:color w:val="0000ff"/>
          </w:rPr>
          <w:t xml:space="preserve">графе 15 таблицы 3</w:t>
        </w:r>
      </w:hyperlink>
      <w:r>
        <w:rPr>
          <w:sz w:val="20"/>
        </w:rPr>
        <w:t xml:space="preserve"> рекомендуется отражать количество внутридомовых инженерных систем электроснабжения из числа указанных в </w:t>
      </w:r>
      <w:hyperlink w:history="0" w:anchor="P2404" w:tooltip="13">
        <w:r>
          <w:rPr>
            <w:sz w:val="20"/>
            <w:color w:val="0000ff"/>
          </w:rPr>
          <w:t xml:space="preserve">графе 13 таблицы 3</w:t>
        </w:r>
      </w:hyperlink>
      <w:r>
        <w:rPr>
          <w:sz w:val="20"/>
        </w:rPr>
        <w:t xml:space="preserve">. В случае, если многоквартирный дом имеет более одной такой системы каждого типа, она учитывается только один раз.</w:t>
      </w:r>
    </w:p>
    <w:p>
      <w:pPr>
        <w:pStyle w:val="0"/>
        <w:spacing w:before="200" w:line-rule="auto"/>
        <w:ind w:firstLine="540"/>
        <w:jc w:val="both"/>
      </w:pPr>
      <w:r>
        <w:rPr>
          <w:sz w:val="20"/>
        </w:rPr>
        <w:t xml:space="preserve">В </w:t>
      </w:r>
      <w:hyperlink w:history="0" w:anchor="P2415" w:tooltip="16">
        <w:r>
          <w:rPr>
            <w:sz w:val="20"/>
            <w:color w:val="0000ff"/>
          </w:rPr>
          <w:t xml:space="preserve">графе 16 таблицы 3</w:t>
        </w:r>
      </w:hyperlink>
      <w:r>
        <w:rPr>
          <w:sz w:val="20"/>
        </w:rPr>
        <w:t xml:space="preserve"> рекомендуется отражать количество внутридомовых инженерных систем теплоснабжения из числа указанных в </w:t>
      </w:r>
      <w:hyperlink w:history="0" w:anchor="P2404" w:tooltip="13">
        <w:r>
          <w:rPr>
            <w:sz w:val="20"/>
            <w:color w:val="0000ff"/>
          </w:rPr>
          <w:t xml:space="preserve">графе 13 таблицы 3</w:t>
        </w:r>
      </w:hyperlink>
      <w:r>
        <w:rPr>
          <w:sz w:val="20"/>
        </w:rPr>
        <w:t xml:space="preserve">. В случае, если многоквартирный дом имеет более одной такой системы каждого типа, она учитывается только один раз.</w:t>
      </w:r>
    </w:p>
    <w:p>
      <w:pPr>
        <w:pStyle w:val="0"/>
        <w:spacing w:before="200" w:line-rule="auto"/>
        <w:ind w:firstLine="540"/>
        <w:jc w:val="both"/>
      </w:pPr>
      <w:r>
        <w:rPr>
          <w:sz w:val="20"/>
        </w:rPr>
        <w:t xml:space="preserve">В </w:t>
      </w:r>
      <w:hyperlink w:history="0" w:anchor="P2418" w:tooltip="17">
        <w:r>
          <w:rPr>
            <w:sz w:val="20"/>
            <w:color w:val="0000ff"/>
          </w:rPr>
          <w:t xml:space="preserve">графе 17 таблицы 3</w:t>
        </w:r>
      </w:hyperlink>
      <w:r>
        <w:rPr>
          <w:sz w:val="20"/>
        </w:rPr>
        <w:t xml:space="preserve"> рекомендуется отражать количество внутридомовых инженерных систем газоснабжения из числа указанных в </w:t>
      </w:r>
      <w:hyperlink w:history="0" w:anchor="P2404" w:tooltip="13">
        <w:r>
          <w:rPr>
            <w:sz w:val="20"/>
            <w:color w:val="0000ff"/>
          </w:rPr>
          <w:t xml:space="preserve">графе 13 таблицы 3</w:t>
        </w:r>
      </w:hyperlink>
      <w:r>
        <w:rPr>
          <w:sz w:val="20"/>
        </w:rPr>
        <w:t xml:space="preserve">. В случае, если многоквартирный дом имеет более одной такой системы каждого типа, она учитывается только один раз.</w:t>
      </w:r>
    </w:p>
    <w:p>
      <w:pPr>
        <w:pStyle w:val="0"/>
        <w:spacing w:before="200" w:line-rule="auto"/>
        <w:ind w:firstLine="540"/>
        <w:jc w:val="both"/>
      </w:pPr>
      <w:r>
        <w:rPr>
          <w:sz w:val="20"/>
        </w:rPr>
        <w:t xml:space="preserve">В </w:t>
      </w:r>
      <w:hyperlink w:history="0" w:anchor="P2421" w:tooltip="18">
        <w:r>
          <w:rPr>
            <w:sz w:val="20"/>
            <w:color w:val="0000ff"/>
          </w:rPr>
          <w:t xml:space="preserve">графе 18 таблицы 3</w:t>
        </w:r>
      </w:hyperlink>
      <w:r>
        <w:rPr>
          <w:sz w:val="20"/>
        </w:rPr>
        <w:t xml:space="preserve"> рекомендуется отражать количество внутридомовых инженерных систем водоснабжения из числа указанных в </w:t>
      </w:r>
      <w:hyperlink w:history="0" w:anchor="P2404" w:tooltip="13">
        <w:r>
          <w:rPr>
            <w:sz w:val="20"/>
            <w:color w:val="0000ff"/>
          </w:rPr>
          <w:t xml:space="preserve">графе 13 таблицы 3</w:t>
        </w:r>
      </w:hyperlink>
      <w:r>
        <w:rPr>
          <w:sz w:val="20"/>
        </w:rPr>
        <w:t xml:space="preserve">. В случае, если многоквартирный дом имеет более одной такой системы каждого типа, она учитывается только один раз.</w:t>
      </w:r>
    </w:p>
    <w:p>
      <w:pPr>
        <w:pStyle w:val="0"/>
        <w:spacing w:before="200" w:line-rule="auto"/>
        <w:ind w:firstLine="540"/>
        <w:jc w:val="both"/>
      </w:pPr>
      <w:r>
        <w:rPr>
          <w:sz w:val="20"/>
        </w:rPr>
        <w:t xml:space="preserve">В </w:t>
      </w:r>
      <w:hyperlink w:history="0" w:anchor="P2424" w:tooltip="19">
        <w:r>
          <w:rPr>
            <w:sz w:val="20"/>
            <w:color w:val="0000ff"/>
          </w:rPr>
          <w:t xml:space="preserve">графе 19 таблицы 3</w:t>
        </w:r>
      </w:hyperlink>
      <w:r>
        <w:rPr>
          <w:sz w:val="20"/>
        </w:rPr>
        <w:t xml:space="preserve"> рекомендуется отражать количество внутридомовых инженерных систем водоотведения из числа указанных в </w:t>
      </w:r>
      <w:hyperlink w:history="0" w:anchor="P2404" w:tooltip="13">
        <w:r>
          <w:rPr>
            <w:sz w:val="20"/>
            <w:color w:val="0000ff"/>
          </w:rPr>
          <w:t xml:space="preserve">графе 13 таблицы 3</w:t>
        </w:r>
      </w:hyperlink>
      <w:r>
        <w:rPr>
          <w:sz w:val="20"/>
        </w:rPr>
        <w:t xml:space="preserve">. В случае, если многоквартирный дом имеет более одной такой системы каждого типа, она учитывается только один раз.</w:t>
      </w:r>
    </w:p>
    <w:p>
      <w:pPr>
        <w:pStyle w:val="0"/>
        <w:spacing w:before="200" w:line-rule="auto"/>
        <w:ind w:firstLine="540"/>
        <w:jc w:val="both"/>
      </w:pPr>
      <w:r>
        <w:rPr>
          <w:sz w:val="20"/>
        </w:rPr>
        <w:t xml:space="preserve">В </w:t>
      </w:r>
      <w:hyperlink w:history="0" w:anchor="P2427" w:tooltip="20">
        <w:r>
          <w:rPr>
            <w:sz w:val="20"/>
            <w:color w:val="0000ff"/>
          </w:rPr>
          <w:t xml:space="preserve">графе 20 таблицы 3</w:t>
        </w:r>
      </w:hyperlink>
      <w:r>
        <w:rPr>
          <w:sz w:val="20"/>
        </w:rPr>
        <w:t xml:space="preserve"> рекомендуется отражать количество лифтов и лифтовых шахт, машинных и блочных помещений из числа указанных в </w:t>
      </w:r>
      <w:hyperlink w:history="0" w:anchor="P2404" w:tooltip="13">
        <w:r>
          <w:rPr>
            <w:sz w:val="20"/>
            <w:color w:val="0000ff"/>
          </w:rPr>
          <w:t xml:space="preserve">графе 13 таблицы 3</w:t>
        </w:r>
      </w:hyperlink>
      <w:r>
        <w:rPr>
          <w:sz w:val="20"/>
        </w:rPr>
        <w:t xml:space="preserve">. Лифтовая шахта и соответствующее ей лифтовое оборудование, машинное и блочное помещение учитывается как один конструктивный элемент. При этом учитываются все лифты в многоквартирном доме.</w:t>
      </w:r>
    </w:p>
    <w:p>
      <w:pPr>
        <w:pStyle w:val="0"/>
        <w:spacing w:before="200" w:line-rule="auto"/>
        <w:ind w:firstLine="540"/>
        <w:jc w:val="both"/>
      </w:pPr>
      <w:r>
        <w:rPr>
          <w:sz w:val="20"/>
        </w:rPr>
        <w:t xml:space="preserve">В </w:t>
      </w:r>
      <w:hyperlink w:history="0" w:anchor="P2430" w:tooltip="21">
        <w:r>
          <w:rPr>
            <w:sz w:val="20"/>
            <w:color w:val="0000ff"/>
          </w:rPr>
          <w:t xml:space="preserve">графе 21 таблицы 3</w:t>
        </w:r>
      </w:hyperlink>
      <w:r>
        <w:rPr>
          <w:sz w:val="20"/>
        </w:rPr>
        <w:t xml:space="preserve"> рекомендуется отражать количество крыш многоквартирных домов из числа указанных в </w:t>
      </w:r>
      <w:hyperlink w:history="0" w:anchor="P2404" w:tooltip="13">
        <w:r>
          <w:rPr>
            <w:sz w:val="20"/>
            <w:color w:val="0000ff"/>
          </w:rPr>
          <w:t xml:space="preserve">графе 13 таблицы 3</w:t>
        </w:r>
      </w:hyperlink>
      <w:r>
        <w:rPr>
          <w:sz w:val="20"/>
        </w:rPr>
        <w:t xml:space="preserve">. В случае, если один многоквартирный дом имеет крышу смешанного типа, она учитывается один раз.</w:t>
      </w:r>
    </w:p>
    <w:p>
      <w:pPr>
        <w:pStyle w:val="0"/>
        <w:spacing w:before="200" w:line-rule="auto"/>
        <w:ind w:firstLine="540"/>
        <w:jc w:val="both"/>
      </w:pPr>
      <w:r>
        <w:rPr>
          <w:sz w:val="20"/>
        </w:rPr>
        <w:t xml:space="preserve">В </w:t>
      </w:r>
      <w:hyperlink w:history="0" w:anchor="P2433" w:tooltip="22">
        <w:r>
          <w:rPr>
            <w:sz w:val="20"/>
            <w:color w:val="0000ff"/>
          </w:rPr>
          <w:t xml:space="preserve">графе 22 таблицы 3</w:t>
        </w:r>
      </w:hyperlink>
      <w:r>
        <w:rPr>
          <w:sz w:val="20"/>
        </w:rPr>
        <w:t xml:space="preserve"> рекомендуется отражать количество подвалов в многоквартирных домах из числа указанных в </w:t>
      </w:r>
      <w:hyperlink w:history="0" w:anchor="P2404" w:tooltip="13">
        <w:r>
          <w:rPr>
            <w:sz w:val="20"/>
            <w:color w:val="0000ff"/>
          </w:rPr>
          <w:t xml:space="preserve">графе 13 таблицы 3</w:t>
        </w:r>
      </w:hyperlink>
      <w:r>
        <w:rPr>
          <w:sz w:val="20"/>
        </w:rPr>
        <w:t xml:space="preserve">. Комплекс подвальных помещений, составляющий подвал многоквартирного дома, учитывается для каждого многоквартирного дома один раз.</w:t>
      </w:r>
    </w:p>
    <w:p>
      <w:pPr>
        <w:pStyle w:val="0"/>
        <w:spacing w:before="200" w:line-rule="auto"/>
        <w:ind w:firstLine="540"/>
        <w:jc w:val="both"/>
      </w:pPr>
      <w:r>
        <w:rPr>
          <w:sz w:val="20"/>
        </w:rPr>
        <w:t xml:space="preserve">В </w:t>
      </w:r>
      <w:hyperlink w:history="0" w:anchor="P2436" w:tooltip="23">
        <w:r>
          <w:rPr>
            <w:sz w:val="20"/>
            <w:color w:val="0000ff"/>
          </w:rPr>
          <w:t xml:space="preserve">графе 23 таблицы 3</w:t>
        </w:r>
      </w:hyperlink>
      <w:r>
        <w:rPr>
          <w:sz w:val="20"/>
        </w:rPr>
        <w:t xml:space="preserve"> рекомендуется отражать количество фасадов многоквартирных домов из числа указанных в </w:t>
      </w:r>
      <w:hyperlink w:history="0" w:anchor="P2404" w:tooltip="13">
        <w:r>
          <w:rPr>
            <w:sz w:val="20"/>
            <w:color w:val="0000ff"/>
          </w:rPr>
          <w:t xml:space="preserve">графе 13 таблицы 3</w:t>
        </w:r>
      </w:hyperlink>
      <w:r>
        <w:rPr>
          <w:sz w:val="20"/>
        </w:rPr>
        <w:t xml:space="preserve">. В случае, если один многоквартирный дом имеет фасад смешанного типа, он учитывается один раз.</w:t>
      </w:r>
    </w:p>
    <w:p>
      <w:pPr>
        <w:pStyle w:val="0"/>
        <w:spacing w:before="200" w:line-rule="auto"/>
        <w:ind w:firstLine="540"/>
        <w:jc w:val="both"/>
      </w:pPr>
      <w:r>
        <w:rPr>
          <w:sz w:val="20"/>
        </w:rPr>
        <w:t xml:space="preserve">В </w:t>
      </w:r>
      <w:hyperlink w:history="0" w:anchor="P2439" w:tooltip="24">
        <w:r>
          <w:rPr>
            <w:sz w:val="20"/>
            <w:color w:val="0000ff"/>
          </w:rPr>
          <w:t xml:space="preserve">графе 24 таблицы 3</w:t>
        </w:r>
      </w:hyperlink>
      <w:r>
        <w:rPr>
          <w:sz w:val="20"/>
        </w:rPr>
        <w:t xml:space="preserve"> рекомендуется отражать количество фундаментов многоквартирных домов из числа указанных в </w:t>
      </w:r>
      <w:hyperlink w:history="0" w:anchor="P2404" w:tooltip="13">
        <w:r>
          <w:rPr>
            <w:sz w:val="20"/>
            <w:color w:val="0000ff"/>
          </w:rPr>
          <w:t xml:space="preserve">графе 13 таблицы 3</w:t>
        </w:r>
      </w:hyperlink>
      <w:r>
        <w:rPr>
          <w:sz w:val="20"/>
        </w:rPr>
        <w:t xml:space="preserve">.</w:t>
      </w:r>
    </w:p>
    <w:p>
      <w:pPr>
        <w:pStyle w:val="0"/>
        <w:spacing w:before="200" w:line-rule="auto"/>
        <w:ind w:firstLine="540"/>
        <w:jc w:val="both"/>
      </w:pPr>
      <w:r>
        <w:rPr>
          <w:sz w:val="20"/>
        </w:rPr>
        <w:t xml:space="preserve">В </w:t>
      </w:r>
      <w:hyperlink w:history="0" w:anchor="P2442" w:tooltip="25">
        <w:r>
          <w:rPr>
            <w:sz w:val="20"/>
            <w:color w:val="0000ff"/>
          </w:rPr>
          <w:t xml:space="preserve">графе 25 таблицы 3</w:t>
        </w:r>
      </w:hyperlink>
      <w:r>
        <w:rPr>
          <w:sz w:val="20"/>
        </w:rPr>
        <w:t xml:space="preserve"> рекомендуется отражать отношение значения </w:t>
      </w:r>
      <w:hyperlink w:history="0" w:anchor="P2404" w:tooltip="13">
        <w:r>
          <w:rPr>
            <w:sz w:val="20"/>
            <w:color w:val="0000ff"/>
          </w:rPr>
          <w:t xml:space="preserve">графы 13 таблицы 3</w:t>
        </w:r>
      </w:hyperlink>
      <w:r>
        <w:rPr>
          <w:sz w:val="20"/>
        </w:rPr>
        <w:t xml:space="preserve"> к значению оставшемуся сроку действия региональной программы, который рассчитывается как разница лет между последним годом планового периода реализации региональной программы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hyperlink w:history="0" w:anchor="P2446" w:tooltip="26">
        <w:r>
          <w:rPr>
            <w:sz w:val="20"/>
            <w:color w:val="0000ff"/>
          </w:rPr>
          <w:t xml:space="preserve">Графу 26 таблицы 3</w:t>
        </w:r>
      </w:hyperlink>
      <w:r>
        <w:rPr>
          <w:sz w:val="20"/>
        </w:rPr>
        <w:t xml:space="preserve"> рекомендуется рассчитывать, как отношение значения </w:t>
      </w:r>
      <w:hyperlink w:history="0" w:anchor="P2408" w:tooltip="14">
        <w:r>
          <w:rPr>
            <w:sz w:val="20"/>
            <w:color w:val="0000ff"/>
          </w:rPr>
          <w:t xml:space="preserve">графы 14 таблицы 3</w:t>
        </w:r>
      </w:hyperlink>
      <w:r>
        <w:rPr>
          <w:sz w:val="20"/>
        </w:rPr>
        <w:t xml:space="preserve"> к значению срока действия региональной программы, который рассчитывается как разница лет между последним годом планового периода реализации региональной программы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2450" w:tooltip="27">
        <w:r>
          <w:rPr>
            <w:sz w:val="20"/>
            <w:color w:val="0000ff"/>
          </w:rPr>
          <w:t xml:space="preserve">графе 27 таблицы 3</w:t>
        </w:r>
      </w:hyperlink>
      <w:r>
        <w:rPr>
          <w:sz w:val="20"/>
        </w:rPr>
        <w:t xml:space="preserve"> рекомендуется отражать отношение значения </w:t>
      </w:r>
      <w:hyperlink w:history="0" w:anchor="P2412" w:tooltip="15">
        <w:r>
          <w:rPr>
            <w:sz w:val="20"/>
            <w:color w:val="0000ff"/>
          </w:rPr>
          <w:t xml:space="preserve">графы 15 таблицы 3</w:t>
        </w:r>
      </w:hyperlink>
      <w:r>
        <w:rPr>
          <w:sz w:val="20"/>
        </w:rPr>
        <w:t xml:space="preserve"> к значению срока действия региональной программы, который рассчитывается как разница лет между последним годом планового периода реализации региональной программы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2453" w:tooltip="28">
        <w:r>
          <w:rPr>
            <w:sz w:val="20"/>
            <w:color w:val="0000ff"/>
          </w:rPr>
          <w:t xml:space="preserve">графе 28 таблицы 3</w:t>
        </w:r>
      </w:hyperlink>
      <w:r>
        <w:rPr>
          <w:sz w:val="20"/>
        </w:rPr>
        <w:t xml:space="preserve"> рекомендуется отражать отношение значения </w:t>
      </w:r>
      <w:hyperlink w:history="0" w:anchor="P2415" w:tooltip="16">
        <w:r>
          <w:rPr>
            <w:sz w:val="20"/>
            <w:color w:val="0000ff"/>
          </w:rPr>
          <w:t xml:space="preserve">графы 16 таблицы 3</w:t>
        </w:r>
      </w:hyperlink>
      <w:r>
        <w:rPr>
          <w:sz w:val="20"/>
        </w:rPr>
        <w:t xml:space="preserve"> к значению срока действия региональной программы, который рассчитывается как разница лет между последним годом планового периода реализации региональной программы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2456" w:tooltip="29">
        <w:r>
          <w:rPr>
            <w:sz w:val="20"/>
            <w:color w:val="0000ff"/>
          </w:rPr>
          <w:t xml:space="preserve">графе 29 таблицы 3</w:t>
        </w:r>
      </w:hyperlink>
      <w:r>
        <w:rPr>
          <w:sz w:val="20"/>
        </w:rPr>
        <w:t xml:space="preserve"> рекомендуется отражать отношение значения </w:t>
      </w:r>
      <w:hyperlink w:history="0" w:anchor="P2418" w:tooltip="17">
        <w:r>
          <w:rPr>
            <w:sz w:val="20"/>
            <w:color w:val="0000ff"/>
          </w:rPr>
          <w:t xml:space="preserve">графы 17 таблицы 3</w:t>
        </w:r>
      </w:hyperlink>
      <w:r>
        <w:rPr>
          <w:sz w:val="20"/>
        </w:rPr>
        <w:t xml:space="preserve"> к значению срока действия региональной программы, который рассчитывается как разница лет между последним годом планового периода реализации региональной программы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2459" w:tooltip="30">
        <w:r>
          <w:rPr>
            <w:sz w:val="20"/>
            <w:color w:val="0000ff"/>
          </w:rPr>
          <w:t xml:space="preserve">графе 30 таблицы 3</w:t>
        </w:r>
      </w:hyperlink>
      <w:r>
        <w:rPr>
          <w:sz w:val="20"/>
        </w:rPr>
        <w:t xml:space="preserve"> рекомендуется отражать отношение значения </w:t>
      </w:r>
      <w:hyperlink w:history="0" w:anchor="P2421" w:tooltip="18">
        <w:r>
          <w:rPr>
            <w:sz w:val="20"/>
            <w:color w:val="0000ff"/>
          </w:rPr>
          <w:t xml:space="preserve">графы 18 таблицы 3</w:t>
        </w:r>
      </w:hyperlink>
      <w:r>
        <w:rPr>
          <w:sz w:val="20"/>
        </w:rPr>
        <w:t xml:space="preserve"> к значению срока действия региональной программы, который рассчитывается как разница лет между последним годом планового периода реализации региональной программы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2462" w:tooltip="31">
        <w:r>
          <w:rPr>
            <w:sz w:val="20"/>
            <w:color w:val="0000ff"/>
          </w:rPr>
          <w:t xml:space="preserve">графе 31 таблицы 3</w:t>
        </w:r>
      </w:hyperlink>
      <w:r>
        <w:rPr>
          <w:sz w:val="20"/>
        </w:rPr>
        <w:t xml:space="preserve"> рекомендуется отражать отношение значения </w:t>
      </w:r>
      <w:hyperlink w:history="0" w:anchor="P2424" w:tooltip="19">
        <w:r>
          <w:rPr>
            <w:sz w:val="20"/>
            <w:color w:val="0000ff"/>
          </w:rPr>
          <w:t xml:space="preserve">графы 19 таблицы 3</w:t>
        </w:r>
      </w:hyperlink>
      <w:r>
        <w:rPr>
          <w:sz w:val="20"/>
        </w:rPr>
        <w:t xml:space="preserve"> к значению срока действия региональной программы, который рассчитывается как разница лет между последним годом планового периода реализации региональной программы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2465" w:tooltip="32">
        <w:r>
          <w:rPr>
            <w:sz w:val="20"/>
            <w:color w:val="0000ff"/>
          </w:rPr>
          <w:t xml:space="preserve">графе 32 таблицы 3</w:t>
        </w:r>
      </w:hyperlink>
      <w:r>
        <w:rPr>
          <w:sz w:val="20"/>
        </w:rPr>
        <w:t xml:space="preserve"> рекомендуется отражать отношение значения </w:t>
      </w:r>
      <w:hyperlink w:history="0" w:anchor="P2427" w:tooltip="20">
        <w:r>
          <w:rPr>
            <w:sz w:val="20"/>
            <w:color w:val="0000ff"/>
          </w:rPr>
          <w:t xml:space="preserve">графы 20 таблицы 3</w:t>
        </w:r>
      </w:hyperlink>
      <w:r>
        <w:rPr>
          <w:sz w:val="20"/>
        </w:rPr>
        <w:t xml:space="preserve"> к значению срока действия региональной программы, который рассчитывается как разница лет между последним годом планового периода реализации региональной программы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2468" w:tooltip="33">
        <w:r>
          <w:rPr>
            <w:sz w:val="20"/>
            <w:color w:val="0000ff"/>
          </w:rPr>
          <w:t xml:space="preserve">графе 33 таблицы 3</w:t>
        </w:r>
      </w:hyperlink>
      <w:r>
        <w:rPr>
          <w:sz w:val="20"/>
        </w:rPr>
        <w:t xml:space="preserve"> рекомендуется отражать отношение значения </w:t>
      </w:r>
      <w:hyperlink w:history="0" w:anchor="P2430" w:tooltip="21">
        <w:r>
          <w:rPr>
            <w:sz w:val="20"/>
            <w:color w:val="0000ff"/>
          </w:rPr>
          <w:t xml:space="preserve">графы 21 таблицы 3</w:t>
        </w:r>
      </w:hyperlink>
      <w:r>
        <w:rPr>
          <w:sz w:val="20"/>
        </w:rPr>
        <w:t xml:space="preserve"> к значению срока действия региональной программы, который рассчитывается как разница лет между последним годом планового периода реализации региональной программы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2471" w:tooltip="34">
        <w:r>
          <w:rPr>
            <w:sz w:val="20"/>
            <w:color w:val="0000ff"/>
          </w:rPr>
          <w:t xml:space="preserve">графе 34 таблицы 3</w:t>
        </w:r>
      </w:hyperlink>
      <w:r>
        <w:rPr>
          <w:sz w:val="20"/>
        </w:rPr>
        <w:t xml:space="preserve"> рекомендуется отражать отношение значения </w:t>
      </w:r>
      <w:hyperlink w:history="0" w:anchor="P2433" w:tooltip="22">
        <w:r>
          <w:rPr>
            <w:sz w:val="20"/>
            <w:color w:val="0000ff"/>
          </w:rPr>
          <w:t xml:space="preserve">графы 22 таблицы 3</w:t>
        </w:r>
      </w:hyperlink>
      <w:r>
        <w:rPr>
          <w:sz w:val="20"/>
        </w:rPr>
        <w:t xml:space="preserve"> к значению срока действия региональной программы, который рассчитывается как разница лет между последним годом планового периода реализации региональной программы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2474" w:tooltip="35">
        <w:r>
          <w:rPr>
            <w:sz w:val="20"/>
            <w:color w:val="0000ff"/>
          </w:rPr>
          <w:t xml:space="preserve">графе 35 таблицы 3</w:t>
        </w:r>
      </w:hyperlink>
      <w:r>
        <w:rPr>
          <w:sz w:val="20"/>
        </w:rPr>
        <w:t xml:space="preserve"> рекомендуется отражать отношение значения </w:t>
      </w:r>
      <w:hyperlink w:history="0" w:anchor="P2436" w:tooltip="23">
        <w:r>
          <w:rPr>
            <w:sz w:val="20"/>
            <w:color w:val="0000ff"/>
          </w:rPr>
          <w:t xml:space="preserve">графы 23 таблицы 3</w:t>
        </w:r>
      </w:hyperlink>
      <w:r>
        <w:rPr>
          <w:sz w:val="20"/>
        </w:rPr>
        <w:t xml:space="preserve"> к значению срока действия региональной программы, который рассчитывается как разница лет между последним годом планового периода реализации региональной программы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2477" w:tooltip="36">
        <w:r>
          <w:rPr>
            <w:sz w:val="20"/>
            <w:color w:val="0000ff"/>
          </w:rPr>
          <w:t xml:space="preserve">графе 36 таблицы 3</w:t>
        </w:r>
      </w:hyperlink>
      <w:r>
        <w:rPr>
          <w:sz w:val="20"/>
        </w:rPr>
        <w:t xml:space="preserve"> рекомендуется отражать отношение значения </w:t>
      </w:r>
      <w:hyperlink w:history="0" w:anchor="P2439" w:tooltip="24">
        <w:r>
          <w:rPr>
            <w:sz w:val="20"/>
            <w:color w:val="0000ff"/>
          </w:rPr>
          <w:t xml:space="preserve">графы 24 таблицы 3</w:t>
        </w:r>
      </w:hyperlink>
      <w:r>
        <w:rPr>
          <w:sz w:val="20"/>
        </w:rPr>
        <w:t xml:space="preserve"> к значению срока действия региональной программы, который рассчитывается как разница лет между последним годом планового периода реализации региональной программы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2480" w:tooltip="37">
        <w:r>
          <w:rPr>
            <w:sz w:val="20"/>
            <w:color w:val="0000ff"/>
          </w:rPr>
          <w:t xml:space="preserve">графах 37</w:t>
        </w:r>
      </w:hyperlink>
      <w:r>
        <w:rPr>
          <w:sz w:val="20"/>
        </w:rPr>
        <w:t xml:space="preserve"> - </w:t>
      </w:r>
      <w:hyperlink w:history="0" w:anchor="P2515" w:tooltip="48">
        <w:r>
          <w:rPr>
            <w:sz w:val="20"/>
            <w:color w:val="0000ff"/>
          </w:rPr>
          <w:t xml:space="preserve">48 таблицы 3</w:t>
        </w:r>
      </w:hyperlink>
      <w:r>
        <w:rPr>
          <w:sz w:val="20"/>
        </w:rPr>
        <w:t xml:space="preserve"> рекомендуется отражать данные по многоквартирным домам, в которых запланирована хотя бы одна работа, относящаяся к строительно-монтажным работам. При наличии более одной работы по конструктивному элементу в многоквартирном доме, рекомендуется учитывать работу однократно.</w:t>
      </w:r>
    </w:p>
    <w:p>
      <w:pPr>
        <w:pStyle w:val="0"/>
        <w:spacing w:before="200" w:line-rule="auto"/>
        <w:ind w:firstLine="540"/>
        <w:jc w:val="both"/>
      </w:pPr>
      <w:r>
        <w:rPr>
          <w:sz w:val="20"/>
        </w:rPr>
        <w:t xml:space="preserve">В </w:t>
      </w:r>
      <w:hyperlink w:history="0" w:anchor="P2480" w:tooltip="37">
        <w:r>
          <w:rPr>
            <w:sz w:val="20"/>
            <w:color w:val="0000ff"/>
          </w:rPr>
          <w:t xml:space="preserve">графах 37</w:t>
        </w:r>
      </w:hyperlink>
      <w:r>
        <w:rPr>
          <w:sz w:val="20"/>
        </w:rPr>
        <w:t xml:space="preserve"> - </w:t>
      </w:r>
      <w:hyperlink w:history="0" w:anchor="P2515" w:tooltip="48">
        <w:r>
          <w:rPr>
            <w:sz w:val="20"/>
            <w:color w:val="0000ff"/>
          </w:rPr>
          <w:t xml:space="preserve">48 таблицы 3</w:t>
        </w:r>
      </w:hyperlink>
      <w:r>
        <w:rPr>
          <w:sz w:val="20"/>
        </w:rPr>
        <w:t xml:space="preserve"> не рекомендуется отражать данные по многоквартирным домам, в которых запланированы только услуги (работы) (одна или несколько) по оценке технического состояния, проектированию капитального ремонта, разработке проектной, сметной, технической документации, оценке соответствия лифтов требованиям технического регламента или осуществлению строительного контроля.</w:t>
      </w:r>
    </w:p>
    <w:p>
      <w:pPr>
        <w:pStyle w:val="0"/>
        <w:spacing w:before="200" w:line-rule="auto"/>
        <w:ind w:firstLine="540"/>
        <w:jc w:val="both"/>
      </w:pPr>
      <w:r>
        <w:rPr>
          <w:sz w:val="20"/>
        </w:rPr>
        <w:t xml:space="preserve">В </w:t>
      </w:r>
      <w:hyperlink w:history="0" w:anchor="P2480" w:tooltip="37">
        <w:r>
          <w:rPr>
            <w:sz w:val="20"/>
            <w:color w:val="0000ff"/>
          </w:rPr>
          <w:t xml:space="preserve">графах 37</w:t>
        </w:r>
      </w:hyperlink>
      <w:r>
        <w:rPr>
          <w:sz w:val="20"/>
        </w:rPr>
        <w:t xml:space="preserve"> - </w:t>
      </w:r>
      <w:hyperlink w:history="0" w:anchor="P2515" w:tooltip="48">
        <w:r>
          <w:rPr>
            <w:sz w:val="20"/>
            <w:color w:val="0000ff"/>
          </w:rPr>
          <w:t xml:space="preserve">48 таблицы 3</w:t>
        </w:r>
      </w:hyperlink>
      <w:r>
        <w:rPr>
          <w:sz w:val="20"/>
        </w:rPr>
        <w:t xml:space="preserve"> рекомендуется отражать услуги (работы), предусмотренные </w:t>
      </w:r>
      <w:hyperlink w:history="0" r:id="rId68"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1 статьи 166</w:t>
        </w:r>
      </w:hyperlink>
      <w:r>
        <w:rPr>
          <w:sz w:val="20"/>
        </w:rPr>
        <w:t xml:space="preserve"> ЖК РФ, завершение которых запланировано в отчетный период, с учетом незавершенных услуг (работ) в предыдущие периоды.</w:t>
      </w:r>
    </w:p>
    <w:p>
      <w:pPr>
        <w:pStyle w:val="0"/>
        <w:spacing w:before="200" w:line-rule="auto"/>
        <w:ind w:firstLine="540"/>
        <w:jc w:val="both"/>
      </w:pPr>
      <w:r>
        <w:rPr>
          <w:sz w:val="20"/>
        </w:rPr>
        <w:t xml:space="preserve">В </w:t>
      </w:r>
      <w:hyperlink w:history="0" w:anchor="P2480" w:tooltip="37">
        <w:r>
          <w:rPr>
            <w:sz w:val="20"/>
            <w:color w:val="0000ff"/>
          </w:rPr>
          <w:t xml:space="preserve">графе 37 таблицы 3</w:t>
        </w:r>
      </w:hyperlink>
      <w:r>
        <w:rPr>
          <w:sz w:val="20"/>
        </w:rPr>
        <w:t xml:space="preserve"> рекомендуется отражать общее количество услуг (работ), предусмотренных </w:t>
      </w:r>
      <w:hyperlink w:history="0" r:id="rId69"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1 статьи 166</w:t>
        </w:r>
      </w:hyperlink>
      <w:r>
        <w:rPr>
          <w:sz w:val="20"/>
        </w:rPr>
        <w:t xml:space="preserve"> ЖК РФ, завершение которых запланировано в отчетный период, на отчетную дату. Рассчитывается как сумма </w:t>
      </w:r>
      <w:hyperlink w:history="0" w:anchor="P2484" w:tooltip="38">
        <w:r>
          <w:rPr>
            <w:sz w:val="20"/>
            <w:color w:val="0000ff"/>
          </w:rPr>
          <w:t xml:space="preserve">граф 38</w:t>
        </w:r>
      </w:hyperlink>
      <w:r>
        <w:rPr>
          <w:sz w:val="20"/>
        </w:rPr>
        <w:t xml:space="preserve"> (</w:t>
      </w:r>
      <w:hyperlink w:history="0" w:anchor="P2488" w:tooltip="39">
        <w:r>
          <w:rPr>
            <w:sz w:val="20"/>
            <w:color w:val="0000ff"/>
          </w:rPr>
          <w:t xml:space="preserve">39</w:t>
        </w:r>
      </w:hyperlink>
      <w:r>
        <w:rPr>
          <w:sz w:val="20"/>
        </w:rPr>
        <w:t xml:space="preserve">, </w:t>
      </w:r>
      <w:hyperlink w:history="0" w:anchor="P2491" w:tooltip="40">
        <w:r>
          <w:rPr>
            <w:sz w:val="20"/>
            <w:color w:val="0000ff"/>
          </w:rPr>
          <w:t xml:space="preserve">40</w:t>
        </w:r>
      </w:hyperlink>
      <w:r>
        <w:rPr>
          <w:sz w:val="20"/>
        </w:rPr>
        <w:t xml:space="preserve">, </w:t>
      </w:r>
      <w:hyperlink w:history="0" w:anchor="P2494" w:tooltip="41">
        <w:r>
          <w:rPr>
            <w:sz w:val="20"/>
            <w:color w:val="0000ff"/>
          </w:rPr>
          <w:t xml:space="preserve">41</w:t>
        </w:r>
      </w:hyperlink>
      <w:r>
        <w:rPr>
          <w:sz w:val="20"/>
        </w:rPr>
        <w:t xml:space="preserve">, </w:t>
      </w:r>
      <w:hyperlink w:history="0" w:anchor="P2497" w:tooltip="42">
        <w:r>
          <w:rPr>
            <w:sz w:val="20"/>
            <w:color w:val="0000ff"/>
          </w:rPr>
          <w:t xml:space="preserve">42</w:t>
        </w:r>
      </w:hyperlink>
      <w:r>
        <w:rPr>
          <w:sz w:val="20"/>
        </w:rPr>
        <w:t xml:space="preserve">, </w:t>
      </w:r>
      <w:hyperlink w:history="0" w:anchor="P2500" w:tooltip="43">
        <w:r>
          <w:rPr>
            <w:sz w:val="20"/>
            <w:color w:val="0000ff"/>
          </w:rPr>
          <w:t xml:space="preserve">43</w:t>
        </w:r>
      </w:hyperlink>
      <w:r>
        <w:rPr>
          <w:sz w:val="20"/>
        </w:rPr>
        <w:t xml:space="preserve">), </w:t>
      </w:r>
      <w:hyperlink w:history="0" w:anchor="P2503" w:tooltip="44">
        <w:r>
          <w:rPr>
            <w:sz w:val="20"/>
            <w:color w:val="0000ff"/>
          </w:rPr>
          <w:t xml:space="preserve">44</w:t>
        </w:r>
      </w:hyperlink>
      <w:r>
        <w:rPr>
          <w:sz w:val="20"/>
        </w:rPr>
        <w:t xml:space="preserve">, </w:t>
      </w:r>
      <w:hyperlink w:history="0" w:anchor="P2506" w:tooltip="45">
        <w:r>
          <w:rPr>
            <w:sz w:val="20"/>
            <w:color w:val="0000ff"/>
          </w:rPr>
          <w:t xml:space="preserve">45</w:t>
        </w:r>
      </w:hyperlink>
      <w:r>
        <w:rPr>
          <w:sz w:val="20"/>
        </w:rPr>
        <w:t xml:space="preserve">, </w:t>
      </w:r>
      <w:hyperlink w:history="0" w:anchor="P2509" w:tooltip="46">
        <w:r>
          <w:rPr>
            <w:sz w:val="20"/>
            <w:color w:val="0000ff"/>
          </w:rPr>
          <w:t xml:space="preserve">46</w:t>
        </w:r>
      </w:hyperlink>
      <w:r>
        <w:rPr>
          <w:sz w:val="20"/>
        </w:rPr>
        <w:t xml:space="preserve">, </w:t>
      </w:r>
      <w:hyperlink w:history="0" w:anchor="P2512" w:tooltip="47">
        <w:r>
          <w:rPr>
            <w:sz w:val="20"/>
            <w:color w:val="0000ff"/>
          </w:rPr>
          <w:t xml:space="preserve">47</w:t>
        </w:r>
      </w:hyperlink>
      <w:r>
        <w:rPr>
          <w:sz w:val="20"/>
        </w:rPr>
        <w:t xml:space="preserve">, </w:t>
      </w:r>
      <w:hyperlink w:history="0" w:anchor="P2515" w:tooltip="48">
        <w:r>
          <w:rPr>
            <w:sz w:val="20"/>
            <w:color w:val="0000ff"/>
          </w:rPr>
          <w:t xml:space="preserve">48 таблицы 3</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2484" w:tooltip="38">
        <w:r>
          <w:rPr>
            <w:sz w:val="20"/>
            <w:color w:val="0000ff"/>
          </w:rPr>
          <w:t xml:space="preserve">графе 38 таблицы 3</w:t>
        </w:r>
      </w:hyperlink>
      <w:r>
        <w:rPr>
          <w:sz w:val="20"/>
        </w:rPr>
        <w:t xml:space="preserve"> рекомендуется отражать количество услуг (работ) по капитальному ремонту внутридомовых инженерных систем. Рассчитывается как сумма </w:t>
      </w:r>
      <w:hyperlink w:history="0" w:anchor="P2488" w:tooltip="39">
        <w:r>
          <w:rPr>
            <w:sz w:val="20"/>
            <w:color w:val="0000ff"/>
          </w:rPr>
          <w:t xml:space="preserve">граф 39</w:t>
        </w:r>
      </w:hyperlink>
      <w:r>
        <w:rPr>
          <w:sz w:val="20"/>
        </w:rPr>
        <w:t xml:space="preserve">, </w:t>
      </w:r>
      <w:hyperlink w:history="0" w:anchor="P2491" w:tooltip="40">
        <w:r>
          <w:rPr>
            <w:sz w:val="20"/>
            <w:color w:val="0000ff"/>
          </w:rPr>
          <w:t xml:space="preserve">40</w:t>
        </w:r>
      </w:hyperlink>
      <w:r>
        <w:rPr>
          <w:sz w:val="20"/>
        </w:rPr>
        <w:t xml:space="preserve">, </w:t>
      </w:r>
      <w:hyperlink w:history="0" w:anchor="P2494" w:tooltip="41">
        <w:r>
          <w:rPr>
            <w:sz w:val="20"/>
            <w:color w:val="0000ff"/>
          </w:rPr>
          <w:t xml:space="preserve">41</w:t>
        </w:r>
      </w:hyperlink>
      <w:r>
        <w:rPr>
          <w:sz w:val="20"/>
        </w:rPr>
        <w:t xml:space="preserve">, </w:t>
      </w:r>
      <w:hyperlink w:history="0" w:anchor="P2497" w:tooltip="42">
        <w:r>
          <w:rPr>
            <w:sz w:val="20"/>
            <w:color w:val="0000ff"/>
          </w:rPr>
          <w:t xml:space="preserve">42</w:t>
        </w:r>
      </w:hyperlink>
      <w:r>
        <w:rPr>
          <w:sz w:val="20"/>
        </w:rPr>
        <w:t xml:space="preserve">, </w:t>
      </w:r>
      <w:hyperlink w:history="0" w:anchor="P2500" w:tooltip="43">
        <w:r>
          <w:rPr>
            <w:sz w:val="20"/>
            <w:color w:val="0000ff"/>
          </w:rPr>
          <w:t xml:space="preserve">43 таблицы 3</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2488" w:tooltip="39">
        <w:r>
          <w:rPr>
            <w:sz w:val="20"/>
            <w:color w:val="0000ff"/>
          </w:rPr>
          <w:t xml:space="preserve">графе 39 таблицы 3</w:t>
        </w:r>
      </w:hyperlink>
      <w:r>
        <w:rPr>
          <w:sz w:val="20"/>
        </w:rPr>
        <w:t xml:space="preserve"> рекомендуется отражать количество услуг (работ) по капитальному ремонту внутридомовых инженерных систем электроснабжения.</w:t>
      </w:r>
    </w:p>
    <w:p>
      <w:pPr>
        <w:pStyle w:val="0"/>
        <w:spacing w:before="200" w:line-rule="auto"/>
        <w:ind w:firstLine="540"/>
        <w:jc w:val="both"/>
      </w:pPr>
      <w:r>
        <w:rPr>
          <w:sz w:val="20"/>
        </w:rPr>
        <w:t xml:space="preserve">В </w:t>
      </w:r>
      <w:hyperlink w:history="0" w:anchor="P2491" w:tooltip="40">
        <w:r>
          <w:rPr>
            <w:sz w:val="20"/>
            <w:color w:val="0000ff"/>
          </w:rPr>
          <w:t xml:space="preserve">графе 40 таблицы 3</w:t>
        </w:r>
      </w:hyperlink>
      <w:r>
        <w:rPr>
          <w:sz w:val="20"/>
        </w:rPr>
        <w:t xml:space="preserve"> рекомендуется отражать количество услуг (работ) по капитальному ремонту внутридомовых инженерных систем теплоснабжения.</w:t>
      </w:r>
    </w:p>
    <w:p>
      <w:pPr>
        <w:pStyle w:val="0"/>
        <w:spacing w:before="200" w:line-rule="auto"/>
        <w:ind w:firstLine="540"/>
        <w:jc w:val="both"/>
      </w:pPr>
      <w:r>
        <w:rPr>
          <w:sz w:val="20"/>
        </w:rPr>
        <w:t xml:space="preserve">В </w:t>
      </w:r>
      <w:hyperlink w:history="0" w:anchor="P2494" w:tooltip="41">
        <w:r>
          <w:rPr>
            <w:sz w:val="20"/>
            <w:color w:val="0000ff"/>
          </w:rPr>
          <w:t xml:space="preserve">графе 41 таблицы 3</w:t>
        </w:r>
      </w:hyperlink>
      <w:r>
        <w:rPr>
          <w:sz w:val="20"/>
        </w:rPr>
        <w:t xml:space="preserve"> рекомендуется отражать количество услуг (работ) по капитальному ремонту внутридомовых инженерных систем газоснабжения.</w:t>
      </w:r>
    </w:p>
    <w:p>
      <w:pPr>
        <w:pStyle w:val="0"/>
        <w:spacing w:before="200" w:line-rule="auto"/>
        <w:ind w:firstLine="540"/>
        <w:jc w:val="both"/>
      </w:pPr>
      <w:r>
        <w:rPr>
          <w:sz w:val="20"/>
        </w:rPr>
        <w:t xml:space="preserve">В </w:t>
      </w:r>
      <w:hyperlink w:history="0" w:anchor="P2497" w:tooltip="42">
        <w:r>
          <w:rPr>
            <w:sz w:val="20"/>
            <w:color w:val="0000ff"/>
          </w:rPr>
          <w:t xml:space="preserve">графе 42 таблицы 3</w:t>
        </w:r>
      </w:hyperlink>
      <w:r>
        <w:rPr>
          <w:sz w:val="20"/>
        </w:rPr>
        <w:t xml:space="preserve"> рекомендуется отражать количество услуг (работ) по капитальному ремонту внутридомовых инженерных систем водоснабжения.</w:t>
      </w:r>
    </w:p>
    <w:p>
      <w:pPr>
        <w:pStyle w:val="0"/>
        <w:spacing w:before="200" w:line-rule="auto"/>
        <w:ind w:firstLine="540"/>
        <w:jc w:val="both"/>
      </w:pPr>
      <w:r>
        <w:rPr>
          <w:sz w:val="20"/>
        </w:rPr>
        <w:t xml:space="preserve">В </w:t>
      </w:r>
      <w:hyperlink w:history="0" w:anchor="P2500" w:tooltip="43">
        <w:r>
          <w:rPr>
            <w:sz w:val="20"/>
            <w:color w:val="0000ff"/>
          </w:rPr>
          <w:t xml:space="preserve">графе 43 таблицы 3</w:t>
        </w:r>
      </w:hyperlink>
      <w:r>
        <w:rPr>
          <w:sz w:val="20"/>
        </w:rPr>
        <w:t xml:space="preserve"> рекомендуется отражать количество услуг (работ) по капитальному ремонту внутридомовых инженерных систем водоотведения.</w:t>
      </w:r>
    </w:p>
    <w:p>
      <w:pPr>
        <w:pStyle w:val="0"/>
        <w:spacing w:before="200" w:line-rule="auto"/>
        <w:ind w:firstLine="540"/>
        <w:jc w:val="both"/>
      </w:pPr>
      <w:r>
        <w:rPr>
          <w:sz w:val="20"/>
        </w:rPr>
        <w:t xml:space="preserve">В </w:t>
      </w:r>
      <w:hyperlink w:history="0" w:anchor="P2503" w:tooltip="44">
        <w:r>
          <w:rPr>
            <w:sz w:val="20"/>
            <w:color w:val="0000ff"/>
          </w:rPr>
          <w:t xml:space="preserve">графе 44 таблицы 3</w:t>
        </w:r>
      </w:hyperlink>
      <w:r>
        <w:rPr>
          <w:sz w:val="20"/>
        </w:rPr>
        <w:t xml:space="preserve"> рекомендуется отражать количество лифтов (лифтовых шахт или машинных и блочных помещений). При этом если запланирован только ремонт лифтовых шахт или машинных и блочных помещений, то лифтовая шахта и соответствующее ей лифтовое оборудование, машинное и блочное помещение, учитывается как одна работа.</w:t>
      </w:r>
    </w:p>
    <w:p>
      <w:pPr>
        <w:pStyle w:val="0"/>
        <w:spacing w:before="200" w:line-rule="auto"/>
        <w:ind w:firstLine="540"/>
        <w:jc w:val="both"/>
      </w:pPr>
      <w:r>
        <w:rPr>
          <w:sz w:val="20"/>
        </w:rPr>
        <w:t xml:space="preserve">В </w:t>
      </w:r>
      <w:hyperlink w:history="0" w:anchor="P2506" w:tooltip="45">
        <w:r>
          <w:rPr>
            <w:sz w:val="20"/>
            <w:color w:val="0000ff"/>
          </w:rPr>
          <w:t xml:space="preserve">графе 45 таблицы 3</w:t>
        </w:r>
      </w:hyperlink>
      <w:r>
        <w:rPr>
          <w:sz w:val="20"/>
        </w:rPr>
        <w:t xml:space="preserve"> рекомендуется отражать количество услуг (работ) по капитальному ремонту крыш.</w:t>
      </w:r>
    </w:p>
    <w:p>
      <w:pPr>
        <w:pStyle w:val="0"/>
        <w:spacing w:before="200" w:line-rule="auto"/>
        <w:ind w:firstLine="540"/>
        <w:jc w:val="both"/>
      </w:pPr>
      <w:r>
        <w:rPr>
          <w:sz w:val="20"/>
        </w:rPr>
        <w:t xml:space="preserve">В </w:t>
      </w:r>
      <w:hyperlink w:history="0" w:anchor="P2509" w:tooltip="46">
        <w:r>
          <w:rPr>
            <w:sz w:val="20"/>
            <w:color w:val="0000ff"/>
          </w:rPr>
          <w:t xml:space="preserve">графе 46 таблицы 3</w:t>
        </w:r>
      </w:hyperlink>
      <w:r>
        <w:rPr>
          <w:sz w:val="20"/>
        </w:rPr>
        <w:t xml:space="preserve"> рекомендуется отражать количество услуг (работ) по капитальному ремонту подвальных помещений, относящихся к общему имуществу в многоквартирном доме.</w:t>
      </w:r>
    </w:p>
    <w:p>
      <w:pPr>
        <w:pStyle w:val="0"/>
        <w:spacing w:before="200" w:line-rule="auto"/>
        <w:ind w:firstLine="540"/>
        <w:jc w:val="both"/>
      </w:pPr>
      <w:r>
        <w:rPr>
          <w:sz w:val="20"/>
        </w:rPr>
        <w:t xml:space="preserve">В </w:t>
      </w:r>
      <w:hyperlink w:history="0" w:anchor="P2512" w:tooltip="47">
        <w:r>
          <w:rPr>
            <w:sz w:val="20"/>
            <w:color w:val="0000ff"/>
          </w:rPr>
          <w:t xml:space="preserve">графе 47 таблицы 3</w:t>
        </w:r>
      </w:hyperlink>
      <w:r>
        <w:rPr>
          <w:sz w:val="20"/>
        </w:rPr>
        <w:t xml:space="preserve"> рекомендуется отражать количество услуг (работ) по капитальному ремонту фасадов.</w:t>
      </w:r>
    </w:p>
    <w:p>
      <w:pPr>
        <w:pStyle w:val="0"/>
        <w:spacing w:before="200" w:line-rule="auto"/>
        <w:ind w:firstLine="540"/>
        <w:jc w:val="both"/>
      </w:pPr>
      <w:r>
        <w:rPr>
          <w:sz w:val="20"/>
        </w:rPr>
        <w:t xml:space="preserve">В </w:t>
      </w:r>
      <w:hyperlink w:history="0" w:anchor="P2515" w:tooltip="48">
        <w:r>
          <w:rPr>
            <w:sz w:val="20"/>
            <w:color w:val="0000ff"/>
          </w:rPr>
          <w:t xml:space="preserve">графе 48 таблицы 3</w:t>
        </w:r>
      </w:hyperlink>
      <w:r>
        <w:rPr>
          <w:sz w:val="20"/>
        </w:rPr>
        <w:t xml:space="preserve"> рекомендуется отражать количество услуг (работ) по капитальному ремонту фундаментов многоквартирных домов.</w:t>
      </w:r>
    </w:p>
    <w:p>
      <w:pPr>
        <w:pStyle w:val="0"/>
        <w:spacing w:before="200" w:line-rule="auto"/>
        <w:ind w:firstLine="540"/>
        <w:jc w:val="both"/>
      </w:pPr>
      <w:r>
        <w:rPr>
          <w:sz w:val="20"/>
        </w:rPr>
        <w:t xml:space="preserve">В </w:t>
      </w:r>
      <w:hyperlink w:history="0" w:anchor="P2518" w:tooltip="49">
        <w:r>
          <w:rPr>
            <w:sz w:val="20"/>
            <w:color w:val="0000ff"/>
          </w:rPr>
          <w:t xml:space="preserve">графе 49 таблицы 3</w:t>
        </w:r>
      </w:hyperlink>
      <w:r>
        <w:rPr>
          <w:sz w:val="20"/>
        </w:rPr>
        <w:t xml:space="preserve"> рекомендуется отражать отношение значения </w:t>
      </w:r>
      <w:hyperlink w:history="0" w:anchor="P2480" w:tooltip="37">
        <w:r>
          <w:rPr>
            <w:sz w:val="20"/>
            <w:color w:val="0000ff"/>
          </w:rPr>
          <w:t xml:space="preserve">графы 37</w:t>
        </w:r>
      </w:hyperlink>
      <w:r>
        <w:rPr>
          <w:sz w:val="20"/>
        </w:rPr>
        <w:t xml:space="preserve"> к значению </w:t>
      </w:r>
      <w:hyperlink w:history="0" w:anchor="P2442" w:tooltip="25">
        <w:r>
          <w:rPr>
            <w:sz w:val="20"/>
            <w:color w:val="0000ff"/>
          </w:rPr>
          <w:t xml:space="preserve">графы 25 таблицы 3</w:t>
        </w:r>
      </w:hyperlink>
      <w:r>
        <w:rPr>
          <w:sz w:val="20"/>
        </w:rPr>
        <w:t xml:space="preserve">, умноженное на 100 100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2522" w:tooltip="50">
        <w:r>
          <w:rPr>
            <w:sz w:val="20"/>
            <w:color w:val="0000ff"/>
          </w:rPr>
          <w:t xml:space="preserve">графе 50 таблицы 3</w:t>
        </w:r>
      </w:hyperlink>
      <w:r>
        <w:rPr>
          <w:sz w:val="20"/>
        </w:rPr>
        <w:t xml:space="preserve"> рекомендуется отражать отношение значения </w:t>
      </w:r>
      <w:hyperlink w:history="0" w:anchor="P2484" w:tooltip="38">
        <w:r>
          <w:rPr>
            <w:sz w:val="20"/>
            <w:color w:val="0000ff"/>
          </w:rPr>
          <w:t xml:space="preserve">графы 38</w:t>
        </w:r>
      </w:hyperlink>
      <w:r>
        <w:rPr>
          <w:sz w:val="20"/>
        </w:rPr>
        <w:t xml:space="preserve"> к значению </w:t>
      </w:r>
      <w:hyperlink w:history="0" w:anchor="P2446" w:tooltip="26">
        <w:r>
          <w:rPr>
            <w:sz w:val="20"/>
            <w:color w:val="0000ff"/>
          </w:rPr>
          <w:t xml:space="preserve">графы 26 таблицы 3</w:t>
        </w:r>
      </w:hyperlink>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2526" w:tooltip="51">
        <w:r>
          <w:rPr>
            <w:sz w:val="20"/>
            <w:color w:val="0000ff"/>
          </w:rPr>
          <w:t xml:space="preserve">графе 51 таблицы 3</w:t>
        </w:r>
      </w:hyperlink>
      <w:r>
        <w:rPr>
          <w:sz w:val="20"/>
        </w:rPr>
        <w:t xml:space="preserve"> рекомендуется отражать отношение значения </w:t>
      </w:r>
      <w:hyperlink w:history="0" w:anchor="P2488" w:tooltip="39">
        <w:r>
          <w:rPr>
            <w:sz w:val="20"/>
            <w:color w:val="0000ff"/>
          </w:rPr>
          <w:t xml:space="preserve">графы 39</w:t>
        </w:r>
      </w:hyperlink>
      <w:r>
        <w:rPr>
          <w:sz w:val="20"/>
        </w:rPr>
        <w:t xml:space="preserve"> к значению </w:t>
      </w:r>
      <w:hyperlink w:history="0" w:anchor="P2450" w:tooltip="27">
        <w:r>
          <w:rPr>
            <w:sz w:val="20"/>
            <w:color w:val="0000ff"/>
          </w:rPr>
          <w:t xml:space="preserve">графы 27 таблицы 3</w:t>
        </w:r>
      </w:hyperlink>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2529" w:tooltip="52">
        <w:r>
          <w:rPr>
            <w:sz w:val="20"/>
            <w:color w:val="0000ff"/>
          </w:rPr>
          <w:t xml:space="preserve">графе 52 таблицы 3</w:t>
        </w:r>
      </w:hyperlink>
      <w:r>
        <w:rPr>
          <w:sz w:val="20"/>
        </w:rPr>
        <w:t xml:space="preserve"> рекомендуется отражать отношение значения </w:t>
      </w:r>
      <w:hyperlink w:history="0" w:anchor="P2491" w:tooltip="40">
        <w:r>
          <w:rPr>
            <w:sz w:val="20"/>
            <w:color w:val="0000ff"/>
          </w:rPr>
          <w:t xml:space="preserve">графы 40</w:t>
        </w:r>
      </w:hyperlink>
      <w:r>
        <w:rPr>
          <w:sz w:val="20"/>
        </w:rPr>
        <w:t xml:space="preserve"> к значению </w:t>
      </w:r>
      <w:hyperlink w:history="0" w:anchor="P2453" w:tooltip="28">
        <w:r>
          <w:rPr>
            <w:sz w:val="20"/>
            <w:color w:val="0000ff"/>
          </w:rPr>
          <w:t xml:space="preserve">графы 28 таблицы 3</w:t>
        </w:r>
      </w:hyperlink>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2532" w:tooltip="53">
        <w:r>
          <w:rPr>
            <w:sz w:val="20"/>
            <w:color w:val="0000ff"/>
          </w:rPr>
          <w:t xml:space="preserve">графе 53 таблицы 3</w:t>
        </w:r>
      </w:hyperlink>
      <w:r>
        <w:rPr>
          <w:sz w:val="20"/>
        </w:rPr>
        <w:t xml:space="preserve"> рекомендуется отражать отношение значения </w:t>
      </w:r>
      <w:hyperlink w:history="0" w:anchor="P2494" w:tooltip="41">
        <w:r>
          <w:rPr>
            <w:sz w:val="20"/>
            <w:color w:val="0000ff"/>
          </w:rPr>
          <w:t xml:space="preserve">графы 41</w:t>
        </w:r>
      </w:hyperlink>
      <w:r>
        <w:rPr>
          <w:sz w:val="20"/>
        </w:rPr>
        <w:t xml:space="preserve"> к значению </w:t>
      </w:r>
      <w:hyperlink w:history="0" w:anchor="P2456" w:tooltip="29">
        <w:r>
          <w:rPr>
            <w:sz w:val="20"/>
            <w:color w:val="0000ff"/>
          </w:rPr>
          <w:t xml:space="preserve">графы 29 таблицы 3</w:t>
        </w:r>
      </w:hyperlink>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2535" w:tooltip="54">
        <w:r>
          <w:rPr>
            <w:sz w:val="20"/>
            <w:color w:val="0000ff"/>
          </w:rPr>
          <w:t xml:space="preserve">графе 54 таблицы 3</w:t>
        </w:r>
      </w:hyperlink>
      <w:r>
        <w:rPr>
          <w:sz w:val="20"/>
        </w:rPr>
        <w:t xml:space="preserve"> рекомендуется отражать отношение значения </w:t>
      </w:r>
      <w:hyperlink w:history="0" w:anchor="P2497" w:tooltip="42">
        <w:r>
          <w:rPr>
            <w:sz w:val="20"/>
            <w:color w:val="0000ff"/>
          </w:rPr>
          <w:t xml:space="preserve">графы 42</w:t>
        </w:r>
      </w:hyperlink>
      <w:r>
        <w:rPr>
          <w:sz w:val="20"/>
        </w:rPr>
        <w:t xml:space="preserve"> к значению </w:t>
      </w:r>
      <w:hyperlink w:history="0" w:anchor="P2459" w:tooltip="30">
        <w:r>
          <w:rPr>
            <w:sz w:val="20"/>
            <w:color w:val="0000ff"/>
          </w:rPr>
          <w:t xml:space="preserve">графы 30 таблицы 3</w:t>
        </w:r>
      </w:hyperlink>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2538" w:tooltip="55">
        <w:r>
          <w:rPr>
            <w:sz w:val="20"/>
            <w:color w:val="0000ff"/>
          </w:rPr>
          <w:t xml:space="preserve">графе 55 таблицы 3</w:t>
        </w:r>
      </w:hyperlink>
      <w:r>
        <w:rPr>
          <w:sz w:val="20"/>
        </w:rPr>
        <w:t xml:space="preserve"> рекомендуется отражать отношение значения </w:t>
      </w:r>
      <w:hyperlink w:history="0" w:anchor="P2500" w:tooltip="43">
        <w:r>
          <w:rPr>
            <w:sz w:val="20"/>
            <w:color w:val="0000ff"/>
          </w:rPr>
          <w:t xml:space="preserve">графы 43</w:t>
        </w:r>
      </w:hyperlink>
      <w:r>
        <w:rPr>
          <w:sz w:val="20"/>
        </w:rPr>
        <w:t xml:space="preserve"> к значению </w:t>
      </w:r>
      <w:hyperlink w:history="0" w:anchor="P2462" w:tooltip="31">
        <w:r>
          <w:rPr>
            <w:sz w:val="20"/>
            <w:color w:val="0000ff"/>
          </w:rPr>
          <w:t xml:space="preserve">графы 31 таблицы 3</w:t>
        </w:r>
      </w:hyperlink>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2541" w:tooltip="56">
        <w:r>
          <w:rPr>
            <w:sz w:val="20"/>
            <w:color w:val="0000ff"/>
          </w:rPr>
          <w:t xml:space="preserve">графе 56 таблицы 3</w:t>
        </w:r>
      </w:hyperlink>
      <w:r>
        <w:rPr>
          <w:sz w:val="20"/>
        </w:rPr>
        <w:t xml:space="preserve"> рекомендуется отражать отношение значения </w:t>
      </w:r>
      <w:hyperlink w:history="0" w:anchor="P2506" w:tooltip="45">
        <w:r>
          <w:rPr>
            <w:sz w:val="20"/>
            <w:color w:val="0000ff"/>
          </w:rPr>
          <w:t xml:space="preserve">графы 45</w:t>
        </w:r>
      </w:hyperlink>
      <w:r>
        <w:rPr>
          <w:sz w:val="20"/>
        </w:rPr>
        <w:t xml:space="preserve"> к значению </w:t>
      </w:r>
      <w:hyperlink w:history="0" w:anchor="P2465" w:tooltip="32">
        <w:r>
          <w:rPr>
            <w:sz w:val="20"/>
            <w:color w:val="0000ff"/>
          </w:rPr>
          <w:t xml:space="preserve">графы 32 таблицы 3</w:t>
        </w:r>
      </w:hyperlink>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2544" w:tooltip="57">
        <w:r>
          <w:rPr>
            <w:sz w:val="20"/>
            <w:color w:val="0000ff"/>
          </w:rPr>
          <w:t xml:space="preserve">графе 57 таблицы 3</w:t>
        </w:r>
      </w:hyperlink>
      <w:r>
        <w:rPr>
          <w:sz w:val="20"/>
        </w:rPr>
        <w:t xml:space="preserve"> рекомендуется отражать отношение значения </w:t>
      </w:r>
      <w:hyperlink w:history="0" w:anchor="P2509" w:tooltip="46">
        <w:r>
          <w:rPr>
            <w:sz w:val="20"/>
            <w:color w:val="0000ff"/>
          </w:rPr>
          <w:t xml:space="preserve">графы 46</w:t>
        </w:r>
      </w:hyperlink>
      <w:r>
        <w:rPr>
          <w:sz w:val="20"/>
        </w:rPr>
        <w:t xml:space="preserve"> к значению </w:t>
      </w:r>
      <w:hyperlink w:history="0" w:anchor="P2468" w:tooltip="33">
        <w:r>
          <w:rPr>
            <w:sz w:val="20"/>
            <w:color w:val="0000ff"/>
          </w:rPr>
          <w:t xml:space="preserve">графы 33 таблицы 3</w:t>
        </w:r>
      </w:hyperlink>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2547" w:tooltip="58">
        <w:r>
          <w:rPr>
            <w:sz w:val="20"/>
            <w:color w:val="0000ff"/>
          </w:rPr>
          <w:t xml:space="preserve">графе 58 таблицы 3</w:t>
        </w:r>
      </w:hyperlink>
      <w:r>
        <w:rPr>
          <w:sz w:val="20"/>
        </w:rPr>
        <w:t xml:space="preserve"> рекомендуется отражать отношение значения </w:t>
      </w:r>
      <w:hyperlink w:history="0" w:anchor="P2512" w:tooltip="47">
        <w:r>
          <w:rPr>
            <w:sz w:val="20"/>
            <w:color w:val="0000ff"/>
          </w:rPr>
          <w:t xml:space="preserve">графы 47</w:t>
        </w:r>
      </w:hyperlink>
      <w:r>
        <w:rPr>
          <w:sz w:val="20"/>
        </w:rPr>
        <w:t xml:space="preserve"> к значению </w:t>
      </w:r>
      <w:hyperlink w:history="0" w:anchor="P2471" w:tooltip="34">
        <w:r>
          <w:rPr>
            <w:sz w:val="20"/>
            <w:color w:val="0000ff"/>
          </w:rPr>
          <w:t xml:space="preserve">графы 34 таблицы 3</w:t>
        </w:r>
      </w:hyperlink>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2550" w:tooltip="59">
        <w:r>
          <w:rPr>
            <w:sz w:val="20"/>
            <w:color w:val="0000ff"/>
          </w:rPr>
          <w:t xml:space="preserve">графе 59 таблицы 3</w:t>
        </w:r>
      </w:hyperlink>
      <w:r>
        <w:rPr>
          <w:sz w:val="20"/>
        </w:rPr>
        <w:t xml:space="preserve"> рекомендуется отражать отношение значения </w:t>
      </w:r>
      <w:hyperlink w:history="0" w:anchor="P2515" w:tooltip="48">
        <w:r>
          <w:rPr>
            <w:sz w:val="20"/>
            <w:color w:val="0000ff"/>
          </w:rPr>
          <w:t xml:space="preserve">графы 48</w:t>
        </w:r>
      </w:hyperlink>
      <w:r>
        <w:rPr>
          <w:sz w:val="20"/>
        </w:rPr>
        <w:t xml:space="preserve"> к значению </w:t>
      </w:r>
      <w:hyperlink w:history="0" w:anchor="P2474" w:tooltip="35">
        <w:r>
          <w:rPr>
            <w:sz w:val="20"/>
            <w:color w:val="0000ff"/>
          </w:rPr>
          <w:t xml:space="preserve">графы 35 таблицы 3</w:t>
        </w:r>
      </w:hyperlink>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2553" w:tooltip="60">
        <w:r>
          <w:rPr>
            <w:sz w:val="20"/>
            <w:color w:val="0000ff"/>
          </w:rPr>
          <w:t xml:space="preserve">графе 60 таблицы 3</w:t>
        </w:r>
      </w:hyperlink>
      <w:r>
        <w:rPr>
          <w:sz w:val="20"/>
        </w:rPr>
        <w:t xml:space="preserve"> рекомендуется отражать отношение значения </w:t>
      </w:r>
      <w:hyperlink w:history="0" w:anchor="P2518" w:tooltip="49">
        <w:r>
          <w:rPr>
            <w:sz w:val="20"/>
            <w:color w:val="0000ff"/>
          </w:rPr>
          <w:t xml:space="preserve">графы 49</w:t>
        </w:r>
      </w:hyperlink>
      <w:r>
        <w:rPr>
          <w:sz w:val="20"/>
        </w:rPr>
        <w:t xml:space="preserve"> к значению </w:t>
      </w:r>
      <w:hyperlink w:history="0" w:anchor="P2477" w:tooltip="36">
        <w:r>
          <w:rPr>
            <w:sz w:val="20"/>
            <w:color w:val="0000ff"/>
          </w:rPr>
          <w:t xml:space="preserve">графы 36 таблицы 3</w:t>
        </w:r>
      </w:hyperlink>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2556" w:tooltip="61">
        <w:r>
          <w:rPr>
            <w:sz w:val="20"/>
            <w:color w:val="0000ff"/>
          </w:rPr>
          <w:t xml:space="preserve">графах 61</w:t>
        </w:r>
      </w:hyperlink>
      <w:r>
        <w:rPr>
          <w:sz w:val="20"/>
        </w:rPr>
        <w:t xml:space="preserve"> - </w:t>
      </w:r>
      <w:hyperlink w:history="0" w:anchor="P2591" w:tooltip="72">
        <w:r>
          <w:rPr>
            <w:sz w:val="20"/>
            <w:color w:val="0000ff"/>
          </w:rPr>
          <w:t xml:space="preserve">72 таблицы 3</w:t>
        </w:r>
      </w:hyperlink>
      <w:r>
        <w:rPr>
          <w:sz w:val="20"/>
        </w:rPr>
        <w:t xml:space="preserve"> рекомендуется отражать данные по многоквартирным домам, в которых выполнена хотя бы одна работа, относящаяся к строительно-монтажным работам. При наличии более одной работы по конструктивному элементу в многоквартирном доме, рекомендуется учитывать работу однократно. В </w:t>
      </w:r>
      <w:hyperlink w:history="0" w:anchor="P2556" w:tooltip="61">
        <w:r>
          <w:rPr>
            <w:sz w:val="20"/>
            <w:color w:val="0000ff"/>
          </w:rPr>
          <w:t xml:space="preserve">графах 61</w:t>
        </w:r>
      </w:hyperlink>
      <w:r>
        <w:rPr>
          <w:sz w:val="20"/>
        </w:rPr>
        <w:t xml:space="preserve"> - </w:t>
      </w:r>
      <w:hyperlink w:history="0" w:anchor="P2591" w:tooltip="72">
        <w:r>
          <w:rPr>
            <w:sz w:val="20"/>
            <w:color w:val="0000ff"/>
          </w:rPr>
          <w:t xml:space="preserve">72 таблицы 3</w:t>
        </w:r>
      </w:hyperlink>
      <w:r>
        <w:rPr>
          <w:sz w:val="20"/>
        </w:rPr>
        <w:t xml:space="preserve"> рекомендуется отражать все услуги (работы), предусмотренные </w:t>
      </w:r>
      <w:hyperlink w:history="0" r:id="rId70"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1 статьи 166</w:t>
        </w:r>
      </w:hyperlink>
      <w:r>
        <w:rPr>
          <w:sz w:val="20"/>
        </w:rPr>
        <w:t xml:space="preserve"> ЖК РФ, завершенные в отчетный период, с учетом незавершенных услуг (работ) прошлых отчетных периодов и выполненных услуг (работ) будущих отчетных периодов.</w:t>
      </w:r>
    </w:p>
    <w:p>
      <w:pPr>
        <w:pStyle w:val="0"/>
        <w:spacing w:before="200" w:line-rule="auto"/>
        <w:ind w:firstLine="540"/>
        <w:jc w:val="both"/>
      </w:pPr>
      <w:r>
        <w:rPr>
          <w:sz w:val="20"/>
        </w:rPr>
        <w:t xml:space="preserve">В </w:t>
      </w:r>
      <w:hyperlink w:history="0" w:anchor="P2560" w:tooltip="62">
        <w:r>
          <w:rPr>
            <w:sz w:val="20"/>
            <w:color w:val="0000ff"/>
          </w:rPr>
          <w:t xml:space="preserve">графах 62</w:t>
        </w:r>
      </w:hyperlink>
      <w:r>
        <w:rPr>
          <w:sz w:val="20"/>
        </w:rPr>
        <w:t xml:space="preserve"> - </w:t>
      </w:r>
      <w:hyperlink w:history="0" w:anchor="P2591" w:tooltip="72">
        <w:r>
          <w:rPr>
            <w:sz w:val="20"/>
            <w:color w:val="0000ff"/>
          </w:rPr>
          <w:t xml:space="preserve">72 таблицы 3</w:t>
        </w:r>
      </w:hyperlink>
      <w:r>
        <w:rPr>
          <w:sz w:val="20"/>
        </w:rPr>
        <w:t xml:space="preserve"> не рекомендуется отражать данные по многоквартирным домам, в которых выполнены только услуги (работы) (одна или несколько) по оценке технического состояния, проектированию капитального ремонта, разработке проектной, сметной, технической документации, оценке соответствия лифтов требованиям технического регламента или осуществлению строительного контроля.</w:t>
      </w:r>
    </w:p>
    <w:p>
      <w:pPr>
        <w:pStyle w:val="0"/>
        <w:spacing w:before="200" w:line-rule="auto"/>
        <w:ind w:firstLine="540"/>
        <w:jc w:val="both"/>
      </w:pPr>
      <w:r>
        <w:rPr>
          <w:sz w:val="20"/>
        </w:rPr>
        <w:t xml:space="preserve">В </w:t>
      </w:r>
      <w:hyperlink w:history="0" w:anchor="P2556" w:tooltip="61">
        <w:r>
          <w:rPr>
            <w:sz w:val="20"/>
            <w:color w:val="0000ff"/>
          </w:rPr>
          <w:t xml:space="preserve">графе 61 таблицы 3</w:t>
        </w:r>
      </w:hyperlink>
      <w:r>
        <w:rPr>
          <w:sz w:val="20"/>
        </w:rPr>
        <w:t xml:space="preserve"> рекомендуется отражать общее количество услуг (работ), предусмотренных </w:t>
      </w:r>
      <w:hyperlink w:history="0" r:id="rId71"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1 статьи 166</w:t>
        </w:r>
      </w:hyperlink>
      <w:r>
        <w:rPr>
          <w:sz w:val="20"/>
        </w:rPr>
        <w:t xml:space="preserve"> ЖК РФ, фактически завершенных в отчетном периоде из запланированных на отчетный период, на отчетную дату. Рассчитывается как сумма </w:t>
      </w:r>
      <w:hyperlink w:history="0" w:anchor="P2560" w:tooltip="62">
        <w:r>
          <w:rPr>
            <w:sz w:val="20"/>
            <w:color w:val="0000ff"/>
          </w:rPr>
          <w:t xml:space="preserve">граф 62</w:t>
        </w:r>
      </w:hyperlink>
      <w:r>
        <w:rPr>
          <w:sz w:val="20"/>
        </w:rPr>
        <w:t xml:space="preserve"> (</w:t>
      </w:r>
      <w:hyperlink w:history="0" w:anchor="P2564" w:tooltip="63">
        <w:r>
          <w:rPr>
            <w:sz w:val="20"/>
            <w:color w:val="0000ff"/>
          </w:rPr>
          <w:t xml:space="preserve">63</w:t>
        </w:r>
      </w:hyperlink>
      <w:r>
        <w:rPr>
          <w:sz w:val="20"/>
        </w:rPr>
        <w:t xml:space="preserve">, </w:t>
      </w:r>
      <w:hyperlink w:history="0" w:anchor="P2567" w:tooltip="64">
        <w:r>
          <w:rPr>
            <w:sz w:val="20"/>
            <w:color w:val="0000ff"/>
          </w:rPr>
          <w:t xml:space="preserve">64</w:t>
        </w:r>
      </w:hyperlink>
      <w:r>
        <w:rPr>
          <w:sz w:val="20"/>
        </w:rPr>
        <w:t xml:space="preserve">, </w:t>
      </w:r>
      <w:hyperlink w:history="0" w:anchor="P2570" w:tooltip="65">
        <w:r>
          <w:rPr>
            <w:sz w:val="20"/>
            <w:color w:val="0000ff"/>
          </w:rPr>
          <w:t xml:space="preserve">65</w:t>
        </w:r>
      </w:hyperlink>
      <w:r>
        <w:rPr>
          <w:sz w:val="20"/>
        </w:rPr>
        <w:t xml:space="preserve">, </w:t>
      </w:r>
      <w:hyperlink w:history="0" w:anchor="P2573" w:tooltip="66">
        <w:r>
          <w:rPr>
            <w:sz w:val="20"/>
            <w:color w:val="0000ff"/>
          </w:rPr>
          <w:t xml:space="preserve">66</w:t>
        </w:r>
      </w:hyperlink>
      <w:r>
        <w:rPr>
          <w:sz w:val="20"/>
        </w:rPr>
        <w:t xml:space="preserve">, </w:t>
      </w:r>
      <w:hyperlink w:history="0" w:anchor="P2576" w:tooltip="67">
        <w:r>
          <w:rPr>
            <w:sz w:val="20"/>
            <w:color w:val="0000ff"/>
          </w:rPr>
          <w:t xml:space="preserve">67</w:t>
        </w:r>
      </w:hyperlink>
      <w:r>
        <w:rPr>
          <w:sz w:val="20"/>
        </w:rPr>
        <w:t xml:space="preserve">), </w:t>
      </w:r>
      <w:hyperlink w:history="0" w:anchor="P2579" w:tooltip="68">
        <w:r>
          <w:rPr>
            <w:sz w:val="20"/>
            <w:color w:val="0000ff"/>
          </w:rPr>
          <w:t xml:space="preserve">68</w:t>
        </w:r>
      </w:hyperlink>
      <w:r>
        <w:rPr>
          <w:sz w:val="20"/>
        </w:rPr>
        <w:t xml:space="preserve">, </w:t>
      </w:r>
      <w:hyperlink w:history="0" w:anchor="P2582" w:tooltip="69">
        <w:r>
          <w:rPr>
            <w:sz w:val="20"/>
            <w:color w:val="0000ff"/>
          </w:rPr>
          <w:t xml:space="preserve">69</w:t>
        </w:r>
      </w:hyperlink>
      <w:r>
        <w:rPr>
          <w:sz w:val="20"/>
        </w:rPr>
        <w:t xml:space="preserve">, </w:t>
      </w:r>
      <w:hyperlink w:history="0" w:anchor="P2585" w:tooltip="70">
        <w:r>
          <w:rPr>
            <w:sz w:val="20"/>
            <w:color w:val="0000ff"/>
          </w:rPr>
          <w:t xml:space="preserve">70</w:t>
        </w:r>
      </w:hyperlink>
      <w:r>
        <w:rPr>
          <w:sz w:val="20"/>
        </w:rPr>
        <w:t xml:space="preserve">, </w:t>
      </w:r>
      <w:hyperlink w:history="0" w:anchor="P2588" w:tooltip="71">
        <w:r>
          <w:rPr>
            <w:sz w:val="20"/>
            <w:color w:val="0000ff"/>
          </w:rPr>
          <w:t xml:space="preserve">71</w:t>
        </w:r>
      </w:hyperlink>
      <w:r>
        <w:rPr>
          <w:sz w:val="20"/>
        </w:rPr>
        <w:t xml:space="preserve">, </w:t>
      </w:r>
      <w:hyperlink w:history="0" w:anchor="P2591" w:tooltip="72">
        <w:r>
          <w:rPr>
            <w:sz w:val="20"/>
            <w:color w:val="0000ff"/>
          </w:rPr>
          <w:t xml:space="preserve">72 таблицы 3</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2560" w:tooltip="62">
        <w:r>
          <w:rPr>
            <w:sz w:val="20"/>
            <w:color w:val="0000ff"/>
          </w:rPr>
          <w:t xml:space="preserve">графе 62 таблицы 3</w:t>
        </w:r>
      </w:hyperlink>
      <w:r>
        <w:rPr>
          <w:sz w:val="20"/>
        </w:rPr>
        <w:t xml:space="preserve"> рекомендуется отражать количество услуг (работ) по капитальному ремонту внутридомовых инженерных систем, фактически завершенных в отчетном периоде. Рассчитывается как сумма </w:t>
      </w:r>
      <w:hyperlink w:history="0" w:anchor="P2564" w:tooltip="63">
        <w:r>
          <w:rPr>
            <w:sz w:val="20"/>
            <w:color w:val="0000ff"/>
          </w:rPr>
          <w:t xml:space="preserve">граф 63</w:t>
        </w:r>
      </w:hyperlink>
      <w:r>
        <w:rPr>
          <w:sz w:val="20"/>
        </w:rPr>
        <w:t xml:space="preserve">, </w:t>
      </w:r>
      <w:hyperlink w:history="0" w:anchor="P2567" w:tooltip="64">
        <w:r>
          <w:rPr>
            <w:sz w:val="20"/>
            <w:color w:val="0000ff"/>
          </w:rPr>
          <w:t xml:space="preserve">64</w:t>
        </w:r>
      </w:hyperlink>
      <w:r>
        <w:rPr>
          <w:sz w:val="20"/>
        </w:rPr>
        <w:t xml:space="preserve">, </w:t>
      </w:r>
      <w:hyperlink w:history="0" w:anchor="P2570" w:tooltip="65">
        <w:r>
          <w:rPr>
            <w:sz w:val="20"/>
            <w:color w:val="0000ff"/>
          </w:rPr>
          <w:t xml:space="preserve">65</w:t>
        </w:r>
      </w:hyperlink>
      <w:r>
        <w:rPr>
          <w:sz w:val="20"/>
        </w:rPr>
        <w:t xml:space="preserve">, </w:t>
      </w:r>
      <w:hyperlink w:history="0" w:anchor="P2573" w:tooltip="66">
        <w:r>
          <w:rPr>
            <w:sz w:val="20"/>
            <w:color w:val="0000ff"/>
          </w:rPr>
          <w:t xml:space="preserve">66</w:t>
        </w:r>
      </w:hyperlink>
      <w:r>
        <w:rPr>
          <w:sz w:val="20"/>
        </w:rPr>
        <w:t xml:space="preserve">, </w:t>
      </w:r>
      <w:hyperlink w:history="0" w:anchor="P2576" w:tooltip="67">
        <w:r>
          <w:rPr>
            <w:sz w:val="20"/>
            <w:color w:val="0000ff"/>
          </w:rPr>
          <w:t xml:space="preserve">67 таблицы 3</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2564" w:tooltip="63">
        <w:r>
          <w:rPr>
            <w:sz w:val="20"/>
            <w:color w:val="0000ff"/>
          </w:rPr>
          <w:t xml:space="preserve">графе 63 таблицы 3</w:t>
        </w:r>
      </w:hyperlink>
      <w:r>
        <w:rPr>
          <w:sz w:val="20"/>
        </w:rPr>
        <w:t xml:space="preserve"> рекомендуется отражать количество услуг (работ) по капитальному ремонту внутридомовых инженерных систем электроснабжения, фактически завершенных в отчетном периоде.</w:t>
      </w:r>
    </w:p>
    <w:p>
      <w:pPr>
        <w:pStyle w:val="0"/>
        <w:spacing w:before="200" w:line-rule="auto"/>
        <w:ind w:firstLine="540"/>
        <w:jc w:val="both"/>
      </w:pPr>
      <w:r>
        <w:rPr>
          <w:sz w:val="20"/>
        </w:rPr>
        <w:t xml:space="preserve">В </w:t>
      </w:r>
      <w:hyperlink w:history="0" w:anchor="P2567" w:tooltip="64">
        <w:r>
          <w:rPr>
            <w:sz w:val="20"/>
            <w:color w:val="0000ff"/>
          </w:rPr>
          <w:t xml:space="preserve">графе 64 таблицы 3</w:t>
        </w:r>
      </w:hyperlink>
      <w:r>
        <w:rPr>
          <w:sz w:val="20"/>
        </w:rPr>
        <w:t xml:space="preserve"> рекомендуется отражать количество услуг (работ) по капитальному ремонту внутридомовых инженерных систем теплоснабжения, фактически завершенных в отчетном периоде.</w:t>
      </w:r>
    </w:p>
    <w:p>
      <w:pPr>
        <w:pStyle w:val="0"/>
        <w:spacing w:before="200" w:line-rule="auto"/>
        <w:ind w:firstLine="540"/>
        <w:jc w:val="both"/>
      </w:pPr>
      <w:r>
        <w:rPr>
          <w:sz w:val="20"/>
        </w:rPr>
        <w:t xml:space="preserve">В </w:t>
      </w:r>
      <w:hyperlink w:history="0" w:anchor="P2570" w:tooltip="65">
        <w:r>
          <w:rPr>
            <w:sz w:val="20"/>
            <w:color w:val="0000ff"/>
          </w:rPr>
          <w:t xml:space="preserve">графе 65 таблицы 3</w:t>
        </w:r>
      </w:hyperlink>
      <w:r>
        <w:rPr>
          <w:sz w:val="20"/>
        </w:rPr>
        <w:t xml:space="preserve"> рекомендуется отражать количество услуг (работ) по капитальному ремонту внутридомовых инженерных систем газоснабжения, фактически завершенных в отчетном периоде.</w:t>
      </w:r>
    </w:p>
    <w:p>
      <w:pPr>
        <w:pStyle w:val="0"/>
        <w:spacing w:before="200" w:line-rule="auto"/>
        <w:ind w:firstLine="540"/>
        <w:jc w:val="both"/>
      </w:pPr>
      <w:r>
        <w:rPr>
          <w:sz w:val="20"/>
        </w:rPr>
        <w:t xml:space="preserve">В </w:t>
      </w:r>
      <w:hyperlink w:history="0" w:anchor="P2573" w:tooltip="66">
        <w:r>
          <w:rPr>
            <w:sz w:val="20"/>
            <w:color w:val="0000ff"/>
          </w:rPr>
          <w:t xml:space="preserve">графе 66 таблицы 3</w:t>
        </w:r>
      </w:hyperlink>
      <w:r>
        <w:rPr>
          <w:sz w:val="20"/>
        </w:rPr>
        <w:t xml:space="preserve"> рекомендуется отражать количество услуг (работ) по капитальному ремонту внутридомовых инженерных систем водоснабжения, фактически завершенных в отчетном периоде.</w:t>
      </w:r>
    </w:p>
    <w:p>
      <w:pPr>
        <w:pStyle w:val="0"/>
        <w:spacing w:before="200" w:line-rule="auto"/>
        <w:ind w:firstLine="540"/>
        <w:jc w:val="both"/>
      </w:pPr>
      <w:r>
        <w:rPr>
          <w:sz w:val="20"/>
        </w:rPr>
        <w:t xml:space="preserve">В </w:t>
      </w:r>
      <w:hyperlink w:history="0" w:anchor="P2576" w:tooltip="67">
        <w:r>
          <w:rPr>
            <w:sz w:val="20"/>
            <w:color w:val="0000ff"/>
          </w:rPr>
          <w:t xml:space="preserve">графе 67 таблицы 3</w:t>
        </w:r>
      </w:hyperlink>
      <w:r>
        <w:rPr>
          <w:sz w:val="20"/>
        </w:rPr>
        <w:t xml:space="preserve"> рекомендуется отражать количество услуг (работ) по капитальному ремонту внутридомовых инженерных систем водоотведения, фактически завершенных в отчетном периоде.</w:t>
      </w:r>
    </w:p>
    <w:p>
      <w:pPr>
        <w:pStyle w:val="0"/>
        <w:spacing w:before="200" w:line-rule="auto"/>
        <w:ind w:firstLine="540"/>
        <w:jc w:val="both"/>
      </w:pPr>
      <w:r>
        <w:rPr>
          <w:sz w:val="20"/>
        </w:rPr>
        <w:t xml:space="preserve">В </w:t>
      </w:r>
      <w:hyperlink w:history="0" w:anchor="P2579" w:tooltip="68">
        <w:r>
          <w:rPr>
            <w:sz w:val="20"/>
            <w:color w:val="0000ff"/>
          </w:rPr>
          <w:t xml:space="preserve">графе 68 таблицы 3</w:t>
        </w:r>
      </w:hyperlink>
      <w:r>
        <w:rPr>
          <w:sz w:val="20"/>
        </w:rPr>
        <w:t xml:space="preserve"> рекомендуется отражать количество лифтов (лифтовых шахт или машинных и блочных помещений), ремонт которых завершен в отчетном периоде. При этом если запланирован только ремонт лифтовых шахт или машинных и блочных помещений, то лифтовая шахта и соответствующее ей лифтовое оборудование, машинное и блочное помещение учитывается как одна работа. Рассчитывается как значение </w:t>
      </w:r>
      <w:hyperlink w:history="0" w:anchor="P2828" w:tooltip="45">
        <w:r>
          <w:rPr>
            <w:sz w:val="20"/>
            <w:color w:val="0000ff"/>
          </w:rPr>
          <w:t xml:space="preserve">графы 45 таблицы 4</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2582" w:tooltip="69">
        <w:r>
          <w:rPr>
            <w:sz w:val="20"/>
            <w:color w:val="0000ff"/>
          </w:rPr>
          <w:t xml:space="preserve">графе 69 таблицы 3</w:t>
        </w:r>
      </w:hyperlink>
      <w:r>
        <w:rPr>
          <w:sz w:val="20"/>
        </w:rPr>
        <w:t xml:space="preserve"> рекомендуется отражать количество услуг (работ) по капитальному ремонту крыш, фактически завершенных в отчетном периоде.</w:t>
      </w:r>
    </w:p>
    <w:p>
      <w:pPr>
        <w:pStyle w:val="0"/>
        <w:spacing w:before="200" w:line-rule="auto"/>
        <w:ind w:firstLine="540"/>
        <w:jc w:val="both"/>
      </w:pPr>
      <w:r>
        <w:rPr>
          <w:sz w:val="20"/>
        </w:rPr>
        <w:t xml:space="preserve">В </w:t>
      </w:r>
      <w:hyperlink w:history="0" w:anchor="P2585" w:tooltip="70">
        <w:r>
          <w:rPr>
            <w:sz w:val="20"/>
            <w:color w:val="0000ff"/>
          </w:rPr>
          <w:t xml:space="preserve">графе 70 таблицы 3</w:t>
        </w:r>
      </w:hyperlink>
      <w:r>
        <w:rPr>
          <w:sz w:val="20"/>
        </w:rPr>
        <w:t xml:space="preserve"> рекомендуется отражать количество услуг (работ) по капитальному ремонту подвальных помещений, относящихся к общему имуществу в многоквартирном доме, фактически завершенных в отчетном периоде.</w:t>
      </w:r>
    </w:p>
    <w:p>
      <w:pPr>
        <w:pStyle w:val="0"/>
        <w:spacing w:before="200" w:line-rule="auto"/>
        <w:ind w:firstLine="540"/>
        <w:jc w:val="both"/>
      </w:pPr>
      <w:r>
        <w:rPr>
          <w:sz w:val="20"/>
        </w:rPr>
        <w:t xml:space="preserve">В </w:t>
      </w:r>
      <w:hyperlink w:history="0" w:anchor="P2588" w:tooltip="71">
        <w:r>
          <w:rPr>
            <w:sz w:val="20"/>
            <w:color w:val="0000ff"/>
          </w:rPr>
          <w:t xml:space="preserve">графе 71 таблицы 3</w:t>
        </w:r>
      </w:hyperlink>
      <w:r>
        <w:rPr>
          <w:sz w:val="20"/>
        </w:rPr>
        <w:t xml:space="preserve"> рекомендуется отражать количество услуг (работ) по капитальному ремонту фасадов, фактически завершенных в отчетном периоде.</w:t>
      </w:r>
    </w:p>
    <w:p>
      <w:pPr>
        <w:pStyle w:val="0"/>
        <w:spacing w:before="200" w:line-rule="auto"/>
        <w:ind w:firstLine="540"/>
        <w:jc w:val="both"/>
      </w:pPr>
      <w:r>
        <w:rPr>
          <w:sz w:val="20"/>
        </w:rPr>
        <w:t xml:space="preserve">В </w:t>
      </w:r>
      <w:hyperlink w:history="0" w:anchor="P2591" w:tooltip="72">
        <w:r>
          <w:rPr>
            <w:sz w:val="20"/>
            <w:color w:val="0000ff"/>
          </w:rPr>
          <w:t xml:space="preserve">графе 72 таблицы 3</w:t>
        </w:r>
      </w:hyperlink>
      <w:r>
        <w:rPr>
          <w:sz w:val="20"/>
        </w:rPr>
        <w:t xml:space="preserve"> рекомендуется отражать количество услуг (работ) по капитальному ремонту фундаментов многоквартирных домов, фактически завершенных в отчетном периоде.</w:t>
      </w:r>
    </w:p>
    <w:p>
      <w:pPr>
        <w:pStyle w:val="0"/>
        <w:jc w:val="both"/>
      </w:pPr>
      <w:r>
        <w:rPr>
          <w:sz w:val="20"/>
        </w:rPr>
      </w:r>
    </w:p>
    <w:bookmarkStart w:id="2674" w:name="P2674"/>
    <w:bookmarkEnd w:id="2674"/>
    <w:p>
      <w:pPr>
        <w:pStyle w:val="0"/>
        <w:outlineLvl w:val="1"/>
        <w:ind w:firstLine="540"/>
        <w:jc w:val="both"/>
      </w:pPr>
      <w:r>
        <w:rPr>
          <w:sz w:val="20"/>
        </w:rPr>
        <w:t xml:space="preserve">Таблица 4. Отдельные конструктивные элементы (лифты)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912"/>
        <w:gridCol w:w="1247"/>
        <w:gridCol w:w="2327"/>
        <w:gridCol w:w="1814"/>
        <w:gridCol w:w="1247"/>
      </w:tblGrid>
      <w:tr>
        <w:tc>
          <w:tcPr>
            <w:tcW w:w="510" w:type="dxa"/>
          </w:tcPr>
          <w:p>
            <w:pPr>
              <w:pStyle w:val="0"/>
              <w:jc w:val="center"/>
            </w:pPr>
            <w:r>
              <w:rPr>
                <w:sz w:val="20"/>
              </w:rPr>
              <w:t xml:space="preserve">N п/п</w:t>
            </w:r>
          </w:p>
        </w:tc>
        <w:tc>
          <w:tcPr>
            <w:gridSpan w:val="4"/>
            <w:tcW w:w="7300" w:type="dxa"/>
          </w:tcPr>
          <w:p>
            <w:pPr>
              <w:pStyle w:val="0"/>
              <w:jc w:val="center"/>
            </w:pPr>
            <w:r>
              <w:rPr>
                <w:sz w:val="20"/>
              </w:rPr>
              <w:t xml:space="preserve">Наименование поля</w:t>
            </w:r>
          </w:p>
        </w:tc>
        <w:tc>
          <w:tcPr>
            <w:tcW w:w="1247" w:type="dxa"/>
          </w:tcPr>
          <w:p>
            <w:pPr>
              <w:pStyle w:val="0"/>
              <w:jc w:val="center"/>
            </w:pPr>
            <w:r>
              <w:rPr>
                <w:sz w:val="20"/>
              </w:rPr>
              <w:t xml:space="preserve">Единица измерения</w:t>
            </w:r>
          </w:p>
        </w:tc>
      </w:tr>
      <w:tr>
        <w:tc>
          <w:tcPr>
            <w:tcW w:w="510" w:type="dxa"/>
            <w:vAlign w:val="center"/>
          </w:tcPr>
          <w:bookmarkStart w:id="2679" w:name="P2679"/>
          <w:bookmarkEnd w:id="2679"/>
          <w:p>
            <w:pPr>
              <w:pStyle w:val="0"/>
              <w:jc w:val="center"/>
            </w:pPr>
            <w:r>
              <w:rPr>
                <w:sz w:val="20"/>
              </w:rPr>
              <w:t xml:space="preserve">1</w:t>
            </w:r>
          </w:p>
        </w:tc>
        <w:tc>
          <w:tcPr>
            <w:gridSpan w:val="2"/>
            <w:tcW w:w="3159" w:type="dxa"/>
            <w:vAlign w:val="center"/>
            <w:vMerge w:val="restart"/>
          </w:tcPr>
          <w:p>
            <w:pPr>
              <w:pStyle w:val="0"/>
            </w:pPr>
            <w:r>
              <w:rPr>
                <w:sz w:val="20"/>
              </w:rPr>
              <w:t xml:space="preserve">Общее количество лифтов</w:t>
            </w:r>
          </w:p>
        </w:tc>
        <w:tc>
          <w:tcPr>
            <w:gridSpan w:val="2"/>
            <w:tcW w:w="4141"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tcW w:w="510" w:type="dxa"/>
            <w:vAlign w:val="center"/>
          </w:tcPr>
          <w:bookmarkStart w:id="2683" w:name="P2683"/>
          <w:bookmarkEnd w:id="2683"/>
          <w:p>
            <w:pPr>
              <w:pStyle w:val="0"/>
              <w:jc w:val="center"/>
            </w:pPr>
            <w:r>
              <w:rPr>
                <w:sz w:val="20"/>
              </w:rPr>
              <w:t xml:space="preserve">2</w:t>
            </w:r>
          </w:p>
        </w:tc>
        <w:tc>
          <w:tcPr>
            <w:gridSpan w:val="2"/>
            <w:vMerge w:val="continue"/>
          </w:tcPr>
          <w:p/>
        </w:tc>
        <w:tc>
          <w:tcPr>
            <w:gridSpan w:val="2"/>
            <w:tcW w:w="4141"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r>
      <w:tr>
        <w:tc>
          <w:tcPr>
            <w:tcW w:w="510" w:type="dxa"/>
            <w:vAlign w:val="center"/>
          </w:tcPr>
          <w:bookmarkStart w:id="2686" w:name="P2686"/>
          <w:bookmarkEnd w:id="2686"/>
          <w:p>
            <w:pPr>
              <w:pStyle w:val="0"/>
              <w:jc w:val="center"/>
            </w:pPr>
            <w:r>
              <w:rPr>
                <w:sz w:val="20"/>
              </w:rPr>
              <w:t xml:space="preserve">3</w:t>
            </w:r>
          </w:p>
        </w:tc>
        <w:tc>
          <w:tcPr>
            <w:gridSpan w:val="2"/>
            <w:vMerge w:val="continue"/>
          </w:tcPr>
          <w:p/>
        </w:tc>
        <w:tc>
          <w:tcPr>
            <w:gridSpan w:val="2"/>
            <w:tcW w:w="4141" w:type="dxa"/>
            <w:vAlign w:val="center"/>
          </w:tcPr>
          <w:p>
            <w:pPr>
              <w:pStyle w:val="0"/>
            </w:pPr>
            <w:r>
              <w:rPr>
                <w:sz w:val="20"/>
              </w:rPr>
              <w:t xml:space="preserve">в том числе по специальным счетам</w:t>
            </w:r>
          </w:p>
        </w:tc>
        <w:tc>
          <w:tcPr>
            <w:tcW w:w="1247" w:type="dxa"/>
            <w:vAlign w:val="center"/>
          </w:tcPr>
          <w:p>
            <w:pPr>
              <w:pStyle w:val="0"/>
              <w:jc w:val="center"/>
            </w:pPr>
            <w:r>
              <w:rPr>
                <w:sz w:val="20"/>
              </w:rPr>
              <w:t xml:space="preserve">шт.</w:t>
            </w:r>
          </w:p>
        </w:tc>
      </w:tr>
      <w:tr>
        <w:tc>
          <w:tcPr>
            <w:tcW w:w="510" w:type="dxa"/>
            <w:vAlign w:val="center"/>
          </w:tcPr>
          <w:bookmarkStart w:id="2689" w:name="P2689"/>
          <w:bookmarkEnd w:id="2689"/>
          <w:p>
            <w:pPr>
              <w:pStyle w:val="0"/>
              <w:jc w:val="center"/>
            </w:pPr>
            <w:r>
              <w:rPr>
                <w:sz w:val="20"/>
              </w:rPr>
              <w:t xml:space="preserve">4</w:t>
            </w:r>
          </w:p>
        </w:tc>
        <w:tc>
          <w:tcPr>
            <w:gridSpan w:val="2"/>
            <w:tcW w:w="3159" w:type="dxa"/>
            <w:vAlign w:val="center"/>
            <w:vMerge w:val="restart"/>
          </w:tcPr>
          <w:p>
            <w:pPr>
              <w:pStyle w:val="0"/>
            </w:pPr>
            <w:r>
              <w:rPr>
                <w:sz w:val="20"/>
              </w:rPr>
              <w:t xml:space="preserve">Количество лифтов, проведение капитального ремонта которых предусмотрено региональной программой</w:t>
            </w:r>
          </w:p>
        </w:tc>
        <w:tc>
          <w:tcPr>
            <w:gridSpan w:val="2"/>
            <w:tcW w:w="4141"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tcW w:w="510" w:type="dxa"/>
            <w:vAlign w:val="center"/>
          </w:tcPr>
          <w:bookmarkStart w:id="2693" w:name="P2693"/>
          <w:bookmarkEnd w:id="2693"/>
          <w:p>
            <w:pPr>
              <w:pStyle w:val="0"/>
              <w:jc w:val="center"/>
            </w:pPr>
            <w:r>
              <w:rPr>
                <w:sz w:val="20"/>
              </w:rPr>
              <w:t xml:space="preserve">5</w:t>
            </w:r>
          </w:p>
        </w:tc>
        <w:tc>
          <w:tcPr>
            <w:gridSpan w:val="2"/>
            <w:vMerge w:val="continue"/>
          </w:tcPr>
          <w:p/>
        </w:tc>
        <w:tc>
          <w:tcPr>
            <w:gridSpan w:val="2"/>
            <w:tcW w:w="4141"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r>
      <w:tr>
        <w:tc>
          <w:tcPr>
            <w:tcW w:w="510" w:type="dxa"/>
            <w:vAlign w:val="center"/>
          </w:tcPr>
          <w:bookmarkStart w:id="2696" w:name="P2696"/>
          <w:bookmarkEnd w:id="2696"/>
          <w:p>
            <w:pPr>
              <w:pStyle w:val="0"/>
              <w:jc w:val="center"/>
            </w:pPr>
            <w:r>
              <w:rPr>
                <w:sz w:val="20"/>
              </w:rPr>
              <w:t xml:space="preserve">6</w:t>
            </w:r>
          </w:p>
        </w:tc>
        <w:tc>
          <w:tcPr>
            <w:gridSpan w:val="2"/>
            <w:vMerge w:val="continue"/>
          </w:tcPr>
          <w:p/>
        </w:tc>
        <w:tc>
          <w:tcPr>
            <w:gridSpan w:val="2"/>
            <w:tcW w:w="4141" w:type="dxa"/>
            <w:vAlign w:val="center"/>
          </w:tcPr>
          <w:p>
            <w:pPr>
              <w:pStyle w:val="0"/>
            </w:pPr>
            <w:r>
              <w:rPr>
                <w:sz w:val="20"/>
              </w:rPr>
              <w:t xml:space="preserve">в том числе по специальным счетам</w:t>
            </w:r>
          </w:p>
        </w:tc>
        <w:tc>
          <w:tcPr>
            <w:tcW w:w="1247" w:type="dxa"/>
            <w:vAlign w:val="center"/>
          </w:tcPr>
          <w:p>
            <w:pPr>
              <w:pStyle w:val="0"/>
              <w:jc w:val="center"/>
            </w:pPr>
            <w:r>
              <w:rPr>
                <w:sz w:val="20"/>
              </w:rPr>
              <w:t xml:space="preserve">шт.</w:t>
            </w:r>
          </w:p>
        </w:tc>
      </w:tr>
      <w:tr>
        <w:tc>
          <w:tcPr>
            <w:tcW w:w="510" w:type="dxa"/>
            <w:vAlign w:val="center"/>
          </w:tcPr>
          <w:bookmarkStart w:id="2699" w:name="P2699"/>
          <w:bookmarkEnd w:id="2699"/>
          <w:p>
            <w:pPr>
              <w:pStyle w:val="0"/>
              <w:jc w:val="center"/>
            </w:pPr>
            <w:r>
              <w:rPr>
                <w:sz w:val="20"/>
              </w:rPr>
              <w:t xml:space="preserve">7</w:t>
            </w:r>
          </w:p>
        </w:tc>
        <w:tc>
          <w:tcPr>
            <w:gridSpan w:val="2"/>
            <w:tcW w:w="3159" w:type="dxa"/>
            <w:vAlign w:val="center"/>
            <w:vMerge w:val="restart"/>
          </w:tcPr>
          <w:p>
            <w:pPr>
              <w:pStyle w:val="0"/>
            </w:pPr>
            <w:r>
              <w:rPr>
                <w:sz w:val="20"/>
              </w:rPr>
              <w:t xml:space="preserve">Общее количество лифтов с истекшим назначенным сроком службы</w:t>
            </w:r>
          </w:p>
        </w:tc>
        <w:tc>
          <w:tcPr>
            <w:gridSpan w:val="2"/>
            <w:tcW w:w="4141"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tcW w:w="510" w:type="dxa"/>
            <w:vAlign w:val="center"/>
          </w:tcPr>
          <w:bookmarkStart w:id="2703" w:name="P2703"/>
          <w:bookmarkEnd w:id="2703"/>
          <w:p>
            <w:pPr>
              <w:pStyle w:val="0"/>
              <w:jc w:val="center"/>
            </w:pPr>
            <w:r>
              <w:rPr>
                <w:sz w:val="20"/>
              </w:rPr>
              <w:t xml:space="preserve">8</w:t>
            </w:r>
          </w:p>
        </w:tc>
        <w:tc>
          <w:tcPr>
            <w:gridSpan w:val="2"/>
            <w:vMerge w:val="continue"/>
          </w:tcPr>
          <w:p/>
        </w:tc>
        <w:tc>
          <w:tcPr>
            <w:gridSpan w:val="2"/>
            <w:tcW w:w="4141"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r>
      <w:tr>
        <w:tc>
          <w:tcPr>
            <w:tcW w:w="510" w:type="dxa"/>
            <w:vAlign w:val="center"/>
          </w:tcPr>
          <w:bookmarkStart w:id="2706" w:name="P2706"/>
          <w:bookmarkEnd w:id="2706"/>
          <w:p>
            <w:pPr>
              <w:pStyle w:val="0"/>
              <w:jc w:val="center"/>
            </w:pPr>
            <w:r>
              <w:rPr>
                <w:sz w:val="20"/>
              </w:rPr>
              <w:t xml:space="preserve">9</w:t>
            </w:r>
          </w:p>
        </w:tc>
        <w:tc>
          <w:tcPr>
            <w:gridSpan w:val="2"/>
            <w:vMerge w:val="continue"/>
          </w:tcPr>
          <w:p/>
        </w:tc>
        <w:tc>
          <w:tcPr>
            <w:gridSpan w:val="2"/>
            <w:tcW w:w="4141" w:type="dxa"/>
            <w:vAlign w:val="center"/>
          </w:tcPr>
          <w:p>
            <w:pPr>
              <w:pStyle w:val="0"/>
            </w:pPr>
            <w:r>
              <w:rPr>
                <w:sz w:val="20"/>
              </w:rPr>
              <w:t xml:space="preserve">в том числе по специальным счетам</w:t>
            </w:r>
          </w:p>
        </w:tc>
        <w:tc>
          <w:tcPr>
            <w:tcW w:w="1247" w:type="dxa"/>
            <w:vAlign w:val="center"/>
          </w:tcPr>
          <w:p>
            <w:pPr>
              <w:pStyle w:val="0"/>
              <w:jc w:val="center"/>
            </w:pPr>
            <w:r>
              <w:rPr>
                <w:sz w:val="20"/>
              </w:rPr>
              <w:t xml:space="preserve">шт.</w:t>
            </w:r>
          </w:p>
        </w:tc>
      </w:tr>
      <w:tr>
        <w:tc>
          <w:tcPr>
            <w:tcW w:w="510" w:type="dxa"/>
            <w:vAlign w:val="center"/>
          </w:tcPr>
          <w:bookmarkStart w:id="2709" w:name="P2709"/>
          <w:bookmarkEnd w:id="2709"/>
          <w:p>
            <w:pPr>
              <w:pStyle w:val="0"/>
              <w:jc w:val="center"/>
            </w:pPr>
            <w:r>
              <w:rPr>
                <w:sz w:val="20"/>
              </w:rPr>
              <w:t xml:space="preserve">10</w:t>
            </w:r>
          </w:p>
        </w:tc>
        <w:tc>
          <w:tcPr>
            <w:gridSpan w:val="2"/>
            <w:tcW w:w="3159" w:type="dxa"/>
            <w:vAlign w:val="center"/>
            <w:vMerge w:val="restart"/>
          </w:tcPr>
          <w:p>
            <w:pPr>
              <w:pStyle w:val="0"/>
            </w:pPr>
            <w:r>
              <w:rPr>
                <w:sz w:val="20"/>
              </w:rPr>
              <w:t xml:space="preserve">Количество лифтов с истекающим назначенным сроком службы до срока, установленного в </w:t>
            </w:r>
            <w:hyperlink w:history="0" r:id="rId72"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sz w:val="20"/>
                  <w:color w:val="0000ff"/>
                </w:rPr>
                <w:t xml:space="preserve">ТР ТС 011/2011</w:t>
              </w:r>
            </w:hyperlink>
            <w:r>
              <w:rPr>
                <w:sz w:val="20"/>
              </w:rPr>
              <w:t xml:space="preserve"> "Безопасность лифтов" включительно</w:t>
            </w:r>
          </w:p>
        </w:tc>
        <w:tc>
          <w:tcPr>
            <w:gridSpan w:val="2"/>
            <w:tcW w:w="4141"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tcW w:w="510" w:type="dxa"/>
            <w:vAlign w:val="center"/>
          </w:tcPr>
          <w:bookmarkStart w:id="2713" w:name="P2713"/>
          <w:bookmarkEnd w:id="2713"/>
          <w:p>
            <w:pPr>
              <w:pStyle w:val="0"/>
              <w:jc w:val="center"/>
            </w:pPr>
            <w:r>
              <w:rPr>
                <w:sz w:val="20"/>
              </w:rPr>
              <w:t xml:space="preserve">11</w:t>
            </w:r>
          </w:p>
        </w:tc>
        <w:tc>
          <w:tcPr>
            <w:gridSpan w:val="2"/>
            <w:vMerge w:val="continue"/>
          </w:tcPr>
          <w:p/>
        </w:tc>
        <w:tc>
          <w:tcPr>
            <w:gridSpan w:val="2"/>
            <w:tcW w:w="4141"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r>
      <w:tr>
        <w:tc>
          <w:tcPr>
            <w:tcW w:w="510" w:type="dxa"/>
            <w:vAlign w:val="center"/>
          </w:tcPr>
          <w:bookmarkStart w:id="2716" w:name="P2716"/>
          <w:bookmarkEnd w:id="2716"/>
          <w:p>
            <w:pPr>
              <w:pStyle w:val="0"/>
              <w:jc w:val="center"/>
            </w:pPr>
            <w:r>
              <w:rPr>
                <w:sz w:val="20"/>
              </w:rPr>
              <w:t xml:space="preserve">12</w:t>
            </w:r>
          </w:p>
        </w:tc>
        <w:tc>
          <w:tcPr>
            <w:gridSpan w:val="2"/>
            <w:vMerge w:val="continue"/>
          </w:tcPr>
          <w:p/>
        </w:tc>
        <w:tc>
          <w:tcPr>
            <w:gridSpan w:val="2"/>
            <w:tcW w:w="4141" w:type="dxa"/>
            <w:vAlign w:val="center"/>
          </w:tcPr>
          <w:p>
            <w:pPr>
              <w:pStyle w:val="0"/>
            </w:pPr>
            <w:r>
              <w:rPr>
                <w:sz w:val="20"/>
              </w:rPr>
              <w:t xml:space="preserve">в том числе по специальным счетам</w:t>
            </w:r>
          </w:p>
        </w:tc>
        <w:tc>
          <w:tcPr>
            <w:tcW w:w="1247" w:type="dxa"/>
            <w:vAlign w:val="center"/>
          </w:tcPr>
          <w:p>
            <w:pPr>
              <w:pStyle w:val="0"/>
              <w:jc w:val="center"/>
            </w:pPr>
            <w:r>
              <w:rPr>
                <w:sz w:val="20"/>
              </w:rPr>
              <w:t xml:space="preserve">шт.</w:t>
            </w:r>
          </w:p>
        </w:tc>
      </w:tr>
      <w:tr>
        <w:tc>
          <w:tcPr>
            <w:tcW w:w="510" w:type="dxa"/>
            <w:vAlign w:val="center"/>
          </w:tcPr>
          <w:bookmarkStart w:id="2719" w:name="P2719"/>
          <w:bookmarkEnd w:id="2719"/>
          <w:p>
            <w:pPr>
              <w:pStyle w:val="0"/>
              <w:jc w:val="center"/>
            </w:pPr>
            <w:r>
              <w:rPr>
                <w:sz w:val="20"/>
              </w:rPr>
              <w:t xml:space="preserve">13</w:t>
            </w:r>
          </w:p>
        </w:tc>
        <w:tc>
          <w:tcPr>
            <w:gridSpan w:val="2"/>
            <w:tcW w:w="3159" w:type="dxa"/>
            <w:vAlign w:val="center"/>
            <w:vMerge w:val="restart"/>
          </w:tcPr>
          <w:p>
            <w:pPr>
              <w:pStyle w:val="0"/>
            </w:pPr>
            <w:r>
              <w:rPr>
                <w:sz w:val="20"/>
              </w:rPr>
              <w:t xml:space="preserve">Всего лифтов, которые необходимо заменить до срока, установленного в </w:t>
            </w:r>
            <w:hyperlink w:history="0" r:id="rId73"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sz w:val="20"/>
                  <w:color w:val="0000ff"/>
                </w:rPr>
                <w:t xml:space="preserve">ТР ТС 011/2011</w:t>
              </w:r>
            </w:hyperlink>
            <w:r>
              <w:rPr>
                <w:sz w:val="20"/>
              </w:rPr>
              <w:t xml:space="preserve"> "Безопасность лифтов" включительно</w:t>
            </w:r>
          </w:p>
        </w:tc>
        <w:tc>
          <w:tcPr>
            <w:gridSpan w:val="2"/>
            <w:tcW w:w="4141"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tcW w:w="510" w:type="dxa"/>
            <w:vAlign w:val="center"/>
          </w:tcPr>
          <w:bookmarkStart w:id="2723" w:name="P2723"/>
          <w:bookmarkEnd w:id="2723"/>
          <w:p>
            <w:pPr>
              <w:pStyle w:val="0"/>
              <w:jc w:val="center"/>
            </w:pPr>
            <w:r>
              <w:rPr>
                <w:sz w:val="20"/>
              </w:rPr>
              <w:t xml:space="preserve">14</w:t>
            </w:r>
          </w:p>
        </w:tc>
        <w:tc>
          <w:tcPr>
            <w:gridSpan w:val="2"/>
            <w:vMerge w:val="continue"/>
          </w:tcPr>
          <w:p/>
        </w:tc>
        <w:tc>
          <w:tcPr>
            <w:gridSpan w:val="2"/>
            <w:tcW w:w="4141"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r>
      <w:tr>
        <w:tc>
          <w:tcPr>
            <w:tcW w:w="510" w:type="dxa"/>
            <w:vAlign w:val="center"/>
          </w:tcPr>
          <w:bookmarkStart w:id="2726" w:name="P2726"/>
          <w:bookmarkEnd w:id="2726"/>
          <w:p>
            <w:pPr>
              <w:pStyle w:val="0"/>
              <w:jc w:val="center"/>
            </w:pPr>
            <w:r>
              <w:rPr>
                <w:sz w:val="20"/>
              </w:rPr>
              <w:t xml:space="preserve">15</w:t>
            </w:r>
          </w:p>
        </w:tc>
        <w:tc>
          <w:tcPr>
            <w:gridSpan w:val="2"/>
            <w:vMerge w:val="continue"/>
          </w:tcPr>
          <w:p/>
        </w:tc>
        <w:tc>
          <w:tcPr>
            <w:gridSpan w:val="2"/>
            <w:tcW w:w="4141" w:type="dxa"/>
            <w:vAlign w:val="center"/>
          </w:tcPr>
          <w:p>
            <w:pPr>
              <w:pStyle w:val="0"/>
            </w:pPr>
            <w:r>
              <w:rPr>
                <w:sz w:val="20"/>
              </w:rPr>
              <w:t xml:space="preserve">в том числе по специальным счетам</w:t>
            </w:r>
          </w:p>
        </w:tc>
        <w:tc>
          <w:tcPr>
            <w:tcW w:w="1247" w:type="dxa"/>
            <w:vAlign w:val="center"/>
          </w:tcPr>
          <w:p>
            <w:pPr>
              <w:pStyle w:val="0"/>
              <w:jc w:val="center"/>
            </w:pPr>
            <w:r>
              <w:rPr>
                <w:sz w:val="20"/>
              </w:rPr>
              <w:t xml:space="preserve">шт.</w:t>
            </w:r>
          </w:p>
        </w:tc>
      </w:tr>
      <w:tr>
        <w:tc>
          <w:tcPr>
            <w:tcW w:w="510" w:type="dxa"/>
            <w:vAlign w:val="center"/>
          </w:tcPr>
          <w:bookmarkStart w:id="2729" w:name="P2729"/>
          <w:bookmarkEnd w:id="2729"/>
          <w:p>
            <w:pPr>
              <w:pStyle w:val="0"/>
              <w:jc w:val="center"/>
            </w:pPr>
            <w:r>
              <w:rPr>
                <w:sz w:val="20"/>
              </w:rPr>
              <w:t xml:space="preserve">16</w:t>
            </w:r>
          </w:p>
        </w:tc>
        <w:tc>
          <w:tcPr>
            <w:gridSpan w:val="2"/>
            <w:tcW w:w="3159" w:type="dxa"/>
            <w:vAlign w:val="center"/>
            <w:vMerge w:val="restart"/>
          </w:tcPr>
          <w:p>
            <w:pPr>
              <w:pStyle w:val="0"/>
            </w:pPr>
            <w:r>
              <w:rPr>
                <w:sz w:val="20"/>
              </w:rPr>
              <w:t xml:space="preserve">Количество лифтов, выведенных из эксплуатации</w:t>
            </w:r>
          </w:p>
        </w:tc>
        <w:tc>
          <w:tcPr>
            <w:gridSpan w:val="2"/>
            <w:tcW w:w="4141"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tcW w:w="510" w:type="dxa"/>
            <w:vAlign w:val="center"/>
          </w:tcPr>
          <w:bookmarkStart w:id="2733" w:name="P2733"/>
          <w:bookmarkEnd w:id="2733"/>
          <w:p>
            <w:pPr>
              <w:pStyle w:val="0"/>
              <w:jc w:val="center"/>
            </w:pPr>
            <w:r>
              <w:rPr>
                <w:sz w:val="20"/>
              </w:rPr>
              <w:t xml:space="preserve">17</w:t>
            </w:r>
          </w:p>
        </w:tc>
        <w:tc>
          <w:tcPr>
            <w:gridSpan w:val="2"/>
            <w:vMerge w:val="continue"/>
          </w:tcPr>
          <w:p/>
        </w:tc>
        <w:tc>
          <w:tcPr>
            <w:gridSpan w:val="2"/>
            <w:tcW w:w="4141"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r>
      <w:tr>
        <w:tc>
          <w:tcPr>
            <w:tcW w:w="510" w:type="dxa"/>
            <w:vAlign w:val="center"/>
          </w:tcPr>
          <w:bookmarkStart w:id="2736" w:name="P2736"/>
          <w:bookmarkEnd w:id="2736"/>
          <w:p>
            <w:pPr>
              <w:pStyle w:val="0"/>
              <w:jc w:val="center"/>
            </w:pPr>
            <w:r>
              <w:rPr>
                <w:sz w:val="20"/>
              </w:rPr>
              <w:t xml:space="preserve">18</w:t>
            </w:r>
          </w:p>
        </w:tc>
        <w:tc>
          <w:tcPr>
            <w:gridSpan w:val="2"/>
            <w:vMerge w:val="continue"/>
          </w:tcPr>
          <w:p/>
        </w:tc>
        <w:tc>
          <w:tcPr>
            <w:gridSpan w:val="2"/>
            <w:tcW w:w="4141" w:type="dxa"/>
            <w:vAlign w:val="center"/>
          </w:tcPr>
          <w:p>
            <w:pPr>
              <w:pStyle w:val="0"/>
            </w:pPr>
            <w:r>
              <w:rPr>
                <w:sz w:val="20"/>
              </w:rPr>
              <w:t xml:space="preserve">в том числе по специальным счетам</w:t>
            </w:r>
          </w:p>
        </w:tc>
        <w:tc>
          <w:tcPr>
            <w:tcW w:w="1247" w:type="dxa"/>
            <w:vAlign w:val="center"/>
          </w:tcPr>
          <w:p>
            <w:pPr>
              <w:pStyle w:val="0"/>
              <w:jc w:val="center"/>
            </w:pPr>
            <w:r>
              <w:rPr>
                <w:sz w:val="20"/>
              </w:rPr>
              <w:t xml:space="preserve">шт.</w:t>
            </w:r>
          </w:p>
        </w:tc>
      </w:tr>
      <w:tr>
        <w:tc>
          <w:tcPr>
            <w:tcW w:w="510" w:type="dxa"/>
            <w:vAlign w:val="center"/>
            <w:vMerge w:val="restart"/>
          </w:tcPr>
          <w:bookmarkStart w:id="2739" w:name="P2739"/>
          <w:bookmarkEnd w:id="2739"/>
          <w:p>
            <w:pPr>
              <w:pStyle w:val="0"/>
              <w:jc w:val="center"/>
            </w:pPr>
            <w:r>
              <w:rPr>
                <w:sz w:val="20"/>
              </w:rPr>
              <w:t xml:space="preserve">19</w:t>
            </w:r>
          </w:p>
        </w:tc>
        <w:tc>
          <w:tcPr>
            <w:tcW w:w="1912" w:type="dxa"/>
            <w:vAlign w:val="center"/>
            <w:vMerge w:val="restart"/>
          </w:tcPr>
          <w:p>
            <w:pPr>
              <w:pStyle w:val="0"/>
            </w:pPr>
            <w:r>
              <w:rPr>
                <w:sz w:val="20"/>
              </w:rPr>
              <w:t xml:space="preserve">Количество лифтов, замена которых предусмотрена краткосрочным планом (планами)/региональной программой</w:t>
            </w:r>
          </w:p>
        </w:tc>
        <w:tc>
          <w:tcPr>
            <w:tcW w:w="1247" w:type="dxa"/>
            <w:vAlign w:val="center"/>
            <w:vMerge w:val="restart"/>
          </w:tcPr>
          <w:p>
            <w:pPr>
              <w:pStyle w:val="0"/>
            </w:pPr>
            <w:r>
              <w:rPr>
                <w:sz w:val="20"/>
              </w:rPr>
              <w:t xml:space="preserve">Запланировано по региональному оператору</w:t>
            </w:r>
          </w:p>
        </w:tc>
        <w:tc>
          <w:tcPr>
            <w:tcW w:w="2327" w:type="dxa"/>
            <w:vAlign w:val="center"/>
            <w:vMerge w:val="restart"/>
          </w:tcPr>
          <w:p>
            <w:pPr>
              <w:pStyle w:val="0"/>
            </w:pPr>
            <w:r>
              <w:rPr>
                <w:sz w:val="20"/>
              </w:rPr>
              <w:t xml:space="preserve">Не завершено по краткосрочным планам прошлых отчетных периодов</w:t>
            </w:r>
          </w:p>
        </w:tc>
        <w:tc>
          <w:tcPr>
            <w:tcW w:w="1814"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vMerge w:val="continue"/>
          </w:tcPr>
          <w:p/>
        </w:tc>
        <w:tc>
          <w:tcPr>
            <w:vMerge w:val="continue"/>
          </w:tcPr>
          <w:p/>
        </w:tc>
        <w:tc>
          <w:tcPr>
            <w:vMerge w:val="continue"/>
          </w:tcPr>
          <w:p/>
        </w:tc>
        <w:tc>
          <w:tcPr>
            <w:vMerge w:val="continue"/>
          </w:tcPr>
          <w:p/>
        </w:tc>
        <w:tc>
          <w:tcPr>
            <w:tcW w:w="1814" w:type="dxa"/>
            <w:vAlign w:val="center"/>
            <w:vMerge w:val="restart"/>
          </w:tcPr>
          <w:p>
            <w:pPr>
              <w:pStyle w:val="0"/>
            </w:pPr>
            <w:r>
              <w:rPr>
                <w:sz w:val="20"/>
              </w:rPr>
              <w:t xml:space="preserve">В том числе включено в договоры подряда</w:t>
            </w:r>
          </w:p>
        </w:tc>
        <w:tc>
          <w:tcPr>
            <w:tcW w:w="1247" w:type="dxa"/>
            <w:vAlign w:val="center"/>
            <w:vMerge w:val="restart"/>
          </w:tcPr>
          <w:p>
            <w:pPr>
              <w:pStyle w:val="0"/>
              <w:jc w:val="center"/>
            </w:pPr>
            <w:r>
              <w:rPr>
                <w:sz w:val="20"/>
              </w:rPr>
              <w:t xml:space="preserve">шт.</w:t>
            </w:r>
          </w:p>
        </w:tc>
      </w:tr>
      <w:tr>
        <w:tc>
          <w:tcPr>
            <w:tcW w:w="510" w:type="dxa"/>
            <w:vAlign w:val="center"/>
          </w:tcPr>
          <w:bookmarkStart w:id="2747" w:name="P2747"/>
          <w:bookmarkEnd w:id="2747"/>
          <w:p>
            <w:pPr>
              <w:pStyle w:val="0"/>
              <w:jc w:val="center"/>
            </w:pPr>
            <w:r>
              <w:rPr>
                <w:sz w:val="20"/>
              </w:rPr>
              <w:t xml:space="preserve">20</w:t>
            </w:r>
          </w:p>
        </w:tc>
        <w:tc>
          <w:tcPr>
            <w:vMerge w:val="continue"/>
          </w:tcPr>
          <w:p/>
        </w:tc>
        <w:tc>
          <w:tcPr>
            <w:vMerge w:val="continue"/>
          </w:tcPr>
          <w:p/>
        </w:tc>
        <w:tc>
          <w:tcPr>
            <w:vMerge w:val="continue"/>
          </w:tcPr>
          <w:p/>
        </w:tc>
        <w:tc>
          <w:tcPr>
            <w:vMerge w:val="continue"/>
          </w:tcPr>
          <w:p/>
        </w:tc>
        <w:tc>
          <w:tcPr>
            <w:vMerge w:val="continue"/>
          </w:tcPr>
          <w:p/>
        </w:tc>
      </w:tr>
      <w:tr>
        <w:tc>
          <w:tcPr>
            <w:tcW w:w="510" w:type="dxa"/>
            <w:vAlign w:val="center"/>
          </w:tcPr>
          <w:bookmarkStart w:id="2748" w:name="P2748"/>
          <w:bookmarkEnd w:id="2748"/>
          <w:p>
            <w:pPr>
              <w:pStyle w:val="0"/>
              <w:jc w:val="center"/>
            </w:pPr>
            <w:r>
              <w:rPr>
                <w:sz w:val="20"/>
              </w:rPr>
              <w:t xml:space="preserve">21</w:t>
            </w:r>
          </w:p>
        </w:tc>
        <w:tc>
          <w:tcPr>
            <w:vMerge w:val="continue"/>
          </w:tcPr>
          <w:p/>
        </w:tc>
        <w:tc>
          <w:tcPr>
            <w:vMerge w:val="continue"/>
          </w:tcPr>
          <w:p/>
        </w:tc>
        <w:tc>
          <w:tcPr>
            <w:tcW w:w="2327" w:type="dxa"/>
            <w:vAlign w:val="center"/>
            <w:vMerge w:val="restart"/>
          </w:tcPr>
          <w:p>
            <w:pPr>
              <w:pStyle w:val="0"/>
            </w:pPr>
            <w:r>
              <w:rPr>
                <w:sz w:val="20"/>
              </w:rPr>
              <w:t xml:space="preserve">Запланировано в отчетном периоде</w:t>
            </w:r>
          </w:p>
        </w:tc>
        <w:tc>
          <w:tcPr>
            <w:tcW w:w="1814"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tcW w:w="510" w:type="dxa"/>
            <w:vAlign w:val="center"/>
          </w:tcPr>
          <w:bookmarkStart w:id="2752" w:name="P2752"/>
          <w:bookmarkEnd w:id="2752"/>
          <w:p>
            <w:pPr>
              <w:pStyle w:val="0"/>
              <w:jc w:val="center"/>
            </w:pPr>
            <w:r>
              <w:rPr>
                <w:sz w:val="20"/>
              </w:rPr>
              <w:t xml:space="preserve">22</w:t>
            </w:r>
          </w:p>
        </w:tc>
        <w:tc>
          <w:tcPr>
            <w:vMerge w:val="continue"/>
          </w:tcPr>
          <w:p/>
        </w:tc>
        <w:tc>
          <w:tcPr>
            <w:vMerge w:val="continue"/>
          </w:tcPr>
          <w:p/>
        </w:tc>
        <w:tc>
          <w:tcPr>
            <w:vMerge w:val="continue"/>
          </w:tcPr>
          <w:p/>
        </w:tc>
        <w:tc>
          <w:tcPr>
            <w:tcW w:w="1814" w:type="dxa"/>
            <w:vAlign w:val="center"/>
          </w:tcPr>
          <w:p>
            <w:pPr>
              <w:pStyle w:val="0"/>
            </w:pPr>
            <w:r>
              <w:rPr>
                <w:sz w:val="20"/>
              </w:rPr>
              <w:t xml:space="preserve">В том числе включено в договоры подряда</w:t>
            </w:r>
          </w:p>
        </w:tc>
        <w:tc>
          <w:tcPr>
            <w:tcW w:w="1247" w:type="dxa"/>
            <w:vAlign w:val="center"/>
          </w:tcPr>
          <w:p>
            <w:pPr>
              <w:pStyle w:val="0"/>
              <w:jc w:val="center"/>
            </w:pPr>
            <w:r>
              <w:rPr>
                <w:sz w:val="20"/>
              </w:rPr>
              <w:t xml:space="preserve">шт.</w:t>
            </w:r>
          </w:p>
        </w:tc>
      </w:tr>
      <w:tr>
        <w:tc>
          <w:tcPr>
            <w:tcW w:w="510" w:type="dxa"/>
            <w:vAlign w:val="center"/>
          </w:tcPr>
          <w:bookmarkStart w:id="2755" w:name="P2755"/>
          <w:bookmarkEnd w:id="2755"/>
          <w:p>
            <w:pPr>
              <w:pStyle w:val="0"/>
              <w:jc w:val="center"/>
            </w:pPr>
            <w:r>
              <w:rPr>
                <w:sz w:val="20"/>
              </w:rPr>
              <w:t xml:space="preserve">23</w:t>
            </w:r>
          </w:p>
        </w:tc>
        <w:tc>
          <w:tcPr>
            <w:vMerge w:val="continue"/>
          </w:tcPr>
          <w:p/>
        </w:tc>
        <w:tc>
          <w:tcPr>
            <w:vMerge w:val="continue"/>
          </w:tcPr>
          <w:p/>
        </w:tc>
        <w:tc>
          <w:tcPr>
            <w:tcW w:w="2327" w:type="dxa"/>
            <w:vAlign w:val="center"/>
            <w:vMerge w:val="restart"/>
          </w:tcPr>
          <w:p>
            <w:pPr>
              <w:pStyle w:val="0"/>
            </w:pPr>
            <w:r>
              <w:rPr>
                <w:sz w:val="20"/>
              </w:rPr>
              <w:t xml:space="preserve">Запланировано в периоде, следующем за отчетным</w:t>
            </w:r>
          </w:p>
        </w:tc>
        <w:tc>
          <w:tcPr>
            <w:tcW w:w="1814" w:type="dxa"/>
            <w:vAlign w:val="center"/>
          </w:tcPr>
          <w:p>
            <w:pPr>
              <w:pStyle w:val="0"/>
            </w:pPr>
            <w:r>
              <w:rPr>
                <w:sz w:val="20"/>
              </w:rPr>
              <w:t xml:space="preserve">Всего</w:t>
            </w:r>
          </w:p>
        </w:tc>
        <w:tc>
          <w:tcPr>
            <w:tcW w:w="1247" w:type="dxa"/>
            <w:vAlign w:val="center"/>
            <w:vMerge w:val="restart"/>
          </w:tcPr>
          <w:p>
            <w:pPr>
              <w:pStyle w:val="0"/>
              <w:jc w:val="center"/>
            </w:pPr>
            <w:r>
              <w:rPr>
                <w:sz w:val="20"/>
              </w:rPr>
              <w:t xml:space="preserve">шт.</w:t>
            </w:r>
          </w:p>
        </w:tc>
      </w:tr>
      <w:tr>
        <w:tc>
          <w:tcPr>
            <w:tcW w:w="510" w:type="dxa"/>
            <w:vAlign w:val="center"/>
          </w:tcPr>
          <w:bookmarkStart w:id="2759" w:name="P2759"/>
          <w:bookmarkEnd w:id="2759"/>
          <w:p>
            <w:pPr>
              <w:pStyle w:val="0"/>
              <w:jc w:val="center"/>
            </w:pPr>
            <w:r>
              <w:rPr>
                <w:sz w:val="20"/>
              </w:rPr>
              <w:t xml:space="preserve">24</w:t>
            </w:r>
          </w:p>
        </w:tc>
        <w:tc>
          <w:tcPr>
            <w:vMerge w:val="continue"/>
          </w:tcPr>
          <w:p/>
        </w:tc>
        <w:tc>
          <w:tcPr>
            <w:vMerge w:val="continue"/>
          </w:tcPr>
          <w:p/>
        </w:tc>
        <w:tc>
          <w:tcPr>
            <w:vMerge w:val="continue"/>
          </w:tcPr>
          <w:p/>
        </w:tc>
        <w:tc>
          <w:tcPr>
            <w:tcW w:w="1814" w:type="dxa"/>
            <w:vAlign w:val="center"/>
          </w:tcPr>
          <w:p>
            <w:pPr>
              <w:pStyle w:val="0"/>
            </w:pPr>
            <w:r>
              <w:rPr>
                <w:sz w:val="20"/>
              </w:rPr>
              <w:t xml:space="preserve">В том числе включено в договоры подряда</w:t>
            </w:r>
          </w:p>
        </w:tc>
        <w:tc>
          <w:tcPr>
            <w:vMerge w:val="continue"/>
          </w:tcPr>
          <w:p/>
        </w:tc>
      </w:tr>
      <w:tr>
        <w:tc>
          <w:tcPr>
            <w:tcW w:w="510" w:type="dxa"/>
            <w:vAlign w:val="center"/>
          </w:tcPr>
          <w:bookmarkStart w:id="2761" w:name="P2761"/>
          <w:bookmarkEnd w:id="2761"/>
          <w:p>
            <w:pPr>
              <w:pStyle w:val="0"/>
              <w:jc w:val="center"/>
            </w:pPr>
            <w:r>
              <w:rPr>
                <w:sz w:val="20"/>
              </w:rPr>
              <w:t xml:space="preserve">25</w:t>
            </w:r>
          </w:p>
        </w:tc>
        <w:tc>
          <w:tcPr>
            <w:vMerge w:val="continue"/>
          </w:tcPr>
          <w:p/>
        </w:tc>
        <w:tc>
          <w:tcPr>
            <w:vMerge w:val="continue"/>
          </w:tcPr>
          <w:p/>
        </w:tc>
        <w:tc>
          <w:tcPr>
            <w:gridSpan w:val="2"/>
            <w:tcW w:w="4141" w:type="dxa"/>
            <w:vAlign w:val="center"/>
          </w:tcPr>
          <w:p>
            <w:pPr>
              <w:pStyle w:val="0"/>
            </w:pPr>
            <w:r>
              <w:rPr>
                <w:sz w:val="20"/>
              </w:rPr>
              <w:t xml:space="preserve">Запланировано на второй год, следующий за отчетным периодом</w:t>
            </w:r>
          </w:p>
        </w:tc>
        <w:tc>
          <w:tcPr>
            <w:tcW w:w="1247" w:type="dxa"/>
            <w:vAlign w:val="center"/>
          </w:tcPr>
          <w:p>
            <w:pPr>
              <w:pStyle w:val="0"/>
              <w:jc w:val="center"/>
            </w:pPr>
            <w:r>
              <w:rPr>
                <w:sz w:val="20"/>
              </w:rPr>
              <w:t xml:space="preserve">шт.</w:t>
            </w:r>
          </w:p>
        </w:tc>
      </w:tr>
      <w:tr>
        <w:tc>
          <w:tcPr>
            <w:tcW w:w="510" w:type="dxa"/>
            <w:vAlign w:val="center"/>
          </w:tcPr>
          <w:bookmarkStart w:id="2764" w:name="P2764"/>
          <w:bookmarkEnd w:id="2764"/>
          <w:p>
            <w:pPr>
              <w:pStyle w:val="0"/>
              <w:jc w:val="center"/>
            </w:pPr>
            <w:r>
              <w:rPr>
                <w:sz w:val="20"/>
              </w:rPr>
              <w:t xml:space="preserve">26</w:t>
            </w:r>
          </w:p>
        </w:tc>
        <w:tc>
          <w:tcPr>
            <w:vMerge w:val="continue"/>
          </w:tcPr>
          <w:p/>
        </w:tc>
        <w:tc>
          <w:tcPr>
            <w:vMerge w:val="continue"/>
          </w:tcPr>
          <w:p/>
        </w:tc>
        <w:tc>
          <w:tcPr>
            <w:gridSpan w:val="2"/>
            <w:tcW w:w="4141" w:type="dxa"/>
            <w:vAlign w:val="center"/>
          </w:tcPr>
          <w:p>
            <w:pPr>
              <w:pStyle w:val="0"/>
            </w:pPr>
            <w:r>
              <w:rPr>
                <w:sz w:val="20"/>
              </w:rPr>
              <w:t xml:space="preserve">Запланировано на третий год, следующий за отчетным периодом</w:t>
            </w:r>
          </w:p>
        </w:tc>
        <w:tc>
          <w:tcPr>
            <w:tcW w:w="1247" w:type="dxa"/>
            <w:vAlign w:val="center"/>
          </w:tcPr>
          <w:p>
            <w:pPr>
              <w:pStyle w:val="0"/>
              <w:jc w:val="center"/>
            </w:pPr>
            <w:r>
              <w:rPr>
                <w:sz w:val="20"/>
              </w:rPr>
              <w:t xml:space="preserve">шт.</w:t>
            </w:r>
          </w:p>
        </w:tc>
      </w:tr>
      <w:tr>
        <w:tc>
          <w:tcPr>
            <w:tcW w:w="510" w:type="dxa"/>
            <w:vAlign w:val="center"/>
          </w:tcPr>
          <w:bookmarkStart w:id="2767" w:name="P2767"/>
          <w:bookmarkEnd w:id="2767"/>
          <w:p>
            <w:pPr>
              <w:pStyle w:val="0"/>
              <w:jc w:val="center"/>
            </w:pPr>
            <w:r>
              <w:rPr>
                <w:sz w:val="20"/>
              </w:rPr>
              <w:t xml:space="preserve">27</w:t>
            </w:r>
          </w:p>
        </w:tc>
        <w:tc>
          <w:tcPr>
            <w:vMerge w:val="continue"/>
          </w:tcPr>
          <w:p/>
        </w:tc>
        <w:tc>
          <w:tcPr>
            <w:vMerge w:val="continue"/>
          </w:tcPr>
          <w:p/>
        </w:tc>
        <w:tc>
          <w:tcPr>
            <w:gridSpan w:val="2"/>
            <w:tcW w:w="4141" w:type="dxa"/>
            <w:vAlign w:val="center"/>
          </w:tcPr>
          <w:p>
            <w:pPr>
              <w:pStyle w:val="0"/>
            </w:pPr>
            <w:r>
              <w:rPr>
                <w:sz w:val="20"/>
              </w:rPr>
              <w:t xml:space="preserve">Запланировано на четвертый год, следующий за отчетным периодом</w:t>
            </w:r>
          </w:p>
        </w:tc>
        <w:tc>
          <w:tcPr>
            <w:tcW w:w="1247" w:type="dxa"/>
            <w:vAlign w:val="center"/>
          </w:tcPr>
          <w:p>
            <w:pPr>
              <w:pStyle w:val="0"/>
              <w:jc w:val="center"/>
            </w:pPr>
            <w:r>
              <w:rPr>
                <w:sz w:val="20"/>
              </w:rPr>
              <w:t xml:space="preserve">шт.</w:t>
            </w:r>
          </w:p>
        </w:tc>
      </w:tr>
      <w:tr>
        <w:tc>
          <w:tcPr>
            <w:tcW w:w="510" w:type="dxa"/>
            <w:vAlign w:val="center"/>
          </w:tcPr>
          <w:bookmarkStart w:id="2770" w:name="P2770"/>
          <w:bookmarkEnd w:id="2770"/>
          <w:p>
            <w:pPr>
              <w:pStyle w:val="0"/>
              <w:jc w:val="center"/>
            </w:pPr>
            <w:r>
              <w:rPr>
                <w:sz w:val="20"/>
              </w:rPr>
              <w:t xml:space="preserve">28</w:t>
            </w:r>
          </w:p>
        </w:tc>
        <w:tc>
          <w:tcPr>
            <w:vMerge w:val="continue"/>
          </w:tcPr>
          <w:p/>
        </w:tc>
        <w:tc>
          <w:tcPr>
            <w:vMerge w:val="continue"/>
          </w:tcPr>
          <w:p/>
        </w:tc>
        <w:tc>
          <w:tcPr>
            <w:gridSpan w:val="2"/>
            <w:tcW w:w="4141" w:type="dxa"/>
            <w:vAlign w:val="center"/>
          </w:tcPr>
          <w:p>
            <w:pPr>
              <w:pStyle w:val="0"/>
            </w:pPr>
            <w:r>
              <w:rPr>
                <w:sz w:val="20"/>
              </w:rPr>
              <w:t xml:space="preserve">Запланировано на пятый год, следующий за отчетным периодом</w:t>
            </w:r>
          </w:p>
        </w:tc>
        <w:tc>
          <w:tcPr>
            <w:tcW w:w="1247" w:type="dxa"/>
            <w:vAlign w:val="center"/>
          </w:tcPr>
          <w:p>
            <w:pPr>
              <w:pStyle w:val="0"/>
              <w:jc w:val="center"/>
            </w:pPr>
            <w:r>
              <w:rPr>
                <w:sz w:val="20"/>
              </w:rPr>
              <w:t xml:space="preserve">шт.</w:t>
            </w:r>
          </w:p>
        </w:tc>
      </w:tr>
      <w:tr>
        <w:tc>
          <w:tcPr>
            <w:tcW w:w="510" w:type="dxa"/>
            <w:vAlign w:val="center"/>
          </w:tcPr>
          <w:bookmarkStart w:id="2773" w:name="P2773"/>
          <w:bookmarkEnd w:id="2773"/>
          <w:p>
            <w:pPr>
              <w:pStyle w:val="0"/>
              <w:jc w:val="center"/>
            </w:pPr>
            <w:r>
              <w:rPr>
                <w:sz w:val="20"/>
              </w:rPr>
              <w:t xml:space="preserve">29</w:t>
            </w:r>
          </w:p>
        </w:tc>
        <w:tc>
          <w:tcPr>
            <w:vMerge w:val="continue"/>
          </w:tcPr>
          <w:p/>
        </w:tc>
        <w:tc>
          <w:tcPr>
            <w:tcW w:w="1247" w:type="dxa"/>
            <w:vAlign w:val="center"/>
            <w:vMerge w:val="restart"/>
          </w:tcPr>
          <w:p>
            <w:pPr>
              <w:pStyle w:val="0"/>
            </w:pPr>
            <w:r>
              <w:rPr>
                <w:sz w:val="20"/>
              </w:rPr>
              <w:t xml:space="preserve">Запланировано по специальным счетам</w:t>
            </w:r>
          </w:p>
        </w:tc>
        <w:tc>
          <w:tcPr>
            <w:gridSpan w:val="2"/>
            <w:tcW w:w="4141" w:type="dxa"/>
            <w:vAlign w:val="center"/>
          </w:tcPr>
          <w:p>
            <w:pPr>
              <w:pStyle w:val="0"/>
            </w:pPr>
            <w:r>
              <w:rPr>
                <w:sz w:val="20"/>
              </w:rPr>
              <w:t xml:space="preserve">Не завершено по краткосрочным планам прошлых отчетных периодов</w:t>
            </w:r>
          </w:p>
        </w:tc>
        <w:tc>
          <w:tcPr>
            <w:tcW w:w="1247" w:type="dxa"/>
            <w:vAlign w:val="center"/>
          </w:tcPr>
          <w:p>
            <w:pPr>
              <w:pStyle w:val="0"/>
              <w:jc w:val="center"/>
            </w:pPr>
            <w:r>
              <w:rPr>
                <w:sz w:val="20"/>
              </w:rPr>
              <w:t xml:space="preserve">шт.</w:t>
            </w:r>
          </w:p>
        </w:tc>
      </w:tr>
      <w:tr>
        <w:tc>
          <w:tcPr>
            <w:tcW w:w="510" w:type="dxa"/>
            <w:vAlign w:val="center"/>
          </w:tcPr>
          <w:bookmarkStart w:id="2777" w:name="P2777"/>
          <w:bookmarkEnd w:id="2777"/>
          <w:p>
            <w:pPr>
              <w:pStyle w:val="0"/>
              <w:jc w:val="center"/>
            </w:pPr>
            <w:r>
              <w:rPr>
                <w:sz w:val="20"/>
              </w:rPr>
              <w:t xml:space="preserve">30</w:t>
            </w:r>
          </w:p>
        </w:tc>
        <w:tc>
          <w:tcPr>
            <w:vMerge w:val="continue"/>
          </w:tcPr>
          <w:p/>
        </w:tc>
        <w:tc>
          <w:tcPr>
            <w:vMerge w:val="continue"/>
          </w:tcPr>
          <w:p/>
        </w:tc>
        <w:tc>
          <w:tcPr>
            <w:gridSpan w:val="2"/>
            <w:tcW w:w="4141" w:type="dxa"/>
            <w:vAlign w:val="center"/>
          </w:tcPr>
          <w:p>
            <w:pPr>
              <w:pStyle w:val="0"/>
            </w:pPr>
            <w:r>
              <w:rPr>
                <w:sz w:val="20"/>
              </w:rPr>
              <w:t xml:space="preserve">Запланировано в отчетном периоде</w:t>
            </w:r>
          </w:p>
        </w:tc>
        <w:tc>
          <w:tcPr>
            <w:tcW w:w="1247" w:type="dxa"/>
            <w:vAlign w:val="center"/>
          </w:tcPr>
          <w:p>
            <w:pPr>
              <w:pStyle w:val="0"/>
              <w:jc w:val="center"/>
            </w:pPr>
            <w:r>
              <w:rPr>
                <w:sz w:val="20"/>
              </w:rPr>
              <w:t xml:space="preserve">шт.</w:t>
            </w:r>
          </w:p>
        </w:tc>
      </w:tr>
      <w:tr>
        <w:tc>
          <w:tcPr>
            <w:tcW w:w="510" w:type="dxa"/>
            <w:vAlign w:val="center"/>
          </w:tcPr>
          <w:bookmarkStart w:id="2780" w:name="P2780"/>
          <w:bookmarkEnd w:id="2780"/>
          <w:p>
            <w:pPr>
              <w:pStyle w:val="0"/>
              <w:jc w:val="center"/>
            </w:pPr>
            <w:r>
              <w:rPr>
                <w:sz w:val="20"/>
              </w:rPr>
              <w:t xml:space="preserve">31</w:t>
            </w:r>
          </w:p>
        </w:tc>
        <w:tc>
          <w:tcPr>
            <w:vMerge w:val="continue"/>
          </w:tcPr>
          <w:p/>
        </w:tc>
        <w:tc>
          <w:tcPr>
            <w:vMerge w:val="continue"/>
          </w:tcPr>
          <w:p/>
        </w:tc>
        <w:tc>
          <w:tcPr>
            <w:gridSpan w:val="2"/>
            <w:tcW w:w="4141" w:type="dxa"/>
            <w:vAlign w:val="center"/>
          </w:tcPr>
          <w:p>
            <w:pPr>
              <w:pStyle w:val="0"/>
            </w:pPr>
            <w:r>
              <w:rPr>
                <w:sz w:val="20"/>
              </w:rPr>
              <w:t xml:space="preserve">Запланировано на периоды, начиная со следующего за отчетным, до пятого года, следующего за отчетным</w:t>
            </w:r>
          </w:p>
        </w:tc>
        <w:tc>
          <w:tcPr>
            <w:tcW w:w="1247" w:type="dxa"/>
            <w:vAlign w:val="center"/>
          </w:tcPr>
          <w:p>
            <w:pPr>
              <w:pStyle w:val="0"/>
              <w:jc w:val="center"/>
            </w:pPr>
            <w:r>
              <w:rPr>
                <w:sz w:val="20"/>
              </w:rPr>
              <w:t xml:space="preserve">шт.</w:t>
            </w:r>
          </w:p>
        </w:tc>
      </w:tr>
      <w:tr>
        <w:tc>
          <w:tcPr>
            <w:tcW w:w="510" w:type="dxa"/>
            <w:vAlign w:val="center"/>
          </w:tcPr>
          <w:bookmarkStart w:id="2783" w:name="P2783"/>
          <w:bookmarkEnd w:id="2783"/>
          <w:p>
            <w:pPr>
              <w:pStyle w:val="0"/>
              <w:jc w:val="center"/>
            </w:pPr>
            <w:r>
              <w:rPr>
                <w:sz w:val="20"/>
              </w:rPr>
              <w:t xml:space="preserve">32</w:t>
            </w:r>
          </w:p>
        </w:tc>
        <w:tc>
          <w:tcPr>
            <w:tcW w:w="1912" w:type="dxa"/>
            <w:vAlign w:val="center"/>
            <w:vMerge w:val="restart"/>
          </w:tcPr>
          <w:p>
            <w:pPr>
              <w:pStyle w:val="0"/>
            </w:pPr>
            <w:r>
              <w:rPr>
                <w:sz w:val="20"/>
              </w:rPr>
              <w:t xml:space="preserve">Стоимость лифтов, замена которых предусмотрена краткосрочным планом (планами)/региональной программой</w:t>
            </w:r>
          </w:p>
        </w:tc>
        <w:tc>
          <w:tcPr>
            <w:tcW w:w="1247" w:type="dxa"/>
            <w:vAlign w:val="center"/>
            <w:vMerge w:val="restart"/>
          </w:tcPr>
          <w:p>
            <w:pPr>
              <w:pStyle w:val="0"/>
            </w:pPr>
            <w:r>
              <w:rPr>
                <w:sz w:val="20"/>
              </w:rPr>
              <w:t xml:space="preserve">Запланировано по региональному оператору</w:t>
            </w:r>
          </w:p>
        </w:tc>
        <w:tc>
          <w:tcPr>
            <w:tcW w:w="2327" w:type="dxa"/>
            <w:vAlign w:val="center"/>
            <w:vMerge w:val="restart"/>
          </w:tcPr>
          <w:p>
            <w:pPr>
              <w:pStyle w:val="0"/>
            </w:pPr>
            <w:r>
              <w:rPr>
                <w:sz w:val="20"/>
              </w:rPr>
              <w:t xml:space="preserve">Не завершено по краткосрочным планам прошлых отчетных периодов</w:t>
            </w:r>
          </w:p>
        </w:tc>
        <w:tc>
          <w:tcPr>
            <w:tcW w:w="1814"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r>
      <w:tr>
        <w:tc>
          <w:tcPr>
            <w:tcW w:w="510" w:type="dxa"/>
            <w:vAlign w:val="center"/>
          </w:tcPr>
          <w:bookmarkStart w:id="2789" w:name="P2789"/>
          <w:bookmarkEnd w:id="2789"/>
          <w:p>
            <w:pPr>
              <w:pStyle w:val="0"/>
              <w:jc w:val="center"/>
            </w:pPr>
            <w:r>
              <w:rPr>
                <w:sz w:val="20"/>
              </w:rPr>
              <w:t xml:space="preserve">33</w:t>
            </w:r>
          </w:p>
        </w:tc>
        <w:tc>
          <w:tcPr>
            <w:vMerge w:val="continue"/>
          </w:tcPr>
          <w:p/>
        </w:tc>
        <w:tc>
          <w:tcPr>
            <w:vMerge w:val="continue"/>
          </w:tcPr>
          <w:p/>
        </w:tc>
        <w:tc>
          <w:tcPr>
            <w:vMerge w:val="continue"/>
          </w:tcPr>
          <w:p/>
        </w:tc>
        <w:tc>
          <w:tcPr>
            <w:tcW w:w="1814" w:type="dxa"/>
            <w:vAlign w:val="center"/>
          </w:tcPr>
          <w:p>
            <w:pPr>
              <w:pStyle w:val="0"/>
            </w:pPr>
            <w:r>
              <w:rPr>
                <w:sz w:val="20"/>
              </w:rPr>
              <w:t xml:space="preserve">В том числе согласно заключенным договорам подряда</w:t>
            </w:r>
          </w:p>
        </w:tc>
        <w:tc>
          <w:tcPr>
            <w:tcW w:w="1247" w:type="dxa"/>
            <w:vAlign w:val="center"/>
          </w:tcPr>
          <w:p>
            <w:pPr>
              <w:pStyle w:val="0"/>
              <w:jc w:val="center"/>
            </w:pPr>
            <w:r>
              <w:rPr>
                <w:sz w:val="20"/>
              </w:rPr>
              <w:t xml:space="preserve">млн руб.</w:t>
            </w:r>
          </w:p>
        </w:tc>
      </w:tr>
      <w:tr>
        <w:tc>
          <w:tcPr>
            <w:tcW w:w="510" w:type="dxa"/>
            <w:vAlign w:val="center"/>
          </w:tcPr>
          <w:bookmarkStart w:id="2792" w:name="P2792"/>
          <w:bookmarkEnd w:id="2792"/>
          <w:p>
            <w:pPr>
              <w:pStyle w:val="0"/>
              <w:jc w:val="center"/>
            </w:pPr>
            <w:r>
              <w:rPr>
                <w:sz w:val="20"/>
              </w:rPr>
              <w:t xml:space="preserve">34</w:t>
            </w:r>
          </w:p>
        </w:tc>
        <w:tc>
          <w:tcPr>
            <w:vMerge w:val="continue"/>
          </w:tcPr>
          <w:p/>
        </w:tc>
        <w:tc>
          <w:tcPr>
            <w:vMerge w:val="continue"/>
          </w:tcPr>
          <w:p/>
        </w:tc>
        <w:tc>
          <w:tcPr>
            <w:tcW w:w="2327" w:type="dxa"/>
            <w:vAlign w:val="center"/>
            <w:vMerge w:val="restart"/>
          </w:tcPr>
          <w:p>
            <w:pPr>
              <w:pStyle w:val="0"/>
            </w:pPr>
            <w:r>
              <w:rPr>
                <w:sz w:val="20"/>
              </w:rPr>
              <w:t xml:space="preserve">Запланировано в отчетном периоде</w:t>
            </w:r>
          </w:p>
        </w:tc>
        <w:tc>
          <w:tcPr>
            <w:tcW w:w="1814"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r>
      <w:tr>
        <w:tc>
          <w:tcPr>
            <w:tcW w:w="510" w:type="dxa"/>
            <w:vAlign w:val="center"/>
          </w:tcPr>
          <w:bookmarkStart w:id="2796" w:name="P2796"/>
          <w:bookmarkEnd w:id="2796"/>
          <w:p>
            <w:pPr>
              <w:pStyle w:val="0"/>
              <w:jc w:val="center"/>
            </w:pPr>
            <w:r>
              <w:rPr>
                <w:sz w:val="20"/>
              </w:rPr>
              <w:t xml:space="preserve">35</w:t>
            </w:r>
          </w:p>
        </w:tc>
        <w:tc>
          <w:tcPr>
            <w:vMerge w:val="continue"/>
          </w:tcPr>
          <w:p/>
        </w:tc>
        <w:tc>
          <w:tcPr>
            <w:vMerge w:val="continue"/>
          </w:tcPr>
          <w:p/>
        </w:tc>
        <w:tc>
          <w:tcPr>
            <w:vMerge w:val="continue"/>
          </w:tcPr>
          <w:p/>
        </w:tc>
        <w:tc>
          <w:tcPr>
            <w:tcW w:w="1814" w:type="dxa"/>
            <w:vAlign w:val="center"/>
          </w:tcPr>
          <w:p>
            <w:pPr>
              <w:pStyle w:val="0"/>
            </w:pPr>
            <w:r>
              <w:rPr>
                <w:sz w:val="20"/>
              </w:rPr>
              <w:t xml:space="preserve">В том числе согласно заключенным договорам подряда</w:t>
            </w:r>
          </w:p>
        </w:tc>
        <w:tc>
          <w:tcPr>
            <w:tcW w:w="1247" w:type="dxa"/>
            <w:vAlign w:val="center"/>
          </w:tcPr>
          <w:p>
            <w:pPr>
              <w:pStyle w:val="0"/>
              <w:jc w:val="center"/>
            </w:pPr>
            <w:r>
              <w:rPr>
                <w:sz w:val="20"/>
              </w:rPr>
              <w:t xml:space="preserve">млн руб.</w:t>
            </w:r>
          </w:p>
        </w:tc>
      </w:tr>
      <w:tr>
        <w:tc>
          <w:tcPr>
            <w:tcW w:w="510" w:type="dxa"/>
            <w:vAlign w:val="center"/>
          </w:tcPr>
          <w:bookmarkStart w:id="2799" w:name="P2799"/>
          <w:bookmarkEnd w:id="2799"/>
          <w:p>
            <w:pPr>
              <w:pStyle w:val="0"/>
              <w:jc w:val="center"/>
            </w:pPr>
            <w:r>
              <w:rPr>
                <w:sz w:val="20"/>
              </w:rPr>
              <w:t xml:space="preserve">36</w:t>
            </w:r>
          </w:p>
        </w:tc>
        <w:tc>
          <w:tcPr>
            <w:vMerge w:val="continue"/>
          </w:tcPr>
          <w:p/>
        </w:tc>
        <w:tc>
          <w:tcPr>
            <w:vMerge w:val="continue"/>
          </w:tcPr>
          <w:p/>
        </w:tc>
        <w:tc>
          <w:tcPr>
            <w:tcW w:w="2327" w:type="dxa"/>
            <w:vAlign w:val="center"/>
            <w:vMerge w:val="restart"/>
          </w:tcPr>
          <w:p>
            <w:pPr>
              <w:pStyle w:val="0"/>
            </w:pPr>
            <w:r>
              <w:rPr>
                <w:sz w:val="20"/>
              </w:rPr>
              <w:t xml:space="preserve">Запланировано в периоде, следующем за отчетным</w:t>
            </w:r>
          </w:p>
        </w:tc>
        <w:tc>
          <w:tcPr>
            <w:tcW w:w="1814"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r>
      <w:tr>
        <w:tc>
          <w:tcPr>
            <w:tcW w:w="510" w:type="dxa"/>
            <w:vAlign w:val="center"/>
          </w:tcPr>
          <w:bookmarkStart w:id="2803" w:name="P2803"/>
          <w:bookmarkEnd w:id="2803"/>
          <w:p>
            <w:pPr>
              <w:pStyle w:val="0"/>
              <w:jc w:val="center"/>
            </w:pPr>
            <w:r>
              <w:rPr>
                <w:sz w:val="20"/>
              </w:rPr>
              <w:t xml:space="preserve">37</w:t>
            </w:r>
          </w:p>
        </w:tc>
        <w:tc>
          <w:tcPr>
            <w:vMerge w:val="continue"/>
          </w:tcPr>
          <w:p/>
        </w:tc>
        <w:tc>
          <w:tcPr>
            <w:vMerge w:val="continue"/>
          </w:tcPr>
          <w:p/>
        </w:tc>
        <w:tc>
          <w:tcPr>
            <w:vMerge w:val="continue"/>
          </w:tcPr>
          <w:p/>
        </w:tc>
        <w:tc>
          <w:tcPr>
            <w:tcW w:w="1814" w:type="dxa"/>
            <w:vAlign w:val="center"/>
          </w:tcPr>
          <w:p>
            <w:pPr>
              <w:pStyle w:val="0"/>
            </w:pPr>
            <w:r>
              <w:rPr>
                <w:sz w:val="20"/>
              </w:rPr>
              <w:t xml:space="preserve">В том числе согласно заключенным договорам подряда</w:t>
            </w:r>
          </w:p>
        </w:tc>
        <w:tc>
          <w:tcPr>
            <w:tcW w:w="1247" w:type="dxa"/>
            <w:vAlign w:val="center"/>
          </w:tcPr>
          <w:p>
            <w:pPr>
              <w:pStyle w:val="0"/>
              <w:jc w:val="center"/>
            </w:pPr>
            <w:r>
              <w:rPr>
                <w:sz w:val="20"/>
              </w:rPr>
              <w:t xml:space="preserve">млн руб.</w:t>
            </w:r>
          </w:p>
        </w:tc>
      </w:tr>
      <w:tr>
        <w:tc>
          <w:tcPr>
            <w:tcW w:w="510" w:type="dxa"/>
            <w:vAlign w:val="center"/>
          </w:tcPr>
          <w:bookmarkStart w:id="2806" w:name="P2806"/>
          <w:bookmarkEnd w:id="2806"/>
          <w:p>
            <w:pPr>
              <w:pStyle w:val="0"/>
              <w:jc w:val="center"/>
            </w:pPr>
            <w:r>
              <w:rPr>
                <w:sz w:val="20"/>
              </w:rPr>
              <w:t xml:space="preserve">38</w:t>
            </w:r>
          </w:p>
        </w:tc>
        <w:tc>
          <w:tcPr>
            <w:vMerge w:val="continue"/>
          </w:tcPr>
          <w:p/>
        </w:tc>
        <w:tc>
          <w:tcPr>
            <w:vMerge w:val="continue"/>
          </w:tcPr>
          <w:p/>
        </w:tc>
        <w:tc>
          <w:tcPr>
            <w:gridSpan w:val="2"/>
            <w:tcW w:w="4141" w:type="dxa"/>
            <w:vAlign w:val="center"/>
          </w:tcPr>
          <w:p>
            <w:pPr>
              <w:pStyle w:val="0"/>
            </w:pPr>
            <w:r>
              <w:rPr>
                <w:sz w:val="20"/>
              </w:rPr>
              <w:t xml:space="preserve">Запланировано на второй год, следующий за отчетным периодом</w:t>
            </w:r>
          </w:p>
        </w:tc>
        <w:tc>
          <w:tcPr>
            <w:tcW w:w="1247" w:type="dxa"/>
            <w:vAlign w:val="center"/>
          </w:tcPr>
          <w:p>
            <w:pPr>
              <w:pStyle w:val="0"/>
              <w:jc w:val="center"/>
            </w:pPr>
            <w:r>
              <w:rPr>
                <w:sz w:val="20"/>
              </w:rPr>
              <w:t xml:space="preserve">млн руб.</w:t>
            </w:r>
          </w:p>
        </w:tc>
      </w:tr>
      <w:tr>
        <w:tc>
          <w:tcPr>
            <w:tcW w:w="510" w:type="dxa"/>
            <w:vAlign w:val="center"/>
          </w:tcPr>
          <w:bookmarkStart w:id="2809" w:name="P2809"/>
          <w:bookmarkEnd w:id="2809"/>
          <w:p>
            <w:pPr>
              <w:pStyle w:val="0"/>
              <w:jc w:val="center"/>
            </w:pPr>
            <w:r>
              <w:rPr>
                <w:sz w:val="20"/>
              </w:rPr>
              <w:t xml:space="preserve">39</w:t>
            </w:r>
          </w:p>
        </w:tc>
        <w:tc>
          <w:tcPr>
            <w:vMerge w:val="continue"/>
          </w:tcPr>
          <w:p/>
        </w:tc>
        <w:tc>
          <w:tcPr>
            <w:vMerge w:val="continue"/>
          </w:tcPr>
          <w:p/>
        </w:tc>
        <w:tc>
          <w:tcPr>
            <w:gridSpan w:val="2"/>
            <w:tcW w:w="4141" w:type="dxa"/>
            <w:vAlign w:val="center"/>
          </w:tcPr>
          <w:p>
            <w:pPr>
              <w:pStyle w:val="0"/>
            </w:pPr>
            <w:r>
              <w:rPr>
                <w:sz w:val="20"/>
              </w:rPr>
              <w:t xml:space="preserve">Запланировано на третий год, следующий за отчетным периодом</w:t>
            </w:r>
          </w:p>
        </w:tc>
        <w:tc>
          <w:tcPr>
            <w:tcW w:w="1247" w:type="dxa"/>
            <w:vAlign w:val="center"/>
          </w:tcPr>
          <w:p>
            <w:pPr>
              <w:pStyle w:val="0"/>
              <w:jc w:val="center"/>
            </w:pPr>
            <w:r>
              <w:rPr>
                <w:sz w:val="20"/>
              </w:rPr>
              <w:t xml:space="preserve">млн руб.</w:t>
            </w:r>
          </w:p>
        </w:tc>
      </w:tr>
      <w:tr>
        <w:tc>
          <w:tcPr>
            <w:tcW w:w="510" w:type="dxa"/>
            <w:vAlign w:val="center"/>
          </w:tcPr>
          <w:bookmarkStart w:id="2812" w:name="P2812"/>
          <w:bookmarkEnd w:id="2812"/>
          <w:p>
            <w:pPr>
              <w:pStyle w:val="0"/>
              <w:jc w:val="center"/>
            </w:pPr>
            <w:r>
              <w:rPr>
                <w:sz w:val="20"/>
              </w:rPr>
              <w:t xml:space="preserve">40</w:t>
            </w:r>
          </w:p>
        </w:tc>
        <w:tc>
          <w:tcPr>
            <w:vMerge w:val="continue"/>
          </w:tcPr>
          <w:p/>
        </w:tc>
        <w:tc>
          <w:tcPr>
            <w:vMerge w:val="continue"/>
          </w:tcPr>
          <w:p/>
        </w:tc>
        <w:tc>
          <w:tcPr>
            <w:gridSpan w:val="2"/>
            <w:tcW w:w="4141" w:type="dxa"/>
            <w:vAlign w:val="center"/>
          </w:tcPr>
          <w:p>
            <w:pPr>
              <w:pStyle w:val="0"/>
            </w:pPr>
            <w:r>
              <w:rPr>
                <w:sz w:val="20"/>
              </w:rPr>
              <w:t xml:space="preserve">Запланировано на четвертый год, следующий за отчетным периодом</w:t>
            </w:r>
          </w:p>
        </w:tc>
        <w:tc>
          <w:tcPr>
            <w:tcW w:w="1247" w:type="dxa"/>
            <w:vAlign w:val="center"/>
          </w:tcPr>
          <w:p>
            <w:pPr>
              <w:pStyle w:val="0"/>
              <w:jc w:val="center"/>
            </w:pPr>
            <w:r>
              <w:rPr>
                <w:sz w:val="20"/>
              </w:rPr>
              <w:t xml:space="preserve">млн руб.</w:t>
            </w:r>
          </w:p>
        </w:tc>
      </w:tr>
      <w:tr>
        <w:tc>
          <w:tcPr>
            <w:tcW w:w="510" w:type="dxa"/>
            <w:vAlign w:val="center"/>
          </w:tcPr>
          <w:bookmarkStart w:id="2815" w:name="P2815"/>
          <w:bookmarkEnd w:id="2815"/>
          <w:p>
            <w:pPr>
              <w:pStyle w:val="0"/>
              <w:jc w:val="center"/>
            </w:pPr>
            <w:r>
              <w:rPr>
                <w:sz w:val="20"/>
              </w:rPr>
              <w:t xml:space="preserve">41</w:t>
            </w:r>
          </w:p>
        </w:tc>
        <w:tc>
          <w:tcPr>
            <w:vMerge w:val="continue"/>
          </w:tcPr>
          <w:p/>
        </w:tc>
        <w:tc>
          <w:tcPr>
            <w:vMerge w:val="continue"/>
          </w:tcPr>
          <w:p/>
        </w:tc>
        <w:tc>
          <w:tcPr>
            <w:gridSpan w:val="2"/>
            <w:tcW w:w="4141" w:type="dxa"/>
            <w:vAlign w:val="center"/>
          </w:tcPr>
          <w:p>
            <w:pPr>
              <w:pStyle w:val="0"/>
            </w:pPr>
            <w:r>
              <w:rPr>
                <w:sz w:val="20"/>
              </w:rPr>
              <w:t xml:space="preserve">Запланировано на пятый год, следующий за отчетным периодом</w:t>
            </w:r>
          </w:p>
        </w:tc>
        <w:tc>
          <w:tcPr>
            <w:tcW w:w="1247" w:type="dxa"/>
            <w:vAlign w:val="center"/>
          </w:tcPr>
          <w:p>
            <w:pPr>
              <w:pStyle w:val="0"/>
              <w:jc w:val="center"/>
            </w:pPr>
            <w:r>
              <w:rPr>
                <w:sz w:val="20"/>
              </w:rPr>
              <w:t xml:space="preserve">млн руб.</w:t>
            </w:r>
          </w:p>
        </w:tc>
      </w:tr>
      <w:tr>
        <w:tc>
          <w:tcPr>
            <w:tcW w:w="510" w:type="dxa"/>
            <w:vAlign w:val="center"/>
          </w:tcPr>
          <w:bookmarkStart w:id="2818" w:name="P2818"/>
          <w:bookmarkEnd w:id="2818"/>
          <w:p>
            <w:pPr>
              <w:pStyle w:val="0"/>
              <w:jc w:val="center"/>
            </w:pPr>
            <w:r>
              <w:rPr>
                <w:sz w:val="20"/>
              </w:rPr>
              <w:t xml:space="preserve">42</w:t>
            </w:r>
          </w:p>
        </w:tc>
        <w:tc>
          <w:tcPr>
            <w:vMerge w:val="continue"/>
          </w:tcPr>
          <w:p/>
        </w:tc>
        <w:tc>
          <w:tcPr>
            <w:tcW w:w="1247" w:type="dxa"/>
            <w:vAlign w:val="center"/>
            <w:vMerge w:val="restart"/>
          </w:tcPr>
          <w:p>
            <w:pPr>
              <w:pStyle w:val="0"/>
            </w:pPr>
            <w:r>
              <w:rPr>
                <w:sz w:val="20"/>
              </w:rPr>
              <w:t xml:space="preserve">Запланировано по специальным счетам</w:t>
            </w:r>
          </w:p>
        </w:tc>
        <w:tc>
          <w:tcPr>
            <w:gridSpan w:val="2"/>
            <w:tcW w:w="4141" w:type="dxa"/>
            <w:vAlign w:val="center"/>
          </w:tcPr>
          <w:p>
            <w:pPr>
              <w:pStyle w:val="0"/>
            </w:pPr>
            <w:r>
              <w:rPr>
                <w:sz w:val="20"/>
              </w:rPr>
              <w:t xml:space="preserve">Не завершено по краткосрочным планам прошлых отчетных периодов</w:t>
            </w:r>
          </w:p>
        </w:tc>
        <w:tc>
          <w:tcPr>
            <w:tcW w:w="1247" w:type="dxa"/>
            <w:vAlign w:val="center"/>
          </w:tcPr>
          <w:p>
            <w:pPr>
              <w:pStyle w:val="0"/>
              <w:jc w:val="center"/>
            </w:pPr>
            <w:r>
              <w:rPr>
                <w:sz w:val="20"/>
              </w:rPr>
              <w:t xml:space="preserve">млн руб.</w:t>
            </w:r>
          </w:p>
        </w:tc>
      </w:tr>
      <w:tr>
        <w:tc>
          <w:tcPr>
            <w:tcW w:w="510" w:type="dxa"/>
            <w:vAlign w:val="center"/>
          </w:tcPr>
          <w:bookmarkStart w:id="2822" w:name="P2822"/>
          <w:bookmarkEnd w:id="2822"/>
          <w:p>
            <w:pPr>
              <w:pStyle w:val="0"/>
              <w:jc w:val="center"/>
            </w:pPr>
            <w:r>
              <w:rPr>
                <w:sz w:val="20"/>
              </w:rPr>
              <w:t xml:space="preserve">43</w:t>
            </w:r>
          </w:p>
        </w:tc>
        <w:tc>
          <w:tcPr>
            <w:vMerge w:val="continue"/>
          </w:tcPr>
          <w:p/>
        </w:tc>
        <w:tc>
          <w:tcPr>
            <w:vMerge w:val="continue"/>
          </w:tcPr>
          <w:p/>
        </w:tc>
        <w:tc>
          <w:tcPr>
            <w:gridSpan w:val="2"/>
            <w:tcW w:w="4141" w:type="dxa"/>
            <w:vAlign w:val="center"/>
          </w:tcPr>
          <w:p>
            <w:pPr>
              <w:pStyle w:val="0"/>
            </w:pPr>
            <w:r>
              <w:rPr>
                <w:sz w:val="20"/>
              </w:rPr>
              <w:t xml:space="preserve">Запланировано в отчетном периоде</w:t>
            </w:r>
          </w:p>
        </w:tc>
        <w:tc>
          <w:tcPr>
            <w:tcW w:w="1247" w:type="dxa"/>
            <w:vAlign w:val="center"/>
          </w:tcPr>
          <w:p>
            <w:pPr>
              <w:pStyle w:val="0"/>
              <w:jc w:val="center"/>
            </w:pPr>
            <w:r>
              <w:rPr>
                <w:sz w:val="20"/>
              </w:rPr>
              <w:t xml:space="preserve">млн руб.</w:t>
            </w:r>
          </w:p>
        </w:tc>
      </w:tr>
      <w:tr>
        <w:tc>
          <w:tcPr>
            <w:tcW w:w="510" w:type="dxa"/>
            <w:vAlign w:val="center"/>
          </w:tcPr>
          <w:bookmarkStart w:id="2825" w:name="P2825"/>
          <w:bookmarkEnd w:id="2825"/>
          <w:p>
            <w:pPr>
              <w:pStyle w:val="0"/>
              <w:jc w:val="center"/>
            </w:pPr>
            <w:r>
              <w:rPr>
                <w:sz w:val="20"/>
              </w:rPr>
              <w:t xml:space="preserve">44</w:t>
            </w:r>
          </w:p>
        </w:tc>
        <w:tc>
          <w:tcPr>
            <w:vMerge w:val="continue"/>
          </w:tcPr>
          <w:p/>
        </w:tc>
        <w:tc>
          <w:tcPr>
            <w:vMerge w:val="continue"/>
          </w:tcPr>
          <w:p/>
        </w:tc>
        <w:tc>
          <w:tcPr>
            <w:gridSpan w:val="2"/>
            <w:tcW w:w="4141" w:type="dxa"/>
            <w:vAlign w:val="center"/>
          </w:tcPr>
          <w:p>
            <w:pPr>
              <w:pStyle w:val="0"/>
            </w:pPr>
            <w:r>
              <w:rPr>
                <w:sz w:val="20"/>
              </w:rPr>
              <w:t xml:space="preserve">Запланировано на периоды, начиная со следующего за отчетным, до пятого года, следующего за отчетным</w:t>
            </w:r>
          </w:p>
        </w:tc>
        <w:tc>
          <w:tcPr>
            <w:tcW w:w="1247" w:type="dxa"/>
            <w:vAlign w:val="center"/>
          </w:tcPr>
          <w:p>
            <w:pPr>
              <w:pStyle w:val="0"/>
              <w:jc w:val="center"/>
            </w:pPr>
            <w:r>
              <w:rPr>
                <w:sz w:val="20"/>
              </w:rPr>
              <w:t xml:space="preserve">млн руб.</w:t>
            </w:r>
          </w:p>
        </w:tc>
      </w:tr>
      <w:tr>
        <w:tc>
          <w:tcPr>
            <w:tcW w:w="510" w:type="dxa"/>
            <w:vAlign w:val="center"/>
          </w:tcPr>
          <w:bookmarkStart w:id="2828" w:name="P2828"/>
          <w:bookmarkEnd w:id="2828"/>
          <w:p>
            <w:pPr>
              <w:pStyle w:val="0"/>
              <w:jc w:val="center"/>
            </w:pPr>
            <w:r>
              <w:rPr>
                <w:sz w:val="20"/>
              </w:rPr>
              <w:t xml:space="preserve">45</w:t>
            </w:r>
          </w:p>
        </w:tc>
        <w:tc>
          <w:tcPr>
            <w:gridSpan w:val="2"/>
            <w:tcW w:w="3159" w:type="dxa"/>
            <w:vAlign w:val="center"/>
            <w:vMerge w:val="restart"/>
          </w:tcPr>
          <w:p>
            <w:pPr>
              <w:pStyle w:val="0"/>
            </w:pPr>
            <w:r>
              <w:rPr>
                <w:sz w:val="20"/>
              </w:rPr>
              <w:t xml:space="preserve">Количество лифтов, работы по замене которых завершены в отчетном периоде, в соответствии с актами приемки</w:t>
            </w:r>
          </w:p>
        </w:tc>
        <w:tc>
          <w:tcPr>
            <w:gridSpan w:val="2"/>
            <w:tcW w:w="4141"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tcW w:w="510" w:type="dxa"/>
            <w:vAlign w:val="center"/>
          </w:tcPr>
          <w:bookmarkStart w:id="2832" w:name="P2832"/>
          <w:bookmarkEnd w:id="2832"/>
          <w:p>
            <w:pPr>
              <w:pStyle w:val="0"/>
              <w:jc w:val="center"/>
            </w:pPr>
            <w:r>
              <w:rPr>
                <w:sz w:val="20"/>
              </w:rPr>
              <w:t xml:space="preserve">46</w:t>
            </w:r>
          </w:p>
        </w:tc>
        <w:tc>
          <w:tcPr>
            <w:gridSpan w:val="2"/>
            <w:vMerge w:val="continue"/>
          </w:tcPr>
          <w:p/>
        </w:tc>
        <w:tc>
          <w:tcPr>
            <w:gridSpan w:val="2"/>
            <w:tcW w:w="4141"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r>
      <w:tr>
        <w:tc>
          <w:tcPr>
            <w:tcW w:w="510" w:type="dxa"/>
            <w:vAlign w:val="center"/>
          </w:tcPr>
          <w:bookmarkStart w:id="2835" w:name="P2835"/>
          <w:bookmarkEnd w:id="2835"/>
          <w:p>
            <w:pPr>
              <w:pStyle w:val="0"/>
              <w:jc w:val="center"/>
            </w:pPr>
            <w:r>
              <w:rPr>
                <w:sz w:val="20"/>
              </w:rPr>
              <w:t xml:space="preserve">47</w:t>
            </w:r>
          </w:p>
        </w:tc>
        <w:tc>
          <w:tcPr>
            <w:gridSpan w:val="2"/>
            <w:vMerge w:val="continue"/>
          </w:tcPr>
          <w:p/>
        </w:tc>
        <w:tc>
          <w:tcPr>
            <w:gridSpan w:val="2"/>
            <w:tcW w:w="4141" w:type="dxa"/>
            <w:vAlign w:val="center"/>
          </w:tcPr>
          <w:p>
            <w:pPr>
              <w:pStyle w:val="0"/>
            </w:pPr>
            <w:r>
              <w:rPr>
                <w:sz w:val="20"/>
              </w:rPr>
              <w:t xml:space="preserve">в том числе по специальным счетам</w:t>
            </w:r>
          </w:p>
        </w:tc>
        <w:tc>
          <w:tcPr>
            <w:tcW w:w="1247" w:type="dxa"/>
            <w:vAlign w:val="center"/>
          </w:tcPr>
          <w:p>
            <w:pPr>
              <w:pStyle w:val="0"/>
              <w:jc w:val="center"/>
            </w:pPr>
            <w:r>
              <w:rPr>
                <w:sz w:val="20"/>
              </w:rPr>
              <w:t xml:space="preserve">шт.</w:t>
            </w:r>
          </w:p>
        </w:tc>
      </w:tr>
      <w:tr>
        <w:tc>
          <w:tcPr>
            <w:tcW w:w="510" w:type="dxa"/>
            <w:vAlign w:val="center"/>
          </w:tcPr>
          <w:bookmarkStart w:id="2838" w:name="P2838"/>
          <w:bookmarkEnd w:id="2838"/>
          <w:p>
            <w:pPr>
              <w:pStyle w:val="0"/>
              <w:jc w:val="center"/>
            </w:pPr>
            <w:r>
              <w:rPr>
                <w:sz w:val="20"/>
              </w:rPr>
              <w:t xml:space="preserve">48</w:t>
            </w:r>
          </w:p>
        </w:tc>
        <w:tc>
          <w:tcPr>
            <w:gridSpan w:val="2"/>
            <w:tcW w:w="3159" w:type="dxa"/>
            <w:vAlign w:val="center"/>
            <w:vMerge w:val="restart"/>
          </w:tcPr>
          <w:p>
            <w:pPr>
              <w:pStyle w:val="0"/>
            </w:pPr>
            <w:r>
              <w:rPr>
                <w:sz w:val="20"/>
              </w:rPr>
              <w:t xml:space="preserve">Стоимость лифтов, работы по замене которых завершены в отчетном периоде, в соответствии с актами приемки</w:t>
            </w:r>
          </w:p>
        </w:tc>
        <w:tc>
          <w:tcPr>
            <w:gridSpan w:val="2"/>
            <w:tcW w:w="4141"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r>
      <w:tr>
        <w:tc>
          <w:tcPr>
            <w:tcW w:w="510" w:type="dxa"/>
            <w:vAlign w:val="center"/>
          </w:tcPr>
          <w:bookmarkStart w:id="2842" w:name="P2842"/>
          <w:bookmarkEnd w:id="2842"/>
          <w:p>
            <w:pPr>
              <w:pStyle w:val="0"/>
              <w:jc w:val="center"/>
            </w:pPr>
            <w:r>
              <w:rPr>
                <w:sz w:val="20"/>
              </w:rPr>
              <w:t xml:space="preserve">49</w:t>
            </w:r>
          </w:p>
        </w:tc>
        <w:tc>
          <w:tcPr>
            <w:gridSpan w:val="2"/>
            <w:vMerge w:val="continue"/>
          </w:tcPr>
          <w:p/>
        </w:tc>
        <w:tc>
          <w:tcPr>
            <w:gridSpan w:val="2"/>
            <w:tcW w:w="4141"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млн руб.</w:t>
            </w:r>
          </w:p>
        </w:tc>
      </w:tr>
      <w:tr>
        <w:tc>
          <w:tcPr>
            <w:tcW w:w="510" w:type="dxa"/>
            <w:vAlign w:val="center"/>
          </w:tcPr>
          <w:bookmarkStart w:id="2845" w:name="P2845"/>
          <w:bookmarkEnd w:id="2845"/>
          <w:p>
            <w:pPr>
              <w:pStyle w:val="0"/>
              <w:jc w:val="center"/>
            </w:pPr>
            <w:r>
              <w:rPr>
                <w:sz w:val="20"/>
              </w:rPr>
              <w:t xml:space="preserve">50</w:t>
            </w:r>
          </w:p>
        </w:tc>
        <w:tc>
          <w:tcPr>
            <w:gridSpan w:val="2"/>
            <w:vMerge w:val="continue"/>
          </w:tcPr>
          <w:p/>
        </w:tc>
        <w:tc>
          <w:tcPr>
            <w:gridSpan w:val="2"/>
            <w:tcW w:w="4141" w:type="dxa"/>
            <w:vAlign w:val="center"/>
          </w:tcPr>
          <w:p>
            <w:pPr>
              <w:pStyle w:val="0"/>
            </w:pPr>
            <w:r>
              <w:rPr>
                <w:sz w:val="20"/>
              </w:rPr>
              <w:t xml:space="preserve">в том числе по специальным счетам</w:t>
            </w:r>
          </w:p>
        </w:tc>
        <w:tc>
          <w:tcPr>
            <w:tcW w:w="1247" w:type="dxa"/>
            <w:vAlign w:val="center"/>
          </w:tcPr>
          <w:p>
            <w:pPr>
              <w:pStyle w:val="0"/>
              <w:jc w:val="center"/>
            </w:pPr>
            <w:r>
              <w:rPr>
                <w:sz w:val="20"/>
              </w:rPr>
              <w:t xml:space="preserve">млн руб.</w:t>
            </w:r>
          </w:p>
        </w:tc>
      </w:tr>
      <w:tr>
        <w:tc>
          <w:tcPr>
            <w:tcW w:w="510" w:type="dxa"/>
            <w:vAlign w:val="center"/>
          </w:tcPr>
          <w:bookmarkStart w:id="2848" w:name="P2848"/>
          <w:bookmarkEnd w:id="2848"/>
          <w:p>
            <w:pPr>
              <w:pStyle w:val="0"/>
              <w:jc w:val="center"/>
            </w:pPr>
            <w:r>
              <w:rPr>
                <w:sz w:val="20"/>
              </w:rPr>
              <w:t xml:space="preserve">51</w:t>
            </w:r>
          </w:p>
        </w:tc>
        <w:tc>
          <w:tcPr>
            <w:gridSpan w:val="4"/>
            <w:tcW w:w="7300" w:type="dxa"/>
            <w:vAlign w:val="center"/>
          </w:tcPr>
          <w:p>
            <w:pPr>
              <w:pStyle w:val="0"/>
            </w:pPr>
            <w:r>
              <w:rPr>
                <w:sz w:val="20"/>
              </w:rPr>
              <w:t xml:space="preserve">Общее количество МКД, оборудованных лифтами, капитальный ремонт которых предусмотрен региональной программой</w:t>
            </w:r>
          </w:p>
        </w:tc>
        <w:tc>
          <w:tcPr>
            <w:tcW w:w="1247" w:type="dxa"/>
            <w:vAlign w:val="center"/>
          </w:tcPr>
          <w:p>
            <w:pPr>
              <w:pStyle w:val="0"/>
              <w:jc w:val="center"/>
            </w:pPr>
            <w:r>
              <w:rPr>
                <w:sz w:val="20"/>
              </w:rPr>
              <w:t xml:space="preserve">шт.</w:t>
            </w:r>
          </w:p>
        </w:tc>
      </w:tr>
    </w:tbl>
    <w:p>
      <w:pPr>
        <w:pStyle w:val="0"/>
        <w:jc w:val="both"/>
      </w:pPr>
      <w:r>
        <w:rPr>
          <w:sz w:val="20"/>
        </w:rPr>
      </w:r>
    </w:p>
    <w:p>
      <w:pPr>
        <w:pStyle w:val="0"/>
        <w:ind w:firstLine="540"/>
        <w:jc w:val="both"/>
      </w:pPr>
      <w:r>
        <w:rPr>
          <w:sz w:val="20"/>
        </w:rPr>
        <w:t xml:space="preserve">В </w:t>
      </w:r>
      <w:hyperlink w:history="0" w:anchor="P2674" w:tooltip="Таблица 4. Отдельные конструктивные элементы (лифты)">
        <w:r>
          <w:rPr>
            <w:sz w:val="20"/>
            <w:color w:val="0000ff"/>
          </w:rPr>
          <w:t xml:space="preserve">таблице 4</w:t>
        </w:r>
      </w:hyperlink>
      <w:r>
        <w:rPr>
          <w:sz w:val="20"/>
        </w:rPr>
        <w:t xml:space="preserve"> рекомендуется указывать информацию по лифтам, находящимся в многоквартирных домах.</w:t>
      </w:r>
    </w:p>
    <w:p>
      <w:pPr>
        <w:pStyle w:val="0"/>
        <w:spacing w:before="200" w:line-rule="auto"/>
        <w:ind w:firstLine="540"/>
        <w:jc w:val="both"/>
      </w:pPr>
      <w:r>
        <w:rPr>
          <w:sz w:val="20"/>
        </w:rPr>
        <w:t xml:space="preserve">В </w:t>
      </w:r>
      <w:hyperlink w:history="0" w:anchor="P2679" w:tooltip="1">
        <w:r>
          <w:rPr>
            <w:sz w:val="20"/>
            <w:color w:val="0000ff"/>
          </w:rPr>
          <w:t xml:space="preserve">графе 1 таблицы 4</w:t>
        </w:r>
      </w:hyperlink>
      <w:r>
        <w:rPr>
          <w:sz w:val="20"/>
        </w:rPr>
        <w:t xml:space="preserve"> рекомендуется отражать общее количество лифтов в субъекте Российской Федерации в многоквартирных домах на отчетную дату.</w:t>
      </w:r>
    </w:p>
    <w:p>
      <w:pPr>
        <w:pStyle w:val="0"/>
        <w:spacing w:before="200" w:line-rule="auto"/>
        <w:ind w:firstLine="540"/>
        <w:jc w:val="both"/>
      </w:pPr>
      <w:r>
        <w:rPr>
          <w:sz w:val="20"/>
        </w:rPr>
        <w:t xml:space="preserve">В </w:t>
      </w:r>
      <w:hyperlink w:history="0" w:anchor="P2683" w:tooltip="2">
        <w:r>
          <w:rPr>
            <w:sz w:val="20"/>
            <w:color w:val="0000ff"/>
          </w:rPr>
          <w:t xml:space="preserve">графе 2 таблицы 4</w:t>
        </w:r>
      </w:hyperlink>
      <w:r>
        <w:rPr>
          <w:sz w:val="20"/>
        </w:rPr>
        <w:t xml:space="preserve"> рекомендуется отражать количество лифтов из числа указанных в </w:t>
      </w:r>
      <w:hyperlink w:history="0" w:anchor="P2679" w:tooltip="1">
        <w:r>
          <w:rPr>
            <w:sz w:val="20"/>
            <w:color w:val="0000ff"/>
          </w:rPr>
          <w:t xml:space="preserve">графе 1 таблицы 4</w:t>
        </w:r>
      </w:hyperlink>
      <w:r>
        <w:rPr>
          <w:sz w:val="20"/>
        </w:rPr>
        <w:t xml:space="preserve">, в многоквартирных домах, формирующих фонд капитального ремонта на счете (счетах) регионального оператора, на отчетную дату. В данной графе не рекомендуется отражать сведения о лифтах в многоквартирных домах, формирующих фонд капитального ремонта на специальных счетах, владельцем которых является региональный оператор.</w:t>
      </w:r>
    </w:p>
    <w:p>
      <w:pPr>
        <w:pStyle w:val="0"/>
        <w:spacing w:before="200" w:line-rule="auto"/>
        <w:ind w:firstLine="540"/>
        <w:jc w:val="both"/>
      </w:pPr>
      <w:r>
        <w:rPr>
          <w:sz w:val="20"/>
        </w:rPr>
        <w:t xml:space="preserve">В </w:t>
      </w:r>
      <w:hyperlink w:history="0" w:anchor="P2686" w:tooltip="3">
        <w:r>
          <w:rPr>
            <w:sz w:val="20"/>
            <w:color w:val="0000ff"/>
          </w:rPr>
          <w:t xml:space="preserve">графе 3 таблицы 4</w:t>
        </w:r>
      </w:hyperlink>
      <w:r>
        <w:rPr>
          <w:sz w:val="20"/>
        </w:rPr>
        <w:t xml:space="preserve"> рекомендуется отражать количество лифтов из числа указанных в </w:t>
      </w:r>
      <w:hyperlink w:history="0" w:anchor="P2679" w:tooltip="1">
        <w:r>
          <w:rPr>
            <w:sz w:val="20"/>
            <w:color w:val="0000ff"/>
          </w:rPr>
          <w:t xml:space="preserve">графе 1 таблицы 4</w:t>
        </w:r>
      </w:hyperlink>
      <w:r>
        <w:rPr>
          <w:sz w:val="20"/>
        </w:rPr>
        <w:t xml:space="preserve">, в многоквартирных домах, формирующих фонд капитального ремонта на специальных счетах, независимо от владельца специального счета, на отчетную дату.</w:t>
      </w:r>
    </w:p>
    <w:p>
      <w:pPr>
        <w:pStyle w:val="0"/>
        <w:spacing w:before="200" w:line-rule="auto"/>
        <w:ind w:firstLine="540"/>
        <w:jc w:val="both"/>
      </w:pPr>
      <w:r>
        <w:rPr>
          <w:sz w:val="20"/>
        </w:rPr>
        <w:t xml:space="preserve">В </w:t>
      </w:r>
      <w:hyperlink w:history="0" w:anchor="P2689" w:tooltip="4">
        <w:r>
          <w:rPr>
            <w:sz w:val="20"/>
            <w:color w:val="0000ff"/>
          </w:rPr>
          <w:t xml:space="preserve">графе 4 таблицы 4</w:t>
        </w:r>
      </w:hyperlink>
      <w:r>
        <w:rPr>
          <w:sz w:val="20"/>
        </w:rPr>
        <w:t xml:space="preserve"> рекомендуется отражать количество лифтов из числа указанных в </w:t>
      </w:r>
      <w:hyperlink w:history="0" w:anchor="P2679" w:tooltip="1">
        <w:r>
          <w:rPr>
            <w:sz w:val="20"/>
            <w:color w:val="0000ff"/>
          </w:rPr>
          <w:t xml:space="preserve">графе 1 таблицы 4</w:t>
        </w:r>
      </w:hyperlink>
      <w:r>
        <w:rPr>
          <w:sz w:val="20"/>
        </w:rPr>
        <w:t xml:space="preserve">, по которым фактически предусмотрены услуги (работы) по ремонт, замену, модернизацию лифтов, ремонт лифтовых шахт, машинных и блочных помещений в региональной программе. В случае, если региональной программой предусмотрены услуги (работы) по ремонту, замене, модернизации лифтов, ремонту лифтовых шахт, машинных и блочных помещений более одного раза, в показателе учитывается однократная замена лифта.</w:t>
      </w:r>
    </w:p>
    <w:p>
      <w:pPr>
        <w:pStyle w:val="0"/>
        <w:spacing w:before="200" w:line-rule="auto"/>
        <w:ind w:firstLine="540"/>
        <w:jc w:val="both"/>
      </w:pPr>
      <w:r>
        <w:rPr>
          <w:sz w:val="20"/>
        </w:rPr>
        <w:t xml:space="preserve">В </w:t>
      </w:r>
      <w:hyperlink w:history="0" w:anchor="P2693" w:tooltip="5">
        <w:r>
          <w:rPr>
            <w:sz w:val="20"/>
            <w:color w:val="0000ff"/>
          </w:rPr>
          <w:t xml:space="preserve">графе 5 таблицы 4</w:t>
        </w:r>
      </w:hyperlink>
      <w:r>
        <w:rPr>
          <w:sz w:val="20"/>
        </w:rPr>
        <w:t xml:space="preserve"> рекомендуется отражать количество лифтов из числа указанных в </w:t>
      </w:r>
      <w:hyperlink w:history="0" w:anchor="P2689" w:tooltip="4">
        <w:r>
          <w:rPr>
            <w:sz w:val="20"/>
            <w:color w:val="0000ff"/>
          </w:rPr>
          <w:t xml:space="preserve">графе 4 таблицы 4</w:t>
        </w:r>
      </w:hyperlink>
      <w:r>
        <w:rPr>
          <w:sz w:val="20"/>
        </w:rPr>
        <w:t xml:space="preserve">, в многоквартирных домах, формирующих фонд капитального ремонта на счете (счетах) регионального оператора, на отчетную дату по которым фактически предусмотрены услуги (работы) по ремонту, замене, модернизации лифтов, ремонту лифтовых шахт, машинных и блочных помещений в региональной программе. В данной графе не рекомендуется отражать сведения о лифтах в многоквартирных домах, формирующих фонд капитального ремонта на специальных счетах, владельцем которых является региональный оператор.</w:t>
      </w:r>
    </w:p>
    <w:p>
      <w:pPr>
        <w:pStyle w:val="0"/>
        <w:spacing w:before="200" w:line-rule="auto"/>
        <w:ind w:firstLine="540"/>
        <w:jc w:val="both"/>
      </w:pPr>
      <w:r>
        <w:rPr>
          <w:sz w:val="20"/>
        </w:rPr>
        <w:t xml:space="preserve">В </w:t>
      </w:r>
      <w:hyperlink w:history="0" w:anchor="P2696" w:tooltip="6">
        <w:r>
          <w:rPr>
            <w:sz w:val="20"/>
            <w:color w:val="0000ff"/>
          </w:rPr>
          <w:t xml:space="preserve">графе 6 таблицы 4</w:t>
        </w:r>
      </w:hyperlink>
      <w:r>
        <w:rPr>
          <w:sz w:val="20"/>
        </w:rPr>
        <w:t xml:space="preserve"> рекомендуется отражать количество лифтов из числа указанных в </w:t>
      </w:r>
      <w:hyperlink w:history="0" w:anchor="P2689" w:tooltip="4">
        <w:r>
          <w:rPr>
            <w:sz w:val="20"/>
            <w:color w:val="0000ff"/>
          </w:rPr>
          <w:t xml:space="preserve">графе 4 таблицы 4</w:t>
        </w:r>
      </w:hyperlink>
      <w:r>
        <w:rPr>
          <w:sz w:val="20"/>
        </w:rPr>
        <w:t xml:space="preserve">, в многоквартирных домах, формирующих фонд капитального ремонта на специальных счетах, независимо от владельца специального счета, на отчетную дату по которым фактически предусмотрены услуги (работы) по ремонту, замене, модернизации лифтов, ремонту лифтовых шахт, машинных и блочных помещений в региональной программе.</w:t>
      </w:r>
    </w:p>
    <w:p>
      <w:pPr>
        <w:pStyle w:val="0"/>
        <w:spacing w:before="200" w:line-rule="auto"/>
        <w:ind w:firstLine="540"/>
        <w:jc w:val="both"/>
      </w:pPr>
      <w:r>
        <w:rPr>
          <w:sz w:val="20"/>
        </w:rPr>
        <w:t xml:space="preserve">В </w:t>
      </w:r>
      <w:hyperlink w:history="0" w:anchor="P2699" w:tooltip="7">
        <w:r>
          <w:rPr>
            <w:sz w:val="20"/>
            <w:color w:val="0000ff"/>
          </w:rPr>
          <w:t xml:space="preserve">графе 7 таблицы 4</w:t>
        </w:r>
      </w:hyperlink>
      <w:r>
        <w:rPr>
          <w:sz w:val="20"/>
        </w:rPr>
        <w:t xml:space="preserve"> рекомендуется отражать количество лифтов из числа указанных в </w:t>
      </w:r>
      <w:hyperlink w:history="0" w:anchor="P2679" w:tooltip="1">
        <w:r>
          <w:rPr>
            <w:sz w:val="20"/>
            <w:color w:val="0000ff"/>
          </w:rPr>
          <w:t xml:space="preserve">графе 1 таблицы 4</w:t>
        </w:r>
      </w:hyperlink>
      <w:r>
        <w:rPr>
          <w:sz w:val="20"/>
        </w:rPr>
        <w:t xml:space="preserve">, с истекшим назначенным сроком службы в соответствии с паспортом лифта либо положениями Технического регламента Таможенного союза "Безопасность лифтов" </w:t>
      </w:r>
      <w:hyperlink w:history="0" r:id="rId74"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sz w:val="20"/>
            <w:color w:val="0000ff"/>
          </w:rPr>
          <w:t xml:space="preserve">ТР ТС 011/2011</w:t>
        </w:r>
      </w:hyperlink>
      <w:r>
        <w:rPr>
          <w:sz w:val="20"/>
        </w:rPr>
        <w:t xml:space="preserve">, утвержденного Решением Комиссии Таможенного союза от 18 октября 2011 г. N 824, на отчетную дату.</w:t>
      </w:r>
    </w:p>
    <w:p>
      <w:pPr>
        <w:pStyle w:val="0"/>
        <w:spacing w:before="200" w:line-rule="auto"/>
        <w:ind w:firstLine="540"/>
        <w:jc w:val="both"/>
      </w:pPr>
      <w:r>
        <w:rPr>
          <w:sz w:val="20"/>
        </w:rPr>
        <w:t xml:space="preserve">В </w:t>
      </w:r>
      <w:hyperlink w:history="0" w:anchor="P2703" w:tooltip="8">
        <w:r>
          <w:rPr>
            <w:sz w:val="20"/>
            <w:color w:val="0000ff"/>
          </w:rPr>
          <w:t xml:space="preserve">графе 8 таблицы 4</w:t>
        </w:r>
      </w:hyperlink>
      <w:r>
        <w:rPr>
          <w:sz w:val="20"/>
        </w:rPr>
        <w:t xml:space="preserve"> рекомендуется отражать количество лифтов из числа указанных в </w:t>
      </w:r>
      <w:hyperlink w:history="0" w:anchor="P2699" w:tooltip="7">
        <w:r>
          <w:rPr>
            <w:sz w:val="20"/>
            <w:color w:val="0000ff"/>
          </w:rPr>
          <w:t xml:space="preserve">графе 7 таблицы 4</w:t>
        </w:r>
      </w:hyperlink>
      <w:r>
        <w:rPr>
          <w:sz w:val="20"/>
        </w:rPr>
        <w:t xml:space="preserve">, в многоквартирных домах, формирующих фонд капитального ремонта на счете (счетах) регионального оператора, на отчетную дату. В данной графе не рекомендуется отражать сведения о лифтах в многоквартирных домах, формирующих фонд капитального ремонта на специальных счетах, владельцем которых является региональный оператор.</w:t>
      </w:r>
    </w:p>
    <w:p>
      <w:pPr>
        <w:pStyle w:val="0"/>
        <w:spacing w:before="200" w:line-rule="auto"/>
        <w:ind w:firstLine="540"/>
        <w:jc w:val="both"/>
      </w:pPr>
      <w:r>
        <w:rPr>
          <w:sz w:val="20"/>
        </w:rPr>
        <w:t xml:space="preserve">В </w:t>
      </w:r>
      <w:hyperlink w:history="0" w:anchor="P2706" w:tooltip="9">
        <w:r>
          <w:rPr>
            <w:sz w:val="20"/>
            <w:color w:val="0000ff"/>
          </w:rPr>
          <w:t xml:space="preserve">графе 9 таблицы 4</w:t>
        </w:r>
      </w:hyperlink>
      <w:r>
        <w:rPr>
          <w:sz w:val="20"/>
        </w:rPr>
        <w:t xml:space="preserve"> рекомендуется отражать количество лифтов из числа указанных в </w:t>
      </w:r>
      <w:hyperlink w:history="0" w:anchor="P2699" w:tooltip="7">
        <w:r>
          <w:rPr>
            <w:sz w:val="20"/>
            <w:color w:val="0000ff"/>
          </w:rPr>
          <w:t xml:space="preserve">графе 7 таблицы 4</w:t>
        </w:r>
      </w:hyperlink>
      <w:r>
        <w:rPr>
          <w:sz w:val="20"/>
        </w:rPr>
        <w:t xml:space="preserve">, в многоквартирных домах, формирующих фонд капитального ремонта на специальных счетах, независимо от владельца специального счета, на отчетную дату.</w:t>
      </w:r>
    </w:p>
    <w:p>
      <w:pPr>
        <w:pStyle w:val="0"/>
        <w:spacing w:before="200" w:line-rule="auto"/>
        <w:ind w:firstLine="540"/>
        <w:jc w:val="both"/>
      </w:pPr>
      <w:r>
        <w:rPr>
          <w:sz w:val="20"/>
        </w:rPr>
        <w:t xml:space="preserve">В </w:t>
      </w:r>
      <w:hyperlink w:history="0" w:anchor="P2709" w:tooltip="10">
        <w:r>
          <w:rPr>
            <w:sz w:val="20"/>
            <w:color w:val="0000ff"/>
          </w:rPr>
          <w:t xml:space="preserve">графе 10 таблицы 4</w:t>
        </w:r>
      </w:hyperlink>
      <w:r>
        <w:rPr>
          <w:sz w:val="20"/>
        </w:rPr>
        <w:t xml:space="preserve"> рекомендуется отражать общее количество лифтов из числа указанных в </w:t>
      </w:r>
      <w:hyperlink w:history="0" w:anchor="P2679" w:tooltip="1">
        <w:r>
          <w:rPr>
            <w:sz w:val="20"/>
            <w:color w:val="0000ff"/>
          </w:rPr>
          <w:t xml:space="preserve">графе 1 таблицы 4</w:t>
        </w:r>
      </w:hyperlink>
      <w:r>
        <w:rPr>
          <w:sz w:val="20"/>
        </w:rPr>
        <w:t xml:space="preserve">, назначенный срок службы которых на отчетную дату не истек, но истечет после отчетной даты до срока установленного положениями Технического регламента Таможенного союза "Безопасность лифтов" </w:t>
      </w:r>
      <w:hyperlink w:history="0" r:id="rId75"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sz w:val="20"/>
            <w:color w:val="0000ff"/>
          </w:rPr>
          <w:t xml:space="preserve">ТР ТС 011/2011</w:t>
        </w:r>
      </w:hyperlink>
      <w:r>
        <w:rPr>
          <w:sz w:val="20"/>
        </w:rPr>
        <w:t xml:space="preserve"> утвержденного Решением Комиссии Таможенного союза от 18 октября 2011 г. N 824 включительно.</w:t>
      </w:r>
    </w:p>
    <w:p>
      <w:pPr>
        <w:pStyle w:val="0"/>
        <w:spacing w:before="200" w:line-rule="auto"/>
        <w:ind w:firstLine="540"/>
        <w:jc w:val="both"/>
      </w:pPr>
      <w:r>
        <w:rPr>
          <w:sz w:val="20"/>
        </w:rPr>
        <w:t xml:space="preserve">В </w:t>
      </w:r>
      <w:hyperlink w:history="0" w:anchor="P2713" w:tooltip="11">
        <w:r>
          <w:rPr>
            <w:sz w:val="20"/>
            <w:color w:val="0000ff"/>
          </w:rPr>
          <w:t xml:space="preserve">графе 11 таблицы 4</w:t>
        </w:r>
      </w:hyperlink>
      <w:r>
        <w:rPr>
          <w:sz w:val="20"/>
        </w:rPr>
        <w:t xml:space="preserve"> рекомендуется отражать количество лифтов из числа указанных в </w:t>
      </w:r>
      <w:hyperlink w:history="0" w:anchor="P2709" w:tooltip="10">
        <w:r>
          <w:rPr>
            <w:sz w:val="20"/>
            <w:color w:val="0000ff"/>
          </w:rPr>
          <w:t xml:space="preserve">графе 10 таблицы 4</w:t>
        </w:r>
      </w:hyperlink>
      <w:r>
        <w:rPr>
          <w:sz w:val="20"/>
        </w:rPr>
        <w:t xml:space="preserve">, в многоквартирных домах, формирующих фонд капитального ремонта на счете (счетах) регионального оператора, на отчетную дату. В данной графе не отражаются сведения о лифтах в многоквартирных домах, формирующих фонд капитального ремонта на специальных счетах, владельцем которых является региональный оператор.</w:t>
      </w:r>
    </w:p>
    <w:p>
      <w:pPr>
        <w:pStyle w:val="0"/>
        <w:spacing w:before="200" w:line-rule="auto"/>
        <w:ind w:firstLine="540"/>
        <w:jc w:val="both"/>
      </w:pPr>
      <w:r>
        <w:rPr>
          <w:sz w:val="20"/>
        </w:rPr>
        <w:t xml:space="preserve">В </w:t>
      </w:r>
      <w:hyperlink w:history="0" w:anchor="P2716" w:tooltip="12">
        <w:r>
          <w:rPr>
            <w:sz w:val="20"/>
            <w:color w:val="0000ff"/>
          </w:rPr>
          <w:t xml:space="preserve">графе 12 таблицы 4</w:t>
        </w:r>
      </w:hyperlink>
      <w:r>
        <w:rPr>
          <w:sz w:val="20"/>
        </w:rPr>
        <w:t xml:space="preserve"> рекомендуется отражать общее количество лифтов из числа указанных в </w:t>
      </w:r>
      <w:hyperlink w:history="0" w:anchor="P2709" w:tooltip="10">
        <w:r>
          <w:rPr>
            <w:sz w:val="20"/>
            <w:color w:val="0000ff"/>
          </w:rPr>
          <w:t xml:space="preserve">графе 10 таблицы 4</w:t>
        </w:r>
      </w:hyperlink>
      <w:r>
        <w:rPr>
          <w:sz w:val="20"/>
        </w:rPr>
        <w:t xml:space="preserve">, в многоквартирных домах, формирующих фонд капитального ремонта на специальных счетах, независимо от владельца специального счета, на отчетную дату.</w:t>
      </w:r>
    </w:p>
    <w:p>
      <w:pPr>
        <w:pStyle w:val="0"/>
        <w:spacing w:before="200" w:line-rule="auto"/>
        <w:ind w:firstLine="540"/>
        <w:jc w:val="both"/>
      </w:pPr>
      <w:r>
        <w:rPr>
          <w:sz w:val="20"/>
        </w:rPr>
        <w:t xml:space="preserve">В </w:t>
      </w:r>
      <w:hyperlink w:history="0" w:anchor="P2719" w:tooltip="13">
        <w:r>
          <w:rPr>
            <w:sz w:val="20"/>
            <w:color w:val="0000ff"/>
          </w:rPr>
          <w:t xml:space="preserve">графе 13 таблицы 4</w:t>
        </w:r>
      </w:hyperlink>
      <w:r>
        <w:rPr>
          <w:sz w:val="20"/>
        </w:rPr>
        <w:t xml:space="preserve"> рекомендуется отражать сумму значений </w:t>
      </w:r>
      <w:hyperlink w:history="0" w:anchor="P2699" w:tooltip="7">
        <w:r>
          <w:rPr>
            <w:sz w:val="20"/>
            <w:color w:val="0000ff"/>
          </w:rPr>
          <w:t xml:space="preserve">граф 7</w:t>
        </w:r>
      </w:hyperlink>
      <w:r>
        <w:rPr>
          <w:sz w:val="20"/>
        </w:rPr>
        <w:t xml:space="preserve"> и </w:t>
      </w:r>
      <w:hyperlink w:history="0" w:anchor="P2709" w:tooltip="10">
        <w:r>
          <w:rPr>
            <w:sz w:val="20"/>
            <w:color w:val="0000ff"/>
          </w:rPr>
          <w:t xml:space="preserve">10 таблицы 4</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2723" w:tooltip="14">
        <w:r>
          <w:rPr>
            <w:sz w:val="20"/>
            <w:color w:val="0000ff"/>
          </w:rPr>
          <w:t xml:space="preserve">графе 14 таблицы 4</w:t>
        </w:r>
      </w:hyperlink>
      <w:r>
        <w:rPr>
          <w:sz w:val="20"/>
        </w:rPr>
        <w:t xml:space="preserve"> рекомендуется отражать сумму значений </w:t>
      </w:r>
      <w:hyperlink w:history="0" w:anchor="P2703" w:tooltip="8">
        <w:r>
          <w:rPr>
            <w:sz w:val="20"/>
            <w:color w:val="0000ff"/>
          </w:rPr>
          <w:t xml:space="preserve">граф 8</w:t>
        </w:r>
      </w:hyperlink>
      <w:r>
        <w:rPr>
          <w:sz w:val="20"/>
        </w:rPr>
        <w:t xml:space="preserve"> и </w:t>
      </w:r>
      <w:hyperlink w:history="0" w:anchor="P2713" w:tooltip="11">
        <w:r>
          <w:rPr>
            <w:sz w:val="20"/>
            <w:color w:val="0000ff"/>
          </w:rPr>
          <w:t xml:space="preserve">11 таблицы 4</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2726" w:tooltip="15">
        <w:r>
          <w:rPr>
            <w:sz w:val="20"/>
            <w:color w:val="0000ff"/>
          </w:rPr>
          <w:t xml:space="preserve">графе 15 таблицы 4</w:t>
        </w:r>
      </w:hyperlink>
      <w:r>
        <w:rPr>
          <w:sz w:val="20"/>
        </w:rPr>
        <w:t xml:space="preserve"> рекомендуется отражать сумму значений </w:t>
      </w:r>
      <w:hyperlink w:history="0" w:anchor="P2706" w:tooltip="9">
        <w:r>
          <w:rPr>
            <w:sz w:val="20"/>
            <w:color w:val="0000ff"/>
          </w:rPr>
          <w:t xml:space="preserve">граф 9</w:t>
        </w:r>
      </w:hyperlink>
      <w:r>
        <w:rPr>
          <w:sz w:val="20"/>
        </w:rPr>
        <w:t xml:space="preserve"> и </w:t>
      </w:r>
      <w:hyperlink w:history="0" w:anchor="P2716" w:tooltip="12">
        <w:r>
          <w:rPr>
            <w:sz w:val="20"/>
            <w:color w:val="0000ff"/>
          </w:rPr>
          <w:t xml:space="preserve">12 таблицы 4</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2729" w:tooltip="16">
        <w:r>
          <w:rPr>
            <w:sz w:val="20"/>
            <w:color w:val="0000ff"/>
          </w:rPr>
          <w:t xml:space="preserve">графе 16 таблицы 4</w:t>
        </w:r>
      </w:hyperlink>
      <w:r>
        <w:rPr>
          <w:sz w:val="20"/>
        </w:rPr>
        <w:t xml:space="preserve"> рекомендуется отражать количество лифтов из числа указанных в </w:t>
      </w:r>
      <w:hyperlink w:history="0" w:anchor="P2699" w:tooltip="7">
        <w:r>
          <w:rPr>
            <w:sz w:val="20"/>
            <w:color w:val="0000ff"/>
          </w:rPr>
          <w:t xml:space="preserve">графе 7 таблицы 4</w:t>
        </w:r>
      </w:hyperlink>
      <w:r>
        <w:rPr>
          <w:sz w:val="20"/>
        </w:rPr>
        <w:t xml:space="preserve">, выведенных из эксплуатации в соответствии с заключением по результатам экспертного обследования лифта, на отчетную дату. В данной графе не рекомендуется отражать сведения о лифтах, выведенных из эксплуатации в связи с проведением на отчетную дату услуг (работ) по капитальному ремонту. Рассчитывается как сумма </w:t>
      </w:r>
      <w:hyperlink w:history="0" w:anchor="P2733" w:tooltip="17">
        <w:r>
          <w:rPr>
            <w:sz w:val="20"/>
            <w:color w:val="0000ff"/>
          </w:rPr>
          <w:t xml:space="preserve">граф 17</w:t>
        </w:r>
      </w:hyperlink>
      <w:r>
        <w:rPr>
          <w:sz w:val="20"/>
        </w:rPr>
        <w:t xml:space="preserve"> и </w:t>
      </w:r>
      <w:hyperlink w:history="0" w:anchor="P2736" w:tooltip="18">
        <w:r>
          <w:rPr>
            <w:sz w:val="20"/>
            <w:color w:val="0000ff"/>
          </w:rPr>
          <w:t xml:space="preserve">18 таблицы 4</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2733" w:tooltip="17">
        <w:r>
          <w:rPr>
            <w:sz w:val="20"/>
            <w:color w:val="0000ff"/>
          </w:rPr>
          <w:t xml:space="preserve">графе 17 таблицы 4</w:t>
        </w:r>
      </w:hyperlink>
      <w:r>
        <w:rPr>
          <w:sz w:val="20"/>
        </w:rPr>
        <w:t xml:space="preserve"> рекомендуется отражать количество лифтов из числа указанных в </w:t>
      </w:r>
      <w:hyperlink w:history="0" w:anchor="P2703" w:tooltip="8">
        <w:r>
          <w:rPr>
            <w:sz w:val="20"/>
            <w:color w:val="0000ff"/>
          </w:rPr>
          <w:t xml:space="preserve">графе 8 таблицы 4</w:t>
        </w:r>
      </w:hyperlink>
      <w:r>
        <w:rPr>
          <w:sz w:val="20"/>
        </w:rPr>
        <w:t xml:space="preserve">, в многоквартирных домах, формирующих фонд капитального ремонта на счете (счетах) регионального оператора, на отчетную дату. В данной графе не рекомендуется отражать сведения о лифтах в многоквартирных домах, формирующих фонд капитального ремонта на специальных счетах, владельцем которых является региональный оператор.</w:t>
      </w:r>
    </w:p>
    <w:p>
      <w:pPr>
        <w:pStyle w:val="0"/>
        <w:spacing w:before="200" w:line-rule="auto"/>
        <w:ind w:firstLine="540"/>
        <w:jc w:val="both"/>
      </w:pPr>
      <w:r>
        <w:rPr>
          <w:sz w:val="20"/>
        </w:rPr>
        <w:t xml:space="preserve">В </w:t>
      </w:r>
      <w:hyperlink w:history="0" w:anchor="P2736" w:tooltip="18">
        <w:r>
          <w:rPr>
            <w:sz w:val="20"/>
            <w:color w:val="0000ff"/>
          </w:rPr>
          <w:t xml:space="preserve">графе 18 таблицы 4</w:t>
        </w:r>
      </w:hyperlink>
      <w:r>
        <w:rPr>
          <w:sz w:val="20"/>
        </w:rPr>
        <w:t xml:space="preserve"> рекомендуется отражать количество лифтов из числа указанных в </w:t>
      </w:r>
      <w:hyperlink w:history="0" w:anchor="P2706" w:tooltip="9">
        <w:r>
          <w:rPr>
            <w:sz w:val="20"/>
            <w:color w:val="0000ff"/>
          </w:rPr>
          <w:t xml:space="preserve">графе 9 таблицы 4</w:t>
        </w:r>
      </w:hyperlink>
      <w:r>
        <w:rPr>
          <w:sz w:val="20"/>
        </w:rPr>
        <w:t xml:space="preserve">, в многоквартирных домах, формирующих фонд капитального ремонта на специальных счетах, независимо от владельца специального счета, на отчетную дату.</w:t>
      </w:r>
    </w:p>
    <w:p>
      <w:pPr>
        <w:pStyle w:val="0"/>
        <w:spacing w:before="200" w:line-rule="auto"/>
        <w:ind w:firstLine="540"/>
        <w:jc w:val="both"/>
      </w:pPr>
      <w:r>
        <w:rPr>
          <w:sz w:val="20"/>
        </w:rPr>
        <w:t xml:space="preserve">В </w:t>
      </w:r>
      <w:hyperlink w:history="0" w:anchor="P2739" w:tooltip="19">
        <w:r>
          <w:rPr>
            <w:sz w:val="20"/>
            <w:color w:val="0000ff"/>
          </w:rPr>
          <w:t xml:space="preserve">графе 19 таблицы 4</w:t>
        </w:r>
      </w:hyperlink>
      <w:r>
        <w:rPr>
          <w:sz w:val="20"/>
        </w:rPr>
        <w:t xml:space="preserve"> рекомендуется отражать количество лифтов в многоквартирных домах, формирующих фонд капитального ремонта на счете (счетах) регионального оператора, проведение работ по капитальному ремонту которых было запланировано на прошлые отчетные периоды, и на начало текущего отчетного периода не было завершено. В данной графе не рекомендуется отражать лифты, срок выполнения работ по которым был перенесен на текущий отчетный и следующие за отчетным периоды нормативным правовым актом субъекта Российской Федерации и которые отражаются в </w:t>
      </w:r>
      <w:hyperlink w:history="0" w:anchor="P2748" w:tooltip="21">
        <w:r>
          <w:rPr>
            <w:sz w:val="20"/>
            <w:color w:val="0000ff"/>
          </w:rPr>
          <w:t xml:space="preserve">графах 21</w:t>
        </w:r>
      </w:hyperlink>
      <w:r>
        <w:rPr>
          <w:sz w:val="20"/>
        </w:rPr>
        <w:t xml:space="preserve">, </w:t>
      </w:r>
      <w:hyperlink w:history="0" w:anchor="P2755" w:tooltip="23">
        <w:r>
          <w:rPr>
            <w:sz w:val="20"/>
            <w:color w:val="0000ff"/>
          </w:rPr>
          <w:t xml:space="preserve">23 таблицы 4</w:t>
        </w:r>
      </w:hyperlink>
      <w:r>
        <w:rPr>
          <w:sz w:val="20"/>
        </w:rPr>
        <w:t xml:space="preserve">.</w:t>
      </w:r>
    </w:p>
    <w:p>
      <w:pPr>
        <w:pStyle w:val="0"/>
        <w:spacing w:before="200" w:line-rule="auto"/>
        <w:ind w:firstLine="540"/>
        <w:jc w:val="both"/>
      </w:pPr>
      <w:r>
        <w:rPr>
          <w:sz w:val="20"/>
        </w:rPr>
        <w:t xml:space="preserve">В </w:t>
      </w:r>
      <w:hyperlink w:history="0" w:anchor="P2747" w:tooltip="20">
        <w:r>
          <w:rPr>
            <w:sz w:val="20"/>
            <w:color w:val="0000ff"/>
          </w:rPr>
          <w:t xml:space="preserve">графе 20 таблицы 4</w:t>
        </w:r>
      </w:hyperlink>
      <w:r>
        <w:rPr>
          <w:sz w:val="20"/>
        </w:rPr>
        <w:t xml:space="preserve"> рекомендуется отражать количество лифтов из числа указанных в </w:t>
      </w:r>
      <w:hyperlink w:history="0" w:anchor="P2739" w:tooltip="19">
        <w:r>
          <w:rPr>
            <w:sz w:val="20"/>
            <w:color w:val="0000ff"/>
          </w:rPr>
          <w:t xml:space="preserve">графе 19 таблицы 4</w:t>
        </w:r>
      </w:hyperlink>
      <w:r>
        <w:rPr>
          <w:sz w:val="20"/>
        </w:rPr>
        <w:t xml:space="preserve">, по которым на отчетную дату заключены договоры подряда на выполнение услуг (работ) по капитальному ремонту.</w:t>
      </w:r>
    </w:p>
    <w:p>
      <w:pPr>
        <w:pStyle w:val="0"/>
        <w:spacing w:before="200" w:line-rule="auto"/>
        <w:ind w:firstLine="540"/>
        <w:jc w:val="both"/>
      </w:pPr>
      <w:r>
        <w:rPr>
          <w:sz w:val="20"/>
        </w:rPr>
        <w:t xml:space="preserve">В </w:t>
      </w:r>
      <w:hyperlink w:history="0" w:anchor="P2748" w:tooltip="21">
        <w:r>
          <w:rPr>
            <w:sz w:val="20"/>
            <w:color w:val="0000ff"/>
          </w:rPr>
          <w:t xml:space="preserve">графе 21 таблицы 4</w:t>
        </w:r>
      </w:hyperlink>
      <w:r>
        <w:rPr>
          <w:sz w:val="20"/>
        </w:rPr>
        <w:t xml:space="preserve"> рекомендуется отражать количество лифтов в многоквартирных домах, формирующих фонд капитального ремонта на счете (счетах) регионального оператора, выполнение работ по которым запланировано в отчетном периоде в соответствии с утвержденным краткосрочным планом (планами) реализации региональной программы.</w:t>
      </w:r>
    </w:p>
    <w:p>
      <w:pPr>
        <w:pStyle w:val="0"/>
        <w:spacing w:before="200" w:line-rule="auto"/>
        <w:ind w:firstLine="540"/>
        <w:jc w:val="both"/>
      </w:pPr>
      <w:r>
        <w:rPr>
          <w:sz w:val="20"/>
        </w:rPr>
        <w:t xml:space="preserve">В </w:t>
      </w:r>
      <w:hyperlink w:history="0" w:anchor="P2752" w:tooltip="22">
        <w:r>
          <w:rPr>
            <w:sz w:val="20"/>
            <w:color w:val="0000ff"/>
          </w:rPr>
          <w:t xml:space="preserve">графе 22 таблицы 4</w:t>
        </w:r>
      </w:hyperlink>
      <w:r>
        <w:rPr>
          <w:sz w:val="20"/>
        </w:rPr>
        <w:t xml:space="preserve"> рекомендуется отражать количество лифтов из числа указанных в </w:t>
      </w:r>
      <w:hyperlink w:history="0" w:anchor="P2748" w:tooltip="21">
        <w:r>
          <w:rPr>
            <w:sz w:val="20"/>
            <w:color w:val="0000ff"/>
          </w:rPr>
          <w:t xml:space="preserve">графе 21 таблицы 4</w:t>
        </w:r>
      </w:hyperlink>
      <w:r>
        <w:rPr>
          <w:sz w:val="20"/>
        </w:rPr>
        <w:t xml:space="preserve">, по которым на отчетную дату заключены договоры подряда на выполнение работ по капитальному ремонту.</w:t>
      </w:r>
    </w:p>
    <w:p>
      <w:pPr>
        <w:pStyle w:val="0"/>
        <w:spacing w:before="200" w:line-rule="auto"/>
        <w:ind w:firstLine="540"/>
        <w:jc w:val="both"/>
      </w:pPr>
      <w:r>
        <w:rPr>
          <w:sz w:val="20"/>
        </w:rPr>
        <w:t xml:space="preserve">В </w:t>
      </w:r>
      <w:hyperlink w:history="0" w:anchor="P2755" w:tooltip="23">
        <w:r>
          <w:rPr>
            <w:sz w:val="20"/>
            <w:color w:val="0000ff"/>
          </w:rPr>
          <w:t xml:space="preserve">графе 23 таблицы 4</w:t>
        </w:r>
      </w:hyperlink>
      <w:r>
        <w:rPr>
          <w:sz w:val="20"/>
        </w:rPr>
        <w:t xml:space="preserve"> рекомендуется отражать количество лифтов в многоквартирных домах, формирующих фонд капитального ремонта на счете (счетах) регионального оператора, выполнение работ по которым запланировано в периоде, следующем за отчетным в соответствии с утвержденным краткосрочным планом (планами) реализации региональной программы. При отсутствии утвержденного краткосрочного плана сведения рекомендуется отражать в соответствии с региональной программой.</w:t>
      </w:r>
    </w:p>
    <w:p>
      <w:pPr>
        <w:pStyle w:val="0"/>
        <w:spacing w:before="200" w:line-rule="auto"/>
        <w:ind w:firstLine="540"/>
        <w:jc w:val="both"/>
      </w:pPr>
      <w:r>
        <w:rPr>
          <w:sz w:val="20"/>
        </w:rPr>
        <w:t xml:space="preserve">В </w:t>
      </w:r>
      <w:hyperlink w:history="0" w:anchor="P2759" w:tooltip="24">
        <w:r>
          <w:rPr>
            <w:sz w:val="20"/>
            <w:color w:val="0000ff"/>
          </w:rPr>
          <w:t xml:space="preserve">графе 24 таблицы 4</w:t>
        </w:r>
      </w:hyperlink>
      <w:r>
        <w:rPr>
          <w:sz w:val="20"/>
        </w:rPr>
        <w:t xml:space="preserve"> рекомендуется отражать количество лифтов из числа указанных в </w:t>
      </w:r>
      <w:hyperlink w:history="0" w:anchor="P2755" w:tooltip="23">
        <w:r>
          <w:rPr>
            <w:sz w:val="20"/>
            <w:color w:val="0000ff"/>
          </w:rPr>
          <w:t xml:space="preserve">графе 23 таблицы 4</w:t>
        </w:r>
      </w:hyperlink>
      <w:r>
        <w:rPr>
          <w:sz w:val="20"/>
        </w:rPr>
        <w:t xml:space="preserve">, по которым на отчетную дату заключены договоры подряда на выполнение работ по капитальному ремонту.</w:t>
      </w:r>
    </w:p>
    <w:p>
      <w:pPr>
        <w:pStyle w:val="0"/>
        <w:spacing w:before="200" w:line-rule="auto"/>
        <w:ind w:firstLine="540"/>
        <w:jc w:val="both"/>
      </w:pPr>
      <w:r>
        <w:rPr>
          <w:sz w:val="20"/>
        </w:rPr>
        <w:t xml:space="preserve">В </w:t>
      </w:r>
      <w:hyperlink w:history="0" w:anchor="P2761" w:tooltip="25">
        <w:r>
          <w:rPr>
            <w:sz w:val="20"/>
            <w:color w:val="0000ff"/>
          </w:rPr>
          <w:t xml:space="preserve">графе 25 таблицы 4</w:t>
        </w:r>
      </w:hyperlink>
      <w:r>
        <w:rPr>
          <w:sz w:val="20"/>
        </w:rPr>
        <w:t xml:space="preserve"> рекомендуется отражать количество лифтов в многоквартирных домах, формирующих фонд капитального ремонта на счете (счетах) регионального оператора, выполнение работ по которым запланировано на второй год, следующий за отчетным периодом в соответствии с утвержденным краткосрочным планом (планами) реализации региональной программы. При отсутствии утвержденного краткосрочного плана сведения рекомендуется отражать в соответствии с региональной программой.</w:t>
      </w:r>
    </w:p>
    <w:p>
      <w:pPr>
        <w:pStyle w:val="0"/>
        <w:spacing w:before="200" w:line-rule="auto"/>
        <w:ind w:firstLine="540"/>
        <w:jc w:val="both"/>
      </w:pPr>
      <w:r>
        <w:rPr>
          <w:sz w:val="20"/>
        </w:rPr>
        <w:t xml:space="preserve">В </w:t>
      </w:r>
      <w:hyperlink w:history="0" w:anchor="P2764" w:tooltip="26">
        <w:r>
          <w:rPr>
            <w:sz w:val="20"/>
            <w:color w:val="0000ff"/>
          </w:rPr>
          <w:t xml:space="preserve">графе 26 таблицы 4</w:t>
        </w:r>
      </w:hyperlink>
      <w:r>
        <w:rPr>
          <w:sz w:val="20"/>
        </w:rPr>
        <w:t xml:space="preserve"> рекомендуется отражать количество лифтов в многоквартирных домах, формирующих фонд капитального ремонта на счете (счетах) регионального оператора, выполнение работ по которым запланировано на третий год, следующий за отчетным периодом в соответствии с утвержденным краткосрочным планом (планами) реализации региональной программы. При отсутствии утвержденного краткосрочного плана сведения рекомендуется отражать в соответствии с региональной программой.</w:t>
      </w:r>
    </w:p>
    <w:p>
      <w:pPr>
        <w:pStyle w:val="0"/>
        <w:spacing w:before="200" w:line-rule="auto"/>
        <w:ind w:firstLine="540"/>
        <w:jc w:val="both"/>
      </w:pPr>
      <w:r>
        <w:rPr>
          <w:sz w:val="20"/>
        </w:rPr>
        <w:t xml:space="preserve">В </w:t>
      </w:r>
      <w:hyperlink w:history="0" w:anchor="P2767" w:tooltip="27">
        <w:r>
          <w:rPr>
            <w:sz w:val="20"/>
            <w:color w:val="0000ff"/>
          </w:rPr>
          <w:t xml:space="preserve">графе 27 таблицы 4</w:t>
        </w:r>
      </w:hyperlink>
      <w:r>
        <w:rPr>
          <w:sz w:val="20"/>
        </w:rPr>
        <w:t xml:space="preserve"> рекомендуется отражать количество лифтов в многоквартирных домах, формирующих фонд капитального ремонта на счете (счетах) регионального оператора, выполнение работ по которым запланировано на четвертый год, следующий за отчетным периодом в соответствии с утвержденным краткосрочным планом (планами) реализации региональной программы. При отсутствии утвержденного краткосрочного плана сведения рекомендуется отражать в соответствии с региональной программой.</w:t>
      </w:r>
    </w:p>
    <w:p>
      <w:pPr>
        <w:pStyle w:val="0"/>
        <w:spacing w:before="200" w:line-rule="auto"/>
        <w:ind w:firstLine="540"/>
        <w:jc w:val="both"/>
      </w:pPr>
      <w:r>
        <w:rPr>
          <w:sz w:val="20"/>
        </w:rPr>
        <w:t xml:space="preserve">В </w:t>
      </w:r>
      <w:hyperlink w:history="0" w:anchor="P2770" w:tooltip="28">
        <w:r>
          <w:rPr>
            <w:sz w:val="20"/>
            <w:color w:val="0000ff"/>
          </w:rPr>
          <w:t xml:space="preserve">графе 28 таблицы 4</w:t>
        </w:r>
      </w:hyperlink>
      <w:r>
        <w:rPr>
          <w:sz w:val="20"/>
        </w:rPr>
        <w:t xml:space="preserve"> рекомендуется отражать количество лифтов в многоквартирных домах, формирующих фонд капитального ремонта на счете (счетах) регионального оператора, выполнение работ по которым запланировано на пятый год, следующий за отчетным периодом в соответствии с утвержденным краткосрочным планом (планами) реализации региональной программы. При отсутствии утвержденного краткосрочного плана сведения рекомендуется отражать в соответствии с региональной программой.</w:t>
      </w:r>
    </w:p>
    <w:p>
      <w:pPr>
        <w:pStyle w:val="0"/>
        <w:spacing w:before="200" w:line-rule="auto"/>
        <w:ind w:firstLine="540"/>
        <w:jc w:val="both"/>
      </w:pPr>
      <w:r>
        <w:rPr>
          <w:sz w:val="20"/>
        </w:rPr>
        <w:t xml:space="preserve">В </w:t>
      </w:r>
      <w:hyperlink w:history="0" w:anchor="P2773" w:tooltip="29">
        <w:r>
          <w:rPr>
            <w:sz w:val="20"/>
            <w:color w:val="0000ff"/>
          </w:rPr>
          <w:t xml:space="preserve">графе 29 таблицы 4</w:t>
        </w:r>
      </w:hyperlink>
      <w:r>
        <w:rPr>
          <w:sz w:val="20"/>
        </w:rPr>
        <w:t xml:space="preserve"> рекомендуется отражать количество лифтов в многоквартирных домах, формирующих фонд капитального ремонта на специальных счетах, проведение услуг (работ) по капитальному ремонту которых было запланировано на прошлые отчетные периоды, и на начало текущего отчетного периода не было завершено. В данной графе не рекомендуется отражать лифты, срок выполнения работ по которым был перенесен нормативным правовым актом субъекта Российской Федерации на текущий отчетный и следующие за отчетным периоды и которые отражаются в </w:t>
      </w:r>
      <w:hyperlink w:history="0" w:anchor="P2777" w:tooltip="30">
        <w:r>
          <w:rPr>
            <w:sz w:val="20"/>
            <w:color w:val="0000ff"/>
          </w:rPr>
          <w:t xml:space="preserve">графах 30</w:t>
        </w:r>
      </w:hyperlink>
      <w:r>
        <w:rPr>
          <w:sz w:val="20"/>
        </w:rPr>
        <w:t xml:space="preserve">, </w:t>
      </w:r>
      <w:hyperlink w:history="0" w:anchor="P2780" w:tooltip="31">
        <w:r>
          <w:rPr>
            <w:sz w:val="20"/>
            <w:color w:val="0000ff"/>
          </w:rPr>
          <w:t xml:space="preserve">31 таблицы 4</w:t>
        </w:r>
      </w:hyperlink>
      <w:r>
        <w:rPr>
          <w:sz w:val="20"/>
        </w:rPr>
        <w:t xml:space="preserve">.</w:t>
      </w:r>
    </w:p>
    <w:p>
      <w:pPr>
        <w:pStyle w:val="0"/>
        <w:spacing w:before="200" w:line-rule="auto"/>
        <w:ind w:firstLine="540"/>
        <w:jc w:val="both"/>
      </w:pPr>
      <w:r>
        <w:rPr>
          <w:sz w:val="20"/>
        </w:rPr>
        <w:t xml:space="preserve">В </w:t>
      </w:r>
      <w:hyperlink w:history="0" w:anchor="P2777" w:tooltip="30">
        <w:r>
          <w:rPr>
            <w:sz w:val="20"/>
            <w:color w:val="0000ff"/>
          </w:rPr>
          <w:t xml:space="preserve">графе 30 таблицы 4</w:t>
        </w:r>
      </w:hyperlink>
      <w:r>
        <w:rPr>
          <w:sz w:val="20"/>
        </w:rPr>
        <w:t xml:space="preserve"> рекомендуется отражать количество лифтов в многоквартирных домах, формирующих фонд капитального ремонта на специальных счетах, выполнение услуг (работ) по которым запланировано в отчетном периоде в соответствии с утвержденным краткосрочным планом (планами) реализации региональной программы.</w:t>
      </w:r>
    </w:p>
    <w:p>
      <w:pPr>
        <w:pStyle w:val="0"/>
        <w:spacing w:before="200" w:line-rule="auto"/>
        <w:ind w:firstLine="540"/>
        <w:jc w:val="both"/>
      </w:pPr>
      <w:r>
        <w:rPr>
          <w:sz w:val="20"/>
        </w:rPr>
        <w:t xml:space="preserve">В </w:t>
      </w:r>
      <w:hyperlink w:history="0" w:anchor="P2780" w:tooltip="31">
        <w:r>
          <w:rPr>
            <w:sz w:val="20"/>
            <w:color w:val="0000ff"/>
          </w:rPr>
          <w:t xml:space="preserve">графе 31 таблицы 4</w:t>
        </w:r>
      </w:hyperlink>
      <w:r>
        <w:rPr>
          <w:sz w:val="20"/>
        </w:rPr>
        <w:t xml:space="preserve"> рекомендуется отражать общее количество лифтов в многоквартирных домах, формирующих фонд капитального ремонта на специальных счетах, работы по которым предусмотрены краткосрочным планом (планами) и региональной программой к завершению на периоды, начиная со следующего за отчетным, до пятого года, следующего за отчетным годом включительно. При отсутствии утвержденного краткосрочного плана сведения отражаются в соответствии с региональной программой.</w:t>
      </w:r>
    </w:p>
    <w:p>
      <w:pPr>
        <w:pStyle w:val="0"/>
        <w:spacing w:before="200" w:line-rule="auto"/>
        <w:ind w:firstLine="540"/>
        <w:jc w:val="both"/>
      </w:pPr>
      <w:r>
        <w:rPr>
          <w:sz w:val="20"/>
        </w:rPr>
        <w:t xml:space="preserve">В </w:t>
      </w:r>
      <w:hyperlink w:history="0" w:anchor="P2783" w:tooltip="32">
        <w:r>
          <w:rPr>
            <w:sz w:val="20"/>
            <w:color w:val="0000ff"/>
          </w:rPr>
          <w:t xml:space="preserve">графе 32 таблицы 4</w:t>
        </w:r>
      </w:hyperlink>
      <w:r>
        <w:rPr>
          <w:sz w:val="20"/>
        </w:rPr>
        <w:t xml:space="preserve"> рекомендуется отражать стоимость услуг (работ) по замене лифтов, указанных в </w:t>
      </w:r>
      <w:hyperlink w:history="0" w:anchor="P2739" w:tooltip="19">
        <w:r>
          <w:rPr>
            <w:sz w:val="20"/>
            <w:color w:val="0000ff"/>
          </w:rPr>
          <w:t xml:space="preserve">графе 19 таблицы 4</w:t>
        </w:r>
      </w:hyperlink>
      <w:r>
        <w:rPr>
          <w:sz w:val="20"/>
        </w:rPr>
        <w:t xml:space="preserve">.</w:t>
      </w:r>
    </w:p>
    <w:p>
      <w:pPr>
        <w:pStyle w:val="0"/>
        <w:spacing w:before="200" w:line-rule="auto"/>
        <w:ind w:firstLine="540"/>
        <w:jc w:val="both"/>
      </w:pPr>
      <w:r>
        <w:rPr>
          <w:sz w:val="20"/>
        </w:rPr>
        <w:t xml:space="preserve">В </w:t>
      </w:r>
      <w:hyperlink w:history="0" w:anchor="P2789" w:tooltip="33">
        <w:r>
          <w:rPr>
            <w:sz w:val="20"/>
            <w:color w:val="0000ff"/>
          </w:rPr>
          <w:t xml:space="preserve">графе 33 таблицы 4</w:t>
        </w:r>
      </w:hyperlink>
      <w:r>
        <w:rPr>
          <w:sz w:val="20"/>
        </w:rPr>
        <w:t xml:space="preserve"> рекомендуется отражать стоимость услуг (работ) по замене лифтов, указанных в </w:t>
      </w:r>
      <w:hyperlink w:history="0" w:anchor="P2747" w:tooltip="20">
        <w:r>
          <w:rPr>
            <w:sz w:val="20"/>
            <w:color w:val="0000ff"/>
          </w:rPr>
          <w:t xml:space="preserve">графе 20 таблицы 4</w:t>
        </w:r>
      </w:hyperlink>
      <w:r>
        <w:rPr>
          <w:sz w:val="20"/>
        </w:rPr>
        <w:t xml:space="preserve">, в соответствии с заключенными договорами подряда.</w:t>
      </w:r>
    </w:p>
    <w:p>
      <w:pPr>
        <w:pStyle w:val="0"/>
        <w:spacing w:before="200" w:line-rule="auto"/>
        <w:ind w:firstLine="540"/>
        <w:jc w:val="both"/>
      </w:pPr>
      <w:r>
        <w:rPr>
          <w:sz w:val="20"/>
        </w:rPr>
        <w:t xml:space="preserve">В </w:t>
      </w:r>
      <w:hyperlink w:history="0" w:anchor="P2792" w:tooltip="34">
        <w:r>
          <w:rPr>
            <w:sz w:val="20"/>
            <w:color w:val="0000ff"/>
          </w:rPr>
          <w:t xml:space="preserve">графе 34 таблицы 4</w:t>
        </w:r>
      </w:hyperlink>
      <w:r>
        <w:rPr>
          <w:sz w:val="20"/>
        </w:rPr>
        <w:t xml:space="preserve"> рекомендуется отражать стоимость услуг (работ) по замене лифтов, указанных в </w:t>
      </w:r>
      <w:hyperlink w:history="0" w:anchor="P2748" w:tooltip="21">
        <w:r>
          <w:rPr>
            <w:sz w:val="20"/>
            <w:color w:val="0000ff"/>
          </w:rPr>
          <w:t xml:space="preserve">графе 21 таблицы 4</w:t>
        </w:r>
      </w:hyperlink>
      <w:r>
        <w:rPr>
          <w:sz w:val="20"/>
        </w:rPr>
        <w:t xml:space="preserve">.</w:t>
      </w:r>
    </w:p>
    <w:p>
      <w:pPr>
        <w:pStyle w:val="0"/>
        <w:spacing w:before="200" w:line-rule="auto"/>
        <w:ind w:firstLine="540"/>
        <w:jc w:val="both"/>
      </w:pPr>
      <w:r>
        <w:rPr>
          <w:sz w:val="20"/>
        </w:rPr>
        <w:t xml:space="preserve">В </w:t>
      </w:r>
      <w:hyperlink w:history="0" w:anchor="P2796" w:tooltip="35">
        <w:r>
          <w:rPr>
            <w:sz w:val="20"/>
            <w:color w:val="0000ff"/>
          </w:rPr>
          <w:t xml:space="preserve">графе 35 таблицы 4</w:t>
        </w:r>
      </w:hyperlink>
      <w:r>
        <w:rPr>
          <w:sz w:val="20"/>
        </w:rPr>
        <w:t xml:space="preserve"> рекомендуется отражать стоимость услуг (работ) по замене лифтов, указанных в </w:t>
      </w:r>
      <w:hyperlink w:history="0" w:anchor="P2752" w:tooltip="22">
        <w:r>
          <w:rPr>
            <w:sz w:val="20"/>
            <w:color w:val="0000ff"/>
          </w:rPr>
          <w:t xml:space="preserve">графе 22 таблицы 4</w:t>
        </w:r>
      </w:hyperlink>
      <w:r>
        <w:rPr>
          <w:sz w:val="20"/>
        </w:rPr>
        <w:t xml:space="preserve">, в соответствии с заключенными договорами подряда.</w:t>
      </w:r>
    </w:p>
    <w:p>
      <w:pPr>
        <w:pStyle w:val="0"/>
        <w:spacing w:before="200" w:line-rule="auto"/>
        <w:ind w:firstLine="540"/>
        <w:jc w:val="both"/>
      </w:pPr>
      <w:r>
        <w:rPr>
          <w:sz w:val="20"/>
        </w:rPr>
        <w:t xml:space="preserve">В </w:t>
      </w:r>
      <w:hyperlink w:history="0" w:anchor="P2799" w:tooltip="36">
        <w:r>
          <w:rPr>
            <w:sz w:val="20"/>
            <w:color w:val="0000ff"/>
          </w:rPr>
          <w:t xml:space="preserve">графе 36 таблицы 4</w:t>
        </w:r>
      </w:hyperlink>
      <w:r>
        <w:rPr>
          <w:sz w:val="20"/>
        </w:rPr>
        <w:t xml:space="preserve"> рекомендуется отражать стоимость услуг (работ) по замене лифтов, указанных в </w:t>
      </w:r>
      <w:hyperlink w:history="0" w:anchor="P2755" w:tooltip="23">
        <w:r>
          <w:rPr>
            <w:sz w:val="20"/>
            <w:color w:val="0000ff"/>
          </w:rPr>
          <w:t xml:space="preserve">графе 23 таблицы 4</w:t>
        </w:r>
      </w:hyperlink>
      <w:r>
        <w:rPr>
          <w:sz w:val="20"/>
        </w:rPr>
        <w:t xml:space="preserve">.</w:t>
      </w:r>
    </w:p>
    <w:p>
      <w:pPr>
        <w:pStyle w:val="0"/>
        <w:spacing w:before="200" w:line-rule="auto"/>
        <w:ind w:firstLine="540"/>
        <w:jc w:val="both"/>
      </w:pPr>
      <w:r>
        <w:rPr>
          <w:sz w:val="20"/>
        </w:rPr>
        <w:t xml:space="preserve">В </w:t>
      </w:r>
      <w:hyperlink w:history="0" w:anchor="P2803" w:tooltip="37">
        <w:r>
          <w:rPr>
            <w:sz w:val="20"/>
            <w:color w:val="0000ff"/>
          </w:rPr>
          <w:t xml:space="preserve">графе 37 таблицы 4</w:t>
        </w:r>
      </w:hyperlink>
      <w:r>
        <w:rPr>
          <w:sz w:val="20"/>
        </w:rPr>
        <w:t xml:space="preserve"> рекомендуется отражать стоимость услуг (работ) по замене лифтов, указанных в </w:t>
      </w:r>
      <w:hyperlink w:history="0" w:anchor="P2759" w:tooltip="24">
        <w:r>
          <w:rPr>
            <w:sz w:val="20"/>
            <w:color w:val="0000ff"/>
          </w:rPr>
          <w:t xml:space="preserve">графе 24 таблицы 4</w:t>
        </w:r>
      </w:hyperlink>
      <w:r>
        <w:rPr>
          <w:sz w:val="20"/>
        </w:rPr>
        <w:t xml:space="preserve">.</w:t>
      </w:r>
    </w:p>
    <w:p>
      <w:pPr>
        <w:pStyle w:val="0"/>
        <w:spacing w:before="200" w:line-rule="auto"/>
        <w:ind w:firstLine="540"/>
        <w:jc w:val="both"/>
      </w:pPr>
      <w:r>
        <w:rPr>
          <w:sz w:val="20"/>
        </w:rPr>
        <w:t xml:space="preserve">В </w:t>
      </w:r>
      <w:hyperlink w:history="0" w:anchor="P2806" w:tooltip="38">
        <w:r>
          <w:rPr>
            <w:sz w:val="20"/>
            <w:color w:val="0000ff"/>
          </w:rPr>
          <w:t xml:space="preserve">графе 38 таблицы 4</w:t>
        </w:r>
      </w:hyperlink>
      <w:r>
        <w:rPr>
          <w:sz w:val="20"/>
        </w:rPr>
        <w:t xml:space="preserve"> рекомендуется отражать стоимость услуг (работ) по замене лифтов, указанных в </w:t>
      </w:r>
      <w:hyperlink w:history="0" w:anchor="P2761" w:tooltip="25">
        <w:r>
          <w:rPr>
            <w:sz w:val="20"/>
            <w:color w:val="0000ff"/>
          </w:rPr>
          <w:t xml:space="preserve">графе 25 таблицы 4</w:t>
        </w:r>
      </w:hyperlink>
      <w:r>
        <w:rPr>
          <w:sz w:val="20"/>
        </w:rPr>
        <w:t xml:space="preserve">.</w:t>
      </w:r>
    </w:p>
    <w:p>
      <w:pPr>
        <w:pStyle w:val="0"/>
        <w:spacing w:before="200" w:line-rule="auto"/>
        <w:ind w:firstLine="540"/>
        <w:jc w:val="both"/>
      </w:pPr>
      <w:r>
        <w:rPr>
          <w:sz w:val="20"/>
        </w:rPr>
        <w:t xml:space="preserve">В </w:t>
      </w:r>
      <w:hyperlink w:history="0" w:anchor="P2809" w:tooltip="39">
        <w:r>
          <w:rPr>
            <w:sz w:val="20"/>
            <w:color w:val="0000ff"/>
          </w:rPr>
          <w:t xml:space="preserve">графе 39 таблицы 4</w:t>
        </w:r>
      </w:hyperlink>
      <w:r>
        <w:rPr>
          <w:sz w:val="20"/>
        </w:rPr>
        <w:t xml:space="preserve"> рекомендуется отражать стоимость услуг (работ) по замене лифтов, указанных в </w:t>
      </w:r>
      <w:hyperlink w:history="0" w:anchor="P2764" w:tooltip="26">
        <w:r>
          <w:rPr>
            <w:sz w:val="20"/>
            <w:color w:val="0000ff"/>
          </w:rPr>
          <w:t xml:space="preserve">графе 26 таблицы 4</w:t>
        </w:r>
      </w:hyperlink>
      <w:r>
        <w:rPr>
          <w:sz w:val="20"/>
        </w:rPr>
        <w:t xml:space="preserve">.</w:t>
      </w:r>
    </w:p>
    <w:p>
      <w:pPr>
        <w:pStyle w:val="0"/>
        <w:spacing w:before="200" w:line-rule="auto"/>
        <w:ind w:firstLine="540"/>
        <w:jc w:val="both"/>
      </w:pPr>
      <w:r>
        <w:rPr>
          <w:sz w:val="20"/>
        </w:rPr>
        <w:t xml:space="preserve">В </w:t>
      </w:r>
      <w:hyperlink w:history="0" w:anchor="P2812" w:tooltip="40">
        <w:r>
          <w:rPr>
            <w:sz w:val="20"/>
            <w:color w:val="0000ff"/>
          </w:rPr>
          <w:t xml:space="preserve">графе 40 таблицы 4</w:t>
        </w:r>
      </w:hyperlink>
      <w:r>
        <w:rPr>
          <w:sz w:val="20"/>
        </w:rPr>
        <w:t xml:space="preserve"> рекомендуется отражать стоимость услуг (работ) по замене лифтов, указанных в </w:t>
      </w:r>
      <w:hyperlink w:history="0" w:anchor="P2767" w:tooltip="27">
        <w:r>
          <w:rPr>
            <w:sz w:val="20"/>
            <w:color w:val="0000ff"/>
          </w:rPr>
          <w:t xml:space="preserve">графе 27 таблицы 4</w:t>
        </w:r>
      </w:hyperlink>
      <w:r>
        <w:rPr>
          <w:sz w:val="20"/>
        </w:rPr>
        <w:t xml:space="preserve">.</w:t>
      </w:r>
    </w:p>
    <w:p>
      <w:pPr>
        <w:pStyle w:val="0"/>
        <w:spacing w:before="200" w:line-rule="auto"/>
        <w:ind w:firstLine="540"/>
        <w:jc w:val="both"/>
      </w:pPr>
      <w:r>
        <w:rPr>
          <w:sz w:val="20"/>
        </w:rPr>
        <w:t xml:space="preserve">В </w:t>
      </w:r>
      <w:hyperlink w:history="0" w:anchor="P2815" w:tooltip="41">
        <w:r>
          <w:rPr>
            <w:sz w:val="20"/>
            <w:color w:val="0000ff"/>
          </w:rPr>
          <w:t xml:space="preserve">графе 41 таблицы 4</w:t>
        </w:r>
      </w:hyperlink>
      <w:r>
        <w:rPr>
          <w:sz w:val="20"/>
        </w:rPr>
        <w:t xml:space="preserve"> рекомендуется отражать стоимость услуг (работ) по замене лифтов, указанных в </w:t>
      </w:r>
      <w:hyperlink w:history="0" w:anchor="P2770" w:tooltip="28">
        <w:r>
          <w:rPr>
            <w:sz w:val="20"/>
            <w:color w:val="0000ff"/>
          </w:rPr>
          <w:t xml:space="preserve">графе 28 таблицы 4</w:t>
        </w:r>
      </w:hyperlink>
      <w:r>
        <w:rPr>
          <w:sz w:val="20"/>
        </w:rPr>
        <w:t xml:space="preserve">.</w:t>
      </w:r>
    </w:p>
    <w:p>
      <w:pPr>
        <w:pStyle w:val="0"/>
        <w:spacing w:before="200" w:line-rule="auto"/>
        <w:ind w:firstLine="540"/>
        <w:jc w:val="both"/>
      </w:pPr>
      <w:r>
        <w:rPr>
          <w:sz w:val="20"/>
        </w:rPr>
        <w:t xml:space="preserve">В </w:t>
      </w:r>
      <w:hyperlink w:history="0" w:anchor="P2818" w:tooltip="42">
        <w:r>
          <w:rPr>
            <w:sz w:val="20"/>
            <w:color w:val="0000ff"/>
          </w:rPr>
          <w:t xml:space="preserve">графе 42 таблицы 4</w:t>
        </w:r>
      </w:hyperlink>
      <w:r>
        <w:rPr>
          <w:sz w:val="20"/>
        </w:rPr>
        <w:t xml:space="preserve"> рекомендуется отражать стоимость услуг (работ) по замене лифтов, указанных в </w:t>
      </w:r>
      <w:hyperlink w:history="0" w:anchor="P2773" w:tooltip="29">
        <w:r>
          <w:rPr>
            <w:sz w:val="20"/>
            <w:color w:val="0000ff"/>
          </w:rPr>
          <w:t xml:space="preserve">графе 29 таблицы 4</w:t>
        </w:r>
      </w:hyperlink>
      <w:r>
        <w:rPr>
          <w:sz w:val="20"/>
        </w:rPr>
        <w:t xml:space="preserve">.</w:t>
      </w:r>
    </w:p>
    <w:p>
      <w:pPr>
        <w:pStyle w:val="0"/>
        <w:spacing w:before="200" w:line-rule="auto"/>
        <w:ind w:firstLine="540"/>
        <w:jc w:val="both"/>
      </w:pPr>
      <w:r>
        <w:rPr>
          <w:sz w:val="20"/>
        </w:rPr>
        <w:t xml:space="preserve">В </w:t>
      </w:r>
      <w:hyperlink w:history="0" w:anchor="P2822" w:tooltip="43">
        <w:r>
          <w:rPr>
            <w:sz w:val="20"/>
            <w:color w:val="0000ff"/>
          </w:rPr>
          <w:t xml:space="preserve">графе 43 таблицы 4</w:t>
        </w:r>
      </w:hyperlink>
      <w:r>
        <w:rPr>
          <w:sz w:val="20"/>
        </w:rPr>
        <w:t xml:space="preserve"> рекомендуется отражать стоимость услуг (работ) по замене лифтов, указанных в </w:t>
      </w:r>
      <w:hyperlink w:history="0" w:anchor="P2777" w:tooltip="30">
        <w:r>
          <w:rPr>
            <w:sz w:val="20"/>
            <w:color w:val="0000ff"/>
          </w:rPr>
          <w:t xml:space="preserve">графе 30 таблицы 4</w:t>
        </w:r>
      </w:hyperlink>
      <w:r>
        <w:rPr>
          <w:sz w:val="20"/>
        </w:rPr>
        <w:t xml:space="preserve">.</w:t>
      </w:r>
    </w:p>
    <w:p>
      <w:pPr>
        <w:pStyle w:val="0"/>
        <w:spacing w:before="200" w:line-rule="auto"/>
        <w:ind w:firstLine="540"/>
        <w:jc w:val="both"/>
      </w:pPr>
      <w:r>
        <w:rPr>
          <w:sz w:val="20"/>
        </w:rPr>
        <w:t xml:space="preserve">В </w:t>
      </w:r>
      <w:hyperlink w:history="0" w:anchor="P2825" w:tooltip="44">
        <w:r>
          <w:rPr>
            <w:sz w:val="20"/>
            <w:color w:val="0000ff"/>
          </w:rPr>
          <w:t xml:space="preserve">графе 44 таблицы 4</w:t>
        </w:r>
      </w:hyperlink>
      <w:r>
        <w:rPr>
          <w:sz w:val="20"/>
        </w:rPr>
        <w:t xml:space="preserve"> рекомендуется отражать стоимость услуг (работ) по замене лифтов, указанных в </w:t>
      </w:r>
      <w:hyperlink w:history="0" w:anchor="P2780" w:tooltip="31">
        <w:r>
          <w:rPr>
            <w:sz w:val="20"/>
            <w:color w:val="0000ff"/>
          </w:rPr>
          <w:t xml:space="preserve">графе 31 таблицы 4</w:t>
        </w:r>
      </w:hyperlink>
      <w:r>
        <w:rPr>
          <w:sz w:val="20"/>
        </w:rPr>
        <w:t xml:space="preserve">.</w:t>
      </w:r>
    </w:p>
    <w:p>
      <w:pPr>
        <w:pStyle w:val="0"/>
        <w:spacing w:before="200" w:line-rule="auto"/>
        <w:ind w:firstLine="540"/>
        <w:jc w:val="both"/>
      </w:pPr>
      <w:r>
        <w:rPr>
          <w:sz w:val="20"/>
        </w:rPr>
        <w:t xml:space="preserve">В </w:t>
      </w:r>
      <w:hyperlink w:history="0" w:anchor="P2828" w:tooltip="45">
        <w:r>
          <w:rPr>
            <w:sz w:val="20"/>
            <w:color w:val="0000ff"/>
          </w:rPr>
          <w:t xml:space="preserve">графе 45 таблицы 4</w:t>
        </w:r>
      </w:hyperlink>
      <w:r>
        <w:rPr>
          <w:sz w:val="20"/>
        </w:rPr>
        <w:t xml:space="preserve"> рекомендуется отражать общее количество замененных в отчетном периоде лифтов в соответствии с актами приемки. Рассчитывается как сумма </w:t>
      </w:r>
      <w:hyperlink w:history="0" w:anchor="P2832" w:tooltip="46">
        <w:r>
          <w:rPr>
            <w:sz w:val="20"/>
            <w:color w:val="0000ff"/>
          </w:rPr>
          <w:t xml:space="preserve">граф 46</w:t>
        </w:r>
      </w:hyperlink>
      <w:r>
        <w:rPr>
          <w:sz w:val="20"/>
        </w:rPr>
        <w:t xml:space="preserve"> и </w:t>
      </w:r>
      <w:hyperlink w:history="0" w:anchor="P2835" w:tooltip="47">
        <w:r>
          <w:rPr>
            <w:sz w:val="20"/>
            <w:color w:val="0000ff"/>
          </w:rPr>
          <w:t xml:space="preserve">47 таблицы 4</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2832" w:tooltip="46">
        <w:r>
          <w:rPr>
            <w:sz w:val="20"/>
            <w:color w:val="0000ff"/>
          </w:rPr>
          <w:t xml:space="preserve">графе 46 таблицы 4</w:t>
        </w:r>
      </w:hyperlink>
      <w:r>
        <w:rPr>
          <w:sz w:val="20"/>
        </w:rPr>
        <w:t xml:space="preserve"> рекомендуется отражать количество замененных в отчетном периоде лифтов, выполнение работ по которым предусмотрено в отчетном периоде, включая услуги (работы) по замене лифтов, предусмотренные к завершению в прошлые отчетные периоды в соответствии с краткосрочными планами прошлых отчетных периодов, но незавершенных в установленный срок и завершаемых в отчетном периоде, в соответствии с актами приемки, независимо от даты начала выполнения услуги (работы) по замене лифтов, в многоквартирных домах, формирующих фонд капитального ремонта на счете (счетах) регионального оператора, на отчетную дату. В данной графе не рекомендуется отражать сведения о замене лифтов в многоквартирных домах, формирующих фонд капитального ремонта на специальных счетах, владельцем которых является региональный оператор.</w:t>
      </w:r>
    </w:p>
    <w:p>
      <w:pPr>
        <w:pStyle w:val="0"/>
        <w:spacing w:before="200" w:line-rule="auto"/>
        <w:ind w:firstLine="540"/>
        <w:jc w:val="both"/>
      </w:pPr>
      <w:r>
        <w:rPr>
          <w:sz w:val="20"/>
        </w:rPr>
        <w:t xml:space="preserve">В </w:t>
      </w:r>
      <w:hyperlink w:history="0" w:anchor="P2835" w:tooltip="47">
        <w:r>
          <w:rPr>
            <w:sz w:val="20"/>
            <w:color w:val="0000ff"/>
          </w:rPr>
          <w:t xml:space="preserve">графе 47 таблицы 4</w:t>
        </w:r>
      </w:hyperlink>
      <w:r>
        <w:rPr>
          <w:sz w:val="20"/>
        </w:rPr>
        <w:t xml:space="preserve"> рекомендуется отражать количество замененных в отчетном периоде лифтов, выполнение работ по которым предусмотрено в отчетном периоде, включая услуги (работы) по замене лифтов, предусмотренные к завершению в прошлые отчетные периоды в соответствии с краткосрочными планами прошлых отчетных периодов, но незавершенных в установленный срок и завершаемых в отчетном периоде, в соответствии с актами приемки, независимо от даты начала выполнения услуги (работы) по замене лифтов, в многоквартирных домах, формирующих фонд капитального ремонта на специальных счетах, независимо от владельца специального счета, на отчетную дату.</w:t>
      </w:r>
    </w:p>
    <w:p>
      <w:pPr>
        <w:pStyle w:val="0"/>
        <w:spacing w:before="200" w:line-rule="auto"/>
        <w:ind w:firstLine="540"/>
        <w:jc w:val="both"/>
      </w:pPr>
      <w:r>
        <w:rPr>
          <w:sz w:val="20"/>
        </w:rPr>
        <w:t xml:space="preserve">В </w:t>
      </w:r>
      <w:hyperlink w:history="0" w:anchor="P2838" w:tooltip="48">
        <w:r>
          <w:rPr>
            <w:sz w:val="20"/>
            <w:color w:val="0000ff"/>
          </w:rPr>
          <w:t xml:space="preserve">графе 48 таблицы 4</w:t>
        </w:r>
      </w:hyperlink>
      <w:r>
        <w:rPr>
          <w:sz w:val="20"/>
        </w:rPr>
        <w:t xml:space="preserve"> рекомендуется отражать стоимость выполненных в отчетном периоде услуг (работ) по замене лифтов в соответствии с актами приемки. Рекомендуется рассчитывать, как сумма </w:t>
      </w:r>
      <w:hyperlink w:history="0" w:anchor="P2842" w:tooltip="49">
        <w:r>
          <w:rPr>
            <w:sz w:val="20"/>
            <w:color w:val="0000ff"/>
          </w:rPr>
          <w:t xml:space="preserve">граф 49</w:t>
        </w:r>
      </w:hyperlink>
      <w:r>
        <w:rPr>
          <w:sz w:val="20"/>
        </w:rPr>
        <w:t xml:space="preserve"> и </w:t>
      </w:r>
      <w:hyperlink w:history="0" w:anchor="P2845" w:tooltip="50">
        <w:r>
          <w:rPr>
            <w:sz w:val="20"/>
            <w:color w:val="0000ff"/>
          </w:rPr>
          <w:t xml:space="preserve">50 таблицы 4</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2842" w:tooltip="49">
        <w:r>
          <w:rPr>
            <w:sz w:val="20"/>
            <w:color w:val="0000ff"/>
          </w:rPr>
          <w:t xml:space="preserve">графе 49 таблицы 4</w:t>
        </w:r>
      </w:hyperlink>
      <w:r>
        <w:rPr>
          <w:sz w:val="20"/>
        </w:rPr>
        <w:t xml:space="preserve"> рекомендуется отражать стоимость услуг (работ) по замене лифтов из числа указанных в </w:t>
      </w:r>
      <w:hyperlink w:history="0" w:anchor="P2838" w:tooltip="48">
        <w:r>
          <w:rPr>
            <w:sz w:val="20"/>
            <w:color w:val="0000ff"/>
          </w:rPr>
          <w:t xml:space="preserve">графе 48 таблицы 4</w:t>
        </w:r>
      </w:hyperlink>
      <w:r>
        <w:rPr>
          <w:sz w:val="20"/>
        </w:rPr>
        <w:t xml:space="preserve">, в многоквартирных домах, формирующих фонд капитального ремонта на счете (счетах) регионального оператора, на отчетную дату. В данной графе не рекомендуется отражать сведения о услугах (работах) по замене лифтов в многоквартирных домах, формирующих фонд капитального ремонта на специальных счетах, владельцем которых является региональный оператор.</w:t>
      </w:r>
    </w:p>
    <w:p>
      <w:pPr>
        <w:pStyle w:val="0"/>
        <w:spacing w:before="200" w:line-rule="auto"/>
        <w:ind w:firstLine="540"/>
        <w:jc w:val="both"/>
      </w:pPr>
      <w:r>
        <w:rPr>
          <w:sz w:val="20"/>
        </w:rPr>
        <w:t xml:space="preserve">В </w:t>
      </w:r>
      <w:hyperlink w:history="0" w:anchor="P2845" w:tooltip="50">
        <w:r>
          <w:rPr>
            <w:sz w:val="20"/>
            <w:color w:val="0000ff"/>
          </w:rPr>
          <w:t xml:space="preserve">графе 50 таблицы 4</w:t>
        </w:r>
      </w:hyperlink>
      <w:r>
        <w:rPr>
          <w:sz w:val="20"/>
        </w:rPr>
        <w:t xml:space="preserve"> рекомендуется отражать стоимость услуг (работ) по замене лифтов из числа указанных в </w:t>
      </w:r>
      <w:hyperlink w:history="0" w:anchor="P2838" w:tooltip="48">
        <w:r>
          <w:rPr>
            <w:sz w:val="20"/>
            <w:color w:val="0000ff"/>
          </w:rPr>
          <w:t xml:space="preserve">графе 48 таблицы 4</w:t>
        </w:r>
      </w:hyperlink>
      <w:r>
        <w:rPr>
          <w:sz w:val="20"/>
        </w:rPr>
        <w:t xml:space="preserve">, в многоквартирных домах, формирующих фонд капитального ремонта на специальных счетах, независимо от владельца специального счета, на отчетную дату.</w:t>
      </w:r>
    </w:p>
    <w:p>
      <w:pPr>
        <w:pStyle w:val="0"/>
        <w:spacing w:before="200" w:line-rule="auto"/>
        <w:ind w:firstLine="540"/>
        <w:jc w:val="both"/>
      </w:pPr>
      <w:r>
        <w:rPr>
          <w:sz w:val="20"/>
        </w:rPr>
        <w:t xml:space="preserve">В </w:t>
      </w:r>
      <w:hyperlink w:history="0" w:anchor="P2848" w:tooltip="51">
        <w:r>
          <w:rPr>
            <w:sz w:val="20"/>
            <w:color w:val="0000ff"/>
          </w:rPr>
          <w:t xml:space="preserve">графе 51 таблицы 4</w:t>
        </w:r>
      </w:hyperlink>
      <w:r>
        <w:rPr>
          <w:sz w:val="20"/>
        </w:rPr>
        <w:t xml:space="preserve"> рекомендуется отражать общее количество многоквартирных домов, оборудованных лифтами, капитальный ремонт которых предусмотрен утвержденной региональной программой.</w:t>
      </w:r>
    </w:p>
    <w:p>
      <w:pPr>
        <w:pStyle w:val="0"/>
        <w:jc w:val="both"/>
      </w:pPr>
      <w:r>
        <w:rPr>
          <w:sz w:val="20"/>
        </w:rPr>
      </w:r>
    </w:p>
    <w:p>
      <w:pPr>
        <w:pStyle w:val="0"/>
        <w:outlineLvl w:val="1"/>
        <w:ind w:firstLine="540"/>
        <w:jc w:val="both"/>
      </w:pPr>
      <w:r>
        <w:rPr>
          <w:sz w:val="20"/>
        </w:rPr>
        <w:t xml:space="preserve">Таблица 5. Реализация краткосрочных планов отчетного периода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156"/>
        <w:gridCol w:w="2211"/>
        <w:gridCol w:w="2948"/>
        <w:gridCol w:w="1247"/>
      </w:tblGrid>
      <w:tr>
        <w:tc>
          <w:tcPr>
            <w:tcW w:w="510" w:type="dxa"/>
          </w:tcPr>
          <w:p>
            <w:pPr>
              <w:pStyle w:val="0"/>
              <w:jc w:val="center"/>
            </w:pPr>
            <w:r>
              <w:rPr>
                <w:sz w:val="20"/>
              </w:rPr>
              <w:t xml:space="preserve">N п/п</w:t>
            </w:r>
          </w:p>
        </w:tc>
        <w:tc>
          <w:tcPr>
            <w:gridSpan w:val="3"/>
            <w:tcW w:w="7315" w:type="dxa"/>
          </w:tcPr>
          <w:p>
            <w:pPr>
              <w:pStyle w:val="0"/>
              <w:jc w:val="center"/>
            </w:pPr>
            <w:r>
              <w:rPr>
                <w:sz w:val="20"/>
              </w:rPr>
              <w:t xml:space="preserve">Наименование поля</w:t>
            </w:r>
          </w:p>
        </w:tc>
        <w:tc>
          <w:tcPr>
            <w:tcW w:w="1247" w:type="dxa"/>
          </w:tcPr>
          <w:p>
            <w:pPr>
              <w:pStyle w:val="0"/>
              <w:jc w:val="center"/>
            </w:pPr>
            <w:r>
              <w:rPr>
                <w:sz w:val="20"/>
              </w:rPr>
              <w:t xml:space="preserve">Единица измерения</w:t>
            </w:r>
          </w:p>
        </w:tc>
      </w:tr>
      <w:tr>
        <w:tc>
          <w:tcPr>
            <w:tcW w:w="510" w:type="dxa"/>
            <w:vAlign w:val="center"/>
          </w:tcPr>
          <w:bookmarkStart w:id="2910" w:name="P2910"/>
          <w:bookmarkEnd w:id="2910"/>
          <w:p>
            <w:pPr>
              <w:pStyle w:val="0"/>
              <w:jc w:val="center"/>
            </w:pPr>
            <w:r>
              <w:rPr>
                <w:sz w:val="20"/>
              </w:rPr>
              <w:t xml:space="preserve">1</w:t>
            </w:r>
          </w:p>
        </w:tc>
        <w:tc>
          <w:tcPr>
            <w:tcW w:w="2156" w:type="dxa"/>
            <w:vAlign w:val="center"/>
            <w:vMerge w:val="restart"/>
          </w:tcPr>
          <w:p>
            <w:pPr>
              <w:pStyle w:val="0"/>
            </w:pPr>
            <w:r>
              <w:rPr>
                <w:sz w:val="20"/>
              </w:rPr>
              <w:t xml:space="preserve">Запланировано завершение услуг (работ) по капитальному ремонту в отчетном периоде, с учетом завершения реализации краткосрочных планов прошлых отчетных периодов</w:t>
            </w:r>
          </w:p>
        </w:tc>
        <w:tc>
          <w:tcPr>
            <w:tcW w:w="2211" w:type="dxa"/>
            <w:vAlign w:val="center"/>
            <w:vMerge w:val="restart"/>
          </w:tcPr>
          <w:p>
            <w:pPr>
              <w:pStyle w:val="0"/>
            </w:pPr>
            <w:r>
              <w:rPr>
                <w:sz w:val="20"/>
              </w:rPr>
              <w:t xml:space="preserve">Стоимость услуг (работ)</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r>
      <w:tr>
        <w:tc>
          <w:tcPr>
            <w:tcW w:w="510" w:type="dxa"/>
            <w:vAlign w:val="center"/>
          </w:tcPr>
          <w:bookmarkStart w:id="2915" w:name="P2915"/>
          <w:bookmarkEnd w:id="2915"/>
          <w:p>
            <w:pPr>
              <w:pStyle w:val="0"/>
              <w:jc w:val="center"/>
            </w:pPr>
            <w:r>
              <w:rPr>
                <w:sz w:val="20"/>
              </w:rPr>
              <w:t xml:space="preserve">2</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млн руб.</w:t>
            </w:r>
          </w:p>
        </w:tc>
      </w:tr>
      <w:tr>
        <w:tc>
          <w:tcPr>
            <w:tcW w:w="510" w:type="dxa"/>
            <w:vAlign w:val="center"/>
          </w:tcPr>
          <w:bookmarkStart w:id="2918" w:name="P2918"/>
          <w:bookmarkEnd w:id="2918"/>
          <w:p>
            <w:pPr>
              <w:pStyle w:val="0"/>
              <w:jc w:val="center"/>
            </w:pPr>
            <w:r>
              <w:rPr>
                <w:sz w:val="20"/>
              </w:rPr>
              <w:t xml:space="preserve">3</w:t>
            </w:r>
          </w:p>
        </w:tc>
        <w:tc>
          <w:tcPr>
            <w:vMerge w:val="continue"/>
          </w:tcPr>
          <w:p/>
        </w:tc>
        <w:tc>
          <w:tcPr>
            <w:tcW w:w="2211" w:type="dxa"/>
            <w:vAlign w:val="center"/>
            <w:vMerge w:val="restart"/>
          </w:tcPr>
          <w:p>
            <w:pPr>
              <w:pStyle w:val="0"/>
            </w:pPr>
            <w:r>
              <w:rPr>
                <w:sz w:val="20"/>
              </w:rPr>
              <w:t xml:space="preserve">Количество услуг (работ)</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tcW w:w="510" w:type="dxa"/>
            <w:vAlign w:val="center"/>
          </w:tcPr>
          <w:bookmarkStart w:id="2922" w:name="P2922"/>
          <w:bookmarkEnd w:id="2922"/>
          <w:p>
            <w:pPr>
              <w:pStyle w:val="0"/>
              <w:jc w:val="center"/>
            </w:pPr>
            <w:r>
              <w:rPr>
                <w:sz w:val="20"/>
              </w:rPr>
              <w:t xml:space="preserve">4</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r>
      <w:tr>
        <w:tc>
          <w:tcPr>
            <w:tcW w:w="510" w:type="dxa"/>
            <w:vAlign w:val="center"/>
          </w:tcPr>
          <w:bookmarkStart w:id="2925" w:name="P2925"/>
          <w:bookmarkEnd w:id="2925"/>
          <w:p>
            <w:pPr>
              <w:pStyle w:val="0"/>
              <w:jc w:val="center"/>
            </w:pPr>
            <w:r>
              <w:rPr>
                <w:sz w:val="20"/>
              </w:rPr>
              <w:t xml:space="preserve">5</w:t>
            </w:r>
          </w:p>
        </w:tc>
        <w:tc>
          <w:tcPr>
            <w:vMerge w:val="continue"/>
          </w:tcPr>
          <w:p/>
        </w:tc>
        <w:tc>
          <w:tcPr>
            <w:tcW w:w="2211" w:type="dxa"/>
            <w:vAlign w:val="center"/>
            <w:vMerge w:val="restart"/>
          </w:tcPr>
          <w:p>
            <w:pPr>
              <w:pStyle w:val="0"/>
            </w:pPr>
            <w:r>
              <w:rPr>
                <w:sz w:val="20"/>
              </w:rPr>
              <w:t xml:space="preserve">Количество МКД, в которых запланированы услуги (работы)</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ед.</w:t>
            </w:r>
          </w:p>
        </w:tc>
      </w:tr>
      <w:tr>
        <w:tc>
          <w:tcPr>
            <w:tcW w:w="510" w:type="dxa"/>
            <w:vAlign w:val="center"/>
          </w:tcPr>
          <w:bookmarkStart w:id="2929" w:name="P2929"/>
          <w:bookmarkEnd w:id="2929"/>
          <w:p>
            <w:pPr>
              <w:pStyle w:val="0"/>
              <w:jc w:val="center"/>
            </w:pPr>
            <w:r>
              <w:rPr>
                <w:sz w:val="20"/>
              </w:rPr>
              <w:t xml:space="preserve">6</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ед.</w:t>
            </w:r>
          </w:p>
        </w:tc>
      </w:tr>
      <w:tr>
        <w:tc>
          <w:tcPr>
            <w:tcW w:w="510" w:type="dxa"/>
            <w:vAlign w:val="center"/>
          </w:tcPr>
          <w:bookmarkStart w:id="2932" w:name="P2932"/>
          <w:bookmarkEnd w:id="2932"/>
          <w:p>
            <w:pPr>
              <w:pStyle w:val="0"/>
              <w:jc w:val="center"/>
            </w:pPr>
            <w:r>
              <w:rPr>
                <w:sz w:val="20"/>
              </w:rPr>
              <w:t xml:space="preserve">7</w:t>
            </w:r>
          </w:p>
        </w:tc>
        <w:tc>
          <w:tcPr>
            <w:vMerge w:val="continue"/>
          </w:tcPr>
          <w:p/>
        </w:tc>
        <w:tc>
          <w:tcPr>
            <w:tcW w:w="2211" w:type="dxa"/>
            <w:vAlign w:val="center"/>
            <w:vMerge w:val="restart"/>
          </w:tcPr>
          <w:p>
            <w:pPr>
              <w:pStyle w:val="0"/>
            </w:pPr>
            <w:r>
              <w:rPr>
                <w:sz w:val="20"/>
              </w:rPr>
              <w:t xml:space="preserve">Площадь МКД, в которых запланированы услуги (работы)</w:t>
            </w:r>
          </w:p>
        </w:tc>
        <w:tc>
          <w:tcPr>
            <w:tcW w:w="2948" w:type="dxa"/>
            <w:vAlign w:val="center"/>
            <w:vMerge w:val="restart"/>
          </w:tcPr>
          <w:p>
            <w:pPr>
              <w:pStyle w:val="0"/>
            </w:pPr>
            <w:r>
              <w:rPr>
                <w:sz w:val="20"/>
              </w:rPr>
              <w:t xml:space="preserve">Всего</w:t>
            </w:r>
          </w:p>
        </w:tc>
        <w:tc>
          <w:tcPr>
            <w:tcW w:w="1247" w:type="dxa"/>
            <w:vAlign w:val="center"/>
            <w:vMerge w:val="restart"/>
          </w:tcPr>
          <w:p>
            <w:pPr>
              <w:pStyle w:val="0"/>
              <w:jc w:val="center"/>
            </w:pPr>
            <w:r>
              <w:rPr>
                <w:sz w:val="20"/>
              </w:rPr>
              <w:t xml:space="preserve">тыс. кв. м</w:t>
            </w:r>
          </w:p>
        </w:tc>
      </w:tr>
      <w:tr>
        <w:tc>
          <w:tcPr>
            <w:tcW w:w="510" w:type="dxa"/>
            <w:vAlign w:val="center"/>
            <w:vMerge w:val="restart"/>
          </w:tcPr>
          <w:bookmarkStart w:id="2936" w:name="P2936"/>
          <w:bookmarkEnd w:id="2936"/>
          <w:p>
            <w:pPr>
              <w:pStyle w:val="0"/>
              <w:jc w:val="center"/>
            </w:pPr>
            <w:r>
              <w:rPr>
                <w:sz w:val="20"/>
              </w:rPr>
              <w:t xml:space="preserve">8</w:t>
            </w: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тыс. кв. м</w:t>
            </w:r>
          </w:p>
        </w:tc>
      </w:tr>
      <w:tr>
        <w:tc>
          <w:tcPr>
            <w:tcW w:w="510" w:type="dxa"/>
            <w:vAlign w:val="center"/>
          </w:tcPr>
          <w:bookmarkStart w:id="2939" w:name="P2939"/>
          <w:bookmarkEnd w:id="2939"/>
          <w:p>
            <w:pPr>
              <w:pStyle w:val="0"/>
              <w:jc w:val="center"/>
            </w:pPr>
            <w:r>
              <w:rPr>
                <w:sz w:val="20"/>
              </w:rPr>
              <w:t xml:space="preserve">9</w:t>
            </w:r>
          </w:p>
        </w:tc>
        <w:tc>
          <w:tcPr>
            <w:vMerge w:val="continue"/>
          </w:tcPr>
          <w:p/>
        </w:tc>
        <w:tc>
          <w:tcPr>
            <w:tcW w:w="2211" w:type="dxa"/>
            <w:vAlign w:val="center"/>
            <w:vMerge w:val="restart"/>
          </w:tcPr>
          <w:p>
            <w:pPr>
              <w:pStyle w:val="0"/>
            </w:pPr>
            <w:r>
              <w:rPr>
                <w:sz w:val="20"/>
              </w:rPr>
              <w:t xml:space="preserve">Количество жителей</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тыс. чел.</w:t>
            </w:r>
          </w:p>
        </w:tc>
      </w:tr>
      <w:tr>
        <w:tc>
          <w:tcPr>
            <w:tcW w:w="510" w:type="dxa"/>
            <w:vAlign w:val="center"/>
          </w:tcPr>
          <w:bookmarkStart w:id="2943" w:name="P2943"/>
          <w:bookmarkEnd w:id="2943"/>
          <w:p>
            <w:pPr>
              <w:pStyle w:val="0"/>
              <w:jc w:val="center"/>
            </w:pPr>
            <w:r>
              <w:rPr>
                <w:sz w:val="20"/>
              </w:rPr>
              <w:t xml:space="preserve">10</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тыс. чел.</w:t>
            </w:r>
          </w:p>
        </w:tc>
      </w:tr>
      <w:tr>
        <w:tc>
          <w:tcPr>
            <w:tcW w:w="510" w:type="dxa"/>
            <w:vAlign w:val="center"/>
          </w:tcPr>
          <w:bookmarkStart w:id="2946" w:name="P2946"/>
          <w:bookmarkEnd w:id="2946"/>
          <w:p>
            <w:pPr>
              <w:pStyle w:val="0"/>
              <w:jc w:val="center"/>
            </w:pPr>
            <w:r>
              <w:rPr>
                <w:sz w:val="20"/>
              </w:rPr>
              <w:t xml:space="preserve">11</w:t>
            </w:r>
          </w:p>
        </w:tc>
        <w:tc>
          <w:tcPr>
            <w:tcW w:w="2156" w:type="dxa"/>
            <w:vAlign w:val="center"/>
            <w:vMerge w:val="restart"/>
          </w:tcPr>
          <w:p>
            <w:pPr>
              <w:pStyle w:val="0"/>
            </w:pPr>
            <w:r>
              <w:rPr>
                <w:sz w:val="20"/>
              </w:rPr>
              <w:t xml:space="preserve">Включено в договоры подряда</w:t>
            </w:r>
          </w:p>
        </w:tc>
        <w:tc>
          <w:tcPr>
            <w:tcW w:w="2211" w:type="dxa"/>
            <w:vAlign w:val="center"/>
            <w:vMerge w:val="restart"/>
          </w:tcPr>
          <w:p>
            <w:pPr>
              <w:pStyle w:val="0"/>
            </w:pPr>
            <w:r>
              <w:rPr>
                <w:sz w:val="20"/>
              </w:rPr>
              <w:t xml:space="preserve">Стоимость услуг (работ)</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r>
      <w:tr>
        <w:tc>
          <w:tcPr>
            <w:tcW w:w="510" w:type="dxa"/>
            <w:vAlign w:val="center"/>
          </w:tcPr>
          <w:bookmarkStart w:id="2951" w:name="P2951"/>
          <w:bookmarkEnd w:id="2951"/>
          <w:p>
            <w:pPr>
              <w:pStyle w:val="0"/>
              <w:jc w:val="center"/>
            </w:pPr>
            <w:r>
              <w:rPr>
                <w:sz w:val="20"/>
              </w:rPr>
              <w:t xml:space="preserve">12</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млн руб.</w:t>
            </w:r>
          </w:p>
        </w:tc>
      </w:tr>
      <w:tr>
        <w:tc>
          <w:tcPr>
            <w:tcW w:w="510" w:type="dxa"/>
            <w:vAlign w:val="center"/>
          </w:tcPr>
          <w:bookmarkStart w:id="2954" w:name="P2954"/>
          <w:bookmarkEnd w:id="2954"/>
          <w:p>
            <w:pPr>
              <w:pStyle w:val="0"/>
              <w:jc w:val="center"/>
            </w:pPr>
            <w:r>
              <w:rPr>
                <w:sz w:val="20"/>
              </w:rPr>
              <w:t xml:space="preserve">13</w:t>
            </w:r>
          </w:p>
        </w:tc>
        <w:tc>
          <w:tcPr>
            <w:vMerge w:val="continue"/>
          </w:tcPr>
          <w:p/>
        </w:tc>
        <w:tc>
          <w:tcPr>
            <w:tcW w:w="2211" w:type="dxa"/>
            <w:vAlign w:val="center"/>
            <w:vMerge w:val="restart"/>
          </w:tcPr>
          <w:p>
            <w:pPr>
              <w:pStyle w:val="0"/>
            </w:pPr>
            <w:r>
              <w:rPr>
                <w:sz w:val="20"/>
              </w:rPr>
              <w:t xml:space="preserve">Количество услуг (работ)</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tcW w:w="510" w:type="dxa"/>
            <w:vAlign w:val="center"/>
          </w:tcPr>
          <w:bookmarkStart w:id="2958" w:name="P2958"/>
          <w:bookmarkEnd w:id="2958"/>
          <w:p>
            <w:pPr>
              <w:pStyle w:val="0"/>
              <w:jc w:val="center"/>
            </w:pPr>
            <w:r>
              <w:rPr>
                <w:sz w:val="20"/>
              </w:rPr>
              <w:t xml:space="preserve">14</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r>
      <w:tr>
        <w:tc>
          <w:tcPr>
            <w:tcW w:w="510" w:type="dxa"/>
            <w:vAlign w:val="center"/>
          </w:tcPr>
          <w:bookmarkStart w:id="2961" w:name="P2961"/>
          <w:bookmarkEnd w:id="2961"/>
          <w:p>
            <w:pPr>
              <w:pStyle w:val="0"/>
              <w:jc w:val="center"/>
            </w:pPr>
            <w:r>
              <w:rPr>
                <w:sz w:val="20"/>
              </w:rPr>
              <w:t xml:space="preserve">15</w:t>
            </w:r>
          </w:p>
        </w:tc>
        <w:tc>
          <w:tcPr>
            <w:tcW w:w="2156" w:type="dxa"/>
            <w:vAlign w:val="center"/>
            <w:vMerge w:val="restart"/>
          </w:tcPr>
          <w:p>
            <w:pPr>
              <w:pStyle w:val="0"/>
            </w:pPr>
            <w:r>
              <w:rPr>
                <w:sz w:val="20"/>
              </w:rPr>
              <w:t xml:space="preserve">Выполненные услуги (работы) по капитальному ремонту в отчетном периоде с учетом незавершенных планов прошлых лет и реализации планов, следующих за отчетным периодом</w:t>
            </w:r>
          </w:p>
        </w:tc>
        <w:tc>
          <w:tcPr>
            <w:tcW w:w="2211" w:type="dxa"/>
            <w:vAlign w:val="center"/>
            <w:vMerge w:val="restart"/>
          </w:tcPr>
          <w:p>
            <w:pPr>
              <w:pStyle w:val="0"/>
            </w:pPr>
            <w:r>
              <w:rPr>
                <w:sz w:val="20"/>
              </w:rPr>
              <w:t xml:space="preserve">Стоимость услуг (работ)</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r>
      <w:tr>
        <w:tc>
          <w:tcPr>
            <w:tcW w:w="510" w:type="dxa"/>
            <w:vAlign w:val="center"/>
          </w:tcPr>
          <w:bookmarkStart w:id="2966" w:name="P2966"/>
          <w:bookmarkEnd w:id="2966"/>
          <w:p>
            <w:pPr>
              <w:pStyle w:val="0"/>
              <w:jc w:val="center"/>
            </w:pPr>
            <w:r>
              <w:rPr>
                <w:sz w:val="20"/>
              </w:rPr>
              <w:t xml:space="preserve">16</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млн руб.</w:t>
            </w:r>
          </w:p>
        </w:tc>
      </w:tr>
      <w:tr>
        <w:tc>
          <w:tcPr>
            <w:tcW w:w="510" w:type="dxa"/>
            <w:vAlign w:val="center"/>
          </w:tcPr>
          <w:bookmarkStart w:id="2969" w:name="P2969"/>
          <w:bookmarkEnd w:id="2969"/>
          <w:p>
            <w:pPr>
              <w:pStyle w:val="0"/>
              <w:jc w:val="center"/>
            </w:pPr>
            <w:r>
              <w:rPr>
                <w:sz w:val="20"/>
              </w:rPr>
              <w:t xml:space="preserve">17</w:t>
            </w:r>
          </w:p>
        </w:tc>
        <w:tc>
          <w:tcPr>
            <w:vMerge w:val="continue"/>
          </w:tcPr>
          <w:p/>
        </w:tc>
        <w:tc>
          <w:tcPr>
            <w:tcW w:w="2211" w:type="dxa"/>
            <w:vAlign w:val="center"/>
            <w:vMerge w:val="restart"/>
          </w:tcPr>
          <w:p>
            <w:pPr>
              <w:pStyle w:val="0"/>
            </w:pPr>
            <w:r>
              <w:rPr>
                <w:sz w:val="20"/>
              </w:rPr>
              <w:t xml:space="preserve">Количество услуг (работ)</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tcW w:w="510" w:type="dxa"/>
            <w:vAlign w:val="center"/>
          </w:tcPr>
          <w:bookmarkStart w:id="2973" w:name="P2973"/>
          <w:bookmarkEnd w:id="2973"/>
          <w:p>
            <w:pPr>
              <w:pStyle w:val="0"/>
              <w:jc w:val="center"/>
            </w:pPr>
            <w:r>
              <w:rPr>
                <w:sz w:val="20"/>
              </w:rPr>
              <w:t xml:space="preserve">18</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r>
      <w:tr>
        <w:tc>
          <w:tcPr>
            <w:tcW w:w="510" w:type="dxa"/>
            <w:vAlign w:val="center"/>
          </w:tcPr>
          <w:bookmarkStart w:id="2976" w:name="P2976"/>
          <w:bookmarkEnd w:id="2976"/>
          <w:p>
            <w:pPr>
              <w:pStyle w:val="0"/>
              <w:jc w:val="center"/>
            </w:pPr>
            <w:r>
              <w:rPr>
                <w:sz w:val="20"/>
              </w:rPr>
              <w:t xml:space="preserve">19</w:t>
            </w:r>
          </w:p>
        </w:tc>
        <w:tc>
          <w:tcPr>
            <w:vMerge w:val="continue"/>
          </w:tcPr>
          <w:p/>
        </w:tc>
        <w:tc>
          <w:tcPr>
            <w:tcW w:w="2211" w:type="dxa"/>
            <w:vAlign w:val="center"/>
            <w:vMerge w:val="restart"/>
          </w:tcPr>
          <w:p>
            <w:pPr>
              <w:pStyle w:val="0"/>
            </w:pPr>
            <w:r>
              <w:rPr>
                <w:sz w:val="20"/>
              </w:rPr>
              <w:t xml:space="preserve">Количество МКД</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ед.</w:t>
            </w:r>
          </w:p>
        </w:tc>
      </w:tr>
      <w:tr>
        <w:tc>
          <w:tcPr>
            <w:tcW w:w="510" w:type="dxa"/>
            <w:vAlign w:val="center"/>
          </w:tcPr>
          <w:bookmarkStart w:id="2980" w:name="P2980"/>
          <w:bookmarkEnd w:id="2980"/>
          <w:p>
            <w:pPr>
              <w:pStyle w:val="0"/>
              <w:jc w:val="center"/>
            </w:pPr>
            <w:r>
              <w:rPr>
                <w:sz w:val="20"/>
              </w:rPr>
              <w:t xml:space="preserve">20</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ед.</w:t>
            </w:r>
          </w:p>
        </w:tc>
      </w:tr>
      <w:tr>
        <w:tc>
          <w:tcPr>
            <w:tcW w:w="510" w:type="dxa"/>
            <w:vAlign w:val="center"/>
          </w:tcPr>
          <w:bookmarkStart w:id="2983" w:name="P2983"/>
          <w:bookmarkEnd w:id="2983"/>
          <w:p>
            <w:pPr>
              <w:pStyle w:val="0"/>
              <w:jc w:val="center"/>
            </w:pPr>
            <w:r>
              <w:rPr>
                <w:sz w:val="20"/>
              </w:rPr>
              <w:t xml:space="preserve">21</w:t>
            </w:r>
          </w:p>
        </w:tc>
        <w:tc>
          <w:tcPr>
            <w:vMerge w:val="continue"/>
          </w:tcPr>
          <w:p/>
        </w:tc>
        <w:tc>
          <w:tcPr>
            <w:tcW w:w="2211" w:type="dxa"/>
            <w:vAlign w:val="center"/>
            <w:vMerge w:val="restart"/>
          </w:tcPr>
          <w:p>
            <w:pPr>
              <w:pStyle w:val="0"/>
            </w:pPr>
            <w:r>
              <w:rPr>
                <w:sz w:val="20"/>
              </w:rPr>
              <w:t xml:space="preserve">Площадь МКД</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тыс. кв. м</w:t>
            </w:r>
          </w:p>
        </w:tc>
      </w:tr>
      <w:tr>
        <w:tc>
          <w:tcPr>
            <w:tcW w:w="510" w:type="dxa"/>
            <w:vAlign w:val="center"/>
          </w:tcPr>
          <w:bookmarkStart w:id="2987" w:name="P2987"/>
          <w:bookmarkEnd w:id="2987"/>
          <w:p>
            <w:pPr>
              <w:pStyle w:val="0"/>
              <w:jc w:val="center"/>
            </w:pPr>
            <w:r>
              <w:rPr>
                <w:sz w:val="20"/>
              </w:rPr>
              <w:t xml:space="preserve">22</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тыс. кв. м</w:t>
            </w:r>
          </w:p>
        </w:tc>
      </w:tr>
      <w:tr>
        <w:tc>
          <w:tcPr>
            <w:tcW w:w="510" w:type="dxa"/>
            <w:vAlign w:val="center"/>
          </w:tcPr>
          <w:bookmarkStart w:id="2990" w:name="P2990"/>
          <w:bookmarkEnd w:id="2990"/>
          <w:p>
            <w:pPr>
              <w:pStyle w:val="0"/>
              <w:jc w:val="center"/>
            </w:pPr>
            <w:r>
              <w:rPr>
                <w:sz w:val="20"/>
              </w:rPr>
              <w:t xml:space="preserve">23</w:t>
            </w:r>
          </w:p>
        </w:tc>
        <w:tc>
          <w:tcPr>
            <w:vMerge w:val="continue"/>
          </w:tcPr>
          <w:p/>
        </w:tc>
        <w:tc>
          <w:tcPr>
            <w:tcW w:w="2211" w:type="dxa"/>
            <w:vMerge w:val="restart"/>
          </w:tcPr>
          <w:p>
            <w:pPr>
              <w:pStyle w:val="0"/>
            </w:pPr>
            <w:r>
              <w:rPr>
                <w:sz w:val="20"/>
              </w:rPr>
              <w:t xml:space="preserve">Количество жителей</w:t>
            </w:r>
          </w:p>
        </w:tc>
        <w:tc>
          <w:tcPr>
            <w:tcW w:w="2948" w:type="dxa"/>
            <w:vMerge w:val="restart"/>
          </w:tcPr>
          <w:p>
            <w:pPr>
              <w:pStyle w:val="0"/>
            </w:pPr>
            <w:r>
              <w:rPr>
                <w:sz w:val="20"/>
              </w:rPr>
              <w:t xml:space="preserve">Всего</w:t>
            </w:r>
          </w:p>
        </w:tc>
        <w:tc>
          <w:tcPr>
            <w:tcW w:w="1247" w:type="dxa"/>
            <w:vMerge w:val="restart"/>
          </w:tcPr>
          <w:p>
            <w:pPr>
              <w:pStyle w:val="0"/>
              <w:jc w:val="center"/>
            </w:pPr>
            <w:r>
              <w:rPr>
                <w:sz w:val="20"/>
              </w:rPr>
              <w:t xml:space="preserve">тыс. чел.</w:t>
            </w:r>
          </w:p>
        </w:tc>
      </w:tr>
      <w:tr>
        <w:tc>
          <w:tcPr>
            <w:tcW w:w="510" w:type="dxa"/>
            <w:vAlign w:val="center"/>
            <w:vMerge w:val="restart"/>
          </w:tcPr>
          <w:bookmarkStart w:id="2994" w:name="P2994"/>
          <w:bookmarkEnd w:id="2994"/>
          <w:p>
            <w:pPr>
              <w:pStyle w:val="0"/>
              <w:jc w:val="center"/>
            </w:pPr>
            <w:r>
              <w:rPr>
                <w:sz w:val="20"/>
              </w:rPr>
              <w:t xml:space="preserve">24</w:t>
            </w: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тыс. чел.</w:t>
            </w:r>
          </w:p>
        </w:tc>
      </w:tr>
      <w:tr>
        <w:tc>
          <w:tcPr>
            <w:tcW w:w="510" w:type="dxa"/>
            <w:vAlign w:val="center"/>
          </w:tcPr>
          <w:bookmarkStart w:id="2997" w:name="P2997"/>
          <w:bookmarkEnd w:id="2997"/>
          <w:p>
            <w:pPr>
              <w:pStyle w:val="0"/>
              <w:jc w:val="center"/>
            </w:pPr>
            <w:r>
              <w:rPr>
                <w:sz w:val="20"/>
              </w:rPr>
              <w:t xml:space="preserve">25</w:t>
            </w:r>
          </w:p>
        </w:tc>
        <w:tc>
          <w:tcPr>
            <w:tcW w:w="2156" w:type="dxa"/>
            <w:vAlign w:val="center"/>
            <w:vMerge w:val="restart"/>
          </w:tcPr>
          <w:p>
            <w:pPr>
              <w:pStyle w:val="0"/>
            </w:pPr>
            <w:r>
              <w:rPr>
                <w:sz w:val="20"/>
              </w:rPr>
              <w:t xml:space="preserve">В том числе по многоквартирным домам, в которых выполнены строительно-монтажные работы</w:t>
            </w:r>
          </w:p>
        </w:tc>
        <w:tc>
          <w:tcPr>
            <w:tcW w:w="2211" w:type="dxa"/>
            <w:vAlign w:val="center"/>
            <w:vMerge w:val="restart"/>
          </w:tcPr>
          <w:p>
            <w:pPr>
              <w:pStyle w:val="0"/>
            </w:pPr>
            <w:r>
              <w:rPr>
                <w:sz w:val="20"/>
              </w:rPr>
              <w:t xml:space="preserve">Стоимость услуг (работ)</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r>
      <w:tr>
        <w:tc>
          <w:tcPr>
            <w:tcW w:w="510" w:type="dxa"/>
            <w:vAlign w:val="center"/>
          </w:tcPr>
          <w:bookmarkStart w:id="3002" w:name="P3002"/>
          <w:bookmarkEnd w:id="3002"/>
          <w:p>
            <w:pPr>
              <w:pStyle w:val="0"/>
              <w:jc w:val="center"/>
            </w:pPr>
            <w:r>
              <w:rPr>
                <w:sz w:val="20"/>
              </w:rPr>
              <w:t xml:space="preserve">26</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млн руб.</w:t>
            </w:r>
          </w:p>
        </w:tc>
      </w:tr>
      <w:tr>
        <w:tc>
          <w:tcPr>
            <w:tcW w:w="510" w:type="dxa"/>
            <w:vAlign w:val="center"/>
          </w:tcPr>
          <w:bookmarkStart w:id="3005" w:name="P3005"/>
          <w:bookmarkEnd w:id="3005"/>
          <w:p>
            <w:pPr>
              <w:pStyle w:val="0"/>
              <w:jc w:val="center"/>
            </w:pPr>
            <w:r>
              <w:rPr>
                <w:sz w:val="20"/>
              </w:rPr>
              <w:t xml:space="preserve">27</w:t>
            </w:r>
          </w:p>
        </w:tc>
        <w:tc>
          <w:tcPr>
            <w:vMerge w:val="continue"/>
          </w:tcPr>
          <w:p/>
        </w:tc>
        <w:tc>
          <w:tcPr>
            <w:tcW w:w="2211" w:type="dxa"/>
            <w:vAlign w:val="center"/>
            <w:vMerge w:val="restart"/>
          </w:tcPr>
          <w:p>
            <w:pPr>
              <w:pStyle w:val="0"/>
            </w:pPr>
            <w:r>
              <w:rPr>
                <w:sz w:val="20"/>
              </w:rPr>
              <w:t xml:space="preserve">Количество услуг (работ)</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tcW w:w="510" w:type="dxa"/>
            <w:vAlign w:val="center"/>
          </w:tcPr>
          <w:bookmarkStart w:id="3009" w:name="P3009"/>
          <w:bookmarkEnd w:id="3009"/>
          <w:p>
            <w:pPr>
              <w:pStyle w:val="0"/>
              <w:jc w:val="center"/>
            </w:pPr>
            <w:r>
              <w:rPr>
                <w:sz w:val="20"/>
              </w:rPr>
              <w:t xml:space="preserve">28</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r>
      <w:tr>
        <w:tc>
          <w:tcPr>
            <w:tcW w:w="510" w:type="dxa"/>
            <w:vAlign w:val="center"/>
          </w:tcPr>
          <w:bookmarkStart w:id="3012" w:name="P3012"/>
          <w:bookmarkEnd w:id="3012"/>
          <w:p>
            <w:pPr>
              <w:pStyle w:val="0"/>
              <w:jc w:val="center"/>
            </w:pPr>
            <w:r>
              <w:rPr>
                <w:sz w:val="20"/>
              </w:rPr>
              <w:t xml:space="preserve">29</w:t>
            </w:r>
          </w:p>
        </w:tc>
        <w:tc>
          <w:tcPr>
            <w:vMerge w:val="continue"/>
          </w:tcPr>
          <w:p/>
        </w:tc>
        <w:tc>
          <w:tcPr>
            <w:tcW w:w="2211" w:type="dxa"/>
            <w:vAlign w:val="center"/>
            <w:vMerge w:val="restart"/>
          </w:tcPr>
          <w:p>
            <w:pPr>
              <w:pStyle w:val="0"/>
            </w:pPr>
            <w:r>
              <w:rPr>
                <w:sz w:val="20"/>
              </w:rPr>
              <w:t xml:space="preserve">Количество МКД</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ед.</w:t>
            </w:r>
          </w:p>
        </w:tc>
      </w:tr>
      <w:tr>
        <w:tc>
          <w:tcPr>
            <w:tcW w:w="510" w:type="dxa"/>
            <w:vAlign w:val="center"/>
          </w:tcPr>
          <w:bookmarkStart w:id="3016" w:name="P3016"/>
          <w:bookmarkEnd w:id="3016"/>
          <w:p>
            <w:pPr>
              <w:pStyle w:val="0"/>
              <w:jc w:val="center"/>
            </w:pPr>
            <w:r>
              <w:rPr>
                <w:sz w:val="20"/>
              </w:rPr>
              <w:t xml:space="preserve">30</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ед.</w:t>
            </w:r>
          </w:p>
        </w:tc>
      </w:tr>
      <w:tr>
        <w:tc>
          <w:tcPr>
            <w:tcW w:w="510" w:type="dxa"/>
            <w:vAlign w:val="center"/>
          </w:tcPr>
          <w:bookmarkStart w:id="3019" w:name="P3019"/>
          <w:bookmarkEnd w:id="3019"/>
          <w:p>
            <w:pPr>
              <w:pStyle w:val="0"/>
              <w:jc w:val="center"/>
            </w:pPr>
            <w:r>
              <w:rPr>
                <w:sz w:val="20"/>
              </w:rPr>
              <w:t xml:space="preserve">31</w:t>
            </w:r>
          </w:p>
        </w:tc>
        <w:tc>
          <w:tcPr>
            <w:vMerge w:val="continue"/>
          </w:tcPr>
          <w:p/>
        </w:tc>
        <w:tc>
          <w:tcPr>
            <w:tcW w:w="2211" w:type="dxa"/>
            <w:vAlign w:val="center"/>
            <w:vMerge w:val="restart"/>
          </w:tcPr>
          <w:p>
            <w:pPr>
              <w:pStyle w:val="0"/>
            </w:pPr>
            <w:r>
              <w:rPr>
                <w:sz w:val="20"/>
              </w:rPr>
              <w:t xml:space="preserve">Площадь МКД</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тыс. кв. м</w:t>
            </w:r>
          </w:p>
        </w:tc>
      </w:tr>
      <w:tr>
        <w:tc>
          <w:tcPr>
            <w:tcW w:w="510" w:type="dxa"/>
            <w:vAlign w:val="center"/>
          </w:tcPr>
          <w:bookmarkStart w:id="3023" w:name="P3023"/>
          <w:bookmarkEnd w:id="3023"/>
          <w:p>
            <w:pPr>
              <w:pStyle w:val="0"/>
              <w:jc w:val="center"/>
            </w:pPr>
            <w:r>
              <w:rPr>
                <w:sz w:val="20"/>
              </w:rPr>
              <w:t xml:space="preserve">32</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тыс. кв. м</w:t>
            </w:r>
          </w:p>
        </w:tc>
      </w:tr>
      <w:tr>
        <w:tc>
          <w:tcPr>
            <w:tcW w:w="510" w:type="dxa"/>
            <w:vAlign w:val="center"/>
          </w:tcPr>
          <w:bookmarkStart w:id="3026" w:name="P3026"/>
          <w:bookmarkEnd w:id="3026"/>
          <w:p>
            <w:pPr>
              <w:pStyle w:val="0"/>
              <w:jc w:val="center"/>
            </w:pPr>
            <w:r>
              <w:rPr>
                <w:sz w:val="20"/>
              </w:rPr>
              <w:t xml:space="preserve">33</w:t>
            </w:r>
          </w:p>
        </w:tc>
        <w:tc>
          <w:tcPr>
            <w:vMerge w:val="continue"/>
          </w:tcPr>
          <w:p/>
        </w:tc>
        <w:tc>
          <w:tcPr>
            <w:tcW w:w="2211" w:type="dxa"/>
            <w:vAlign w:val="center"/>
            <w:vMerge w:val="restart"/>
          </w:tcPr>
          <w:p>
            <w:pPr>
              <w:pStyle w:val="0"/>
            </w:pPr>
            <w:r>
              <w:rPr>
                <w:sz w:val="20"/>
              </w:rPr>
              <w:t xml:space="preserve">Количество жителей</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тыс. чел.</w:t>
            </w:r>
          </w:p>
        </w:tc>
      </w:tr>
      <w:tr>
        <w:tc>
          <w:tcPr>
            <w:tcW w:w="510" w:type="dxa"/>
            <w:vAlign w:val="center"/>
          </w:tcPr>
          <w:bookmarkStart w:id="3030" w:name="P3030"/>
          <w:bookmarkEnd w:id="3030"/>
          <w:p>
            <w:pPr>
              <w:pStyle w:val="0"/>
              <w:jc w:val="center"/>
            </w:pPr>
            <w:r>
              <w:rPr>
                <w:sz w:val="20"/>
              </w:rPr>
              <w:t xml:space="preserve">34</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тыс. чел.</w:t>
            </w:r>
          </w:p>
        </w:tc>
      </w:tr>
    </w:tbl>
    <w:p>
      <w:pPr>
        <w:pStyle w:val="0"/>
        <w:jc w:val="both"/>
      </w:pPr>
      <w:r>
        <w:rPr>
          <w:sz w:val="20"/>
        </w:rPr>
      </w:r>
    </w:p>
    <w:p>
      <w:pPr>
        <w:pStyle w:val="0"/>
        <w:ind w:firstLine="540"/>
        <w:jc w:val="both"/>
      </w:pPr>
      <w:r>
        <w:rPr>
          <w:sz w:val="20"/>
        </w:rPr>
        <w:t xml:space="preserve">В </w:t>
      </w:r>
      <w:hyperlink w:history="0" w:anchor="P2910" w:tooltip="1">
        <w:r>
          <w:rPr>
            <w:sz w:val="20"/>
            <w:color w:val="0000ff"/>
          </w:rPr>
          <w:t xml:space="preserve">графе 1 таблицы 5</w:t>
        </w:r>
      </w:hyperlink>
      <w:r>
        <w:rPr>
          <w:sz w:val="20"/>
        </w:rPr>
        <w:t xml:space="preserve"> рекомендуется отражать стоимость услуг (работ), завершаемых в отчетном периоде, в соответствии с утвержденным краткосрочным планом (планами), всего, с учетом дополнительных видов услуг (работ), определяемых нормативным правовым актом субъекта Российской Федерации, включая стоимость услуг (работ), предусмотренных к завершению в прошлые отчетные периоды в соответствии с краткосрочными планами прошлых отчетных периодов, но не завершенных в установленный срок, по всем многоквартирным домам, вне зависимости от выбранного способа формирования фонда капитального ремонта.</w:t>
      </w:r>
    </w:p>
    <w:p>
      <w:pPr>
        <w:pStyle w:val="0"/>
        <w:spacing w:before="200" w:line-rule="auto"/>
        <w:ind w:firstLine="540"/>
        <w:jc w:val="both"/>
      </w:pPr>
      <w:r>
        <w:rPr>
          <w:sz w:val="20"/>
        </w:rPr>
        <w:t xml:space="preserve">В </w:t>
      </w:r>
      <w:hyperlink w:history="0" w:anchor="P2915" w:tooltip="2">
        <w:r>
          <w:rPr>
            <w:sz w:val="20"/>
            <w:color w:val="0000ff"/>
          </w:rPr>
          <w:t xml:space="preserve">графе 2 таблицы 5</w:t>
        </w:r>
      </w:hyperlink>
      <w:r>
        <w:rPr>
          <w:sz w:val="20"/>
        </w:rPr>
        <w:t xml:space="preserve"> рекомендуется отражать стоимость услуг (работ), из числа указанной в </w:t>
      </w:r>
      <w:hyperlink w:history="0" w:anchor="P2910" w:tooltip="1">
        <w:r>
          <w:rPr>
            <w:sz w:val="20"/>
            <w:color w:val="0000ff"/>
          </w:rPr>
          <w:t xml:space="preserve">графе 1 таблицы 5</w:t>
        </w:r>
      </w:hyperlink>
      <w:r>
        <w:rPr>
          <w:sz w:val="20"/>
        </w:rPr>
        <w:t xml:space="preserve"> по всем многоквартирным домам, формирующим фонд капитального ремонта на счете (счетах) регионального оператора. Данные по специальным счетам, включая специальные счета, владельцем которых является региональный оператор, не рекомендуется отражать.</w:t>
      </w:r>
    </w:p>
    <w:p>
      <w:pPr>
        <w:pStyle w:val="0"/>
        <w:spacing w:before="200" w:line-rule="auto"/>
        <w:ind w:firstLine="540"/>
        <w:jc w:val="both"/>
      </w:pPr>
      <w:r>
        <w:rPr>
          <w:sz w:val="20"/>
        </w:rPr>
        <w:t xml:space="preserve">В </w:t>
      </w:r>
      <w:hyperlink w:history="0" w:anchor="P2918" w:tooltip="3">
        <w:r>
          <w:rPr>
            <w:sz w:val="20"/>
            <w:color w:val="0000ff"/>
          </w:rPr>
          <w:t xml:space="preserve">графе 3 таблицы 5</w:t>
        </w:r>
      </w:hyperlink>
      <w:r>
        <w:rPr>
          <w:sz w:val="20"/>
        </w:rPr>
        <w:t xml:space="preserve"> рекомендуется отражать количество услуг (работ), завершаемых в отчетном периоде, в соответствии с утвержденным краткосрочным планом (планами), всего, с учетом дополнительных видов услуг (работ), определяемых нормативным правовым актом субъекта Российской Федерации, включая количество услуг (работ), предусмотренных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 по всем многоквартирным домам, вне зависимости от выбранного способа формирования фонда капитального ремонта.</w:t>
      </w:r>
    </w:p>
    <w:p>
      <w:pPr>
        <w:pStyle w:val="0"/>
        <w:spacing w:before="200" w:line-rule="auto"/>
        <w:ind w:firstLine="540"/>
        <w:jc w:val="both"/>
      </w:pPr>
      <w:r>
        <w:rPr>
          <w:sz w:val="20"/>
        </w:rPr>
        <w:t xml:space="preserve">В </w:t>
      </w:r>
      <w:hyperlink w:history="0" w:anchor="P2922" w:tooltip="4">
        <w:r>
          <w:rPr>
            <w:sz w:val="20"/>
            <w:color w:val="0000ff"/>
          </w:rPr>
          <w:t xml:space="preserve">графе 4 таблицы 5</w:t>
        </w:r>
      </w:hyperlink>
      <w:r>
        <w:rPr>
          <w:sz w:val="20"/>
        </w:rPr>
        <w:t xml:space="preserve"> рекомендуется отражать количество услуг (работ), из числа указанного в </w:t>
      </w:r>
      <w:hyperlink w:history="0" w:anchor="P2918" w:tooltip="3">
        <w:r>
          <w:rPr>
            <w:sz w:val="20"/>
            <w:color w:val="0000ff"/>
          </w:rPr>
          <w:t xml:space="preserve">графе 3 таблицы 5</w:t>
        </w:r>
      </w:hyperlink>
      <w:r>
        <w:rPr>
          <w:sz w:val="20"/>
        </w:rPr>
        <w:t xml:space="preserve">, завершаемых в отчетном периоде, в соответствии с утвержденным краткосрочным планом (планами), всего, с учетом дополнительных видов услуг (работ), определяемых нормативным правовым актом субъекта Российской Федерации, включая количество услуг (работ), предусмотренных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 по всем многоквартирным домам, формирующим фонд капитального ремонта на счете (счетах) регионального оператора.</w:t>
      </w:r>
    </w:p>
    <w:p>
      <w:pPr>
        <w:pStyle w:val="0"/>
        <w:spacing w:before="200" w:line-rule="auto"/>
        <w:ind w:firstLine="540"/>
        <w:jc w:val="both"/>
      </w:pPr>
      <w:r>
        <w:rPr>
          <w:sz w:val="20"/>
        </w:rPr>
        <w:t xml:space="preserve">В </w:t>
      </w:r>
      <w:hyperlink w:history="0" w:anchor="P2925" w:tooltip="5">
        <w:r>
          <w:rPr>
            <w:sz w:val="20"/>
            <w:color w:val="0000ff"/>
          </w:rPr>
          <w:t xml:space="preserve">графе 5 таблицы 5</w:t>
        </w:r>
      </w:hyperlink>
      <w:r>
        <w:rPr>
          <w:sz w:val="20"/>
        </w:rPr>
        <w:t xml:space="preserve"> рекомендуется отражать количество многоквартирных домов, в которых запланировано завершение услуг (работ) по капитальному ремонту в отчетном периоде в соответствии с утвержденным краткосрочным планом (планами) реализации региональной программы, вне зависимости от выбранного способа формирования фонда капитального ремонта, включая многоквартирные дома, в которых проведение капитального ремонта было запланировано на прошлые отчетные периоды, и в которых по состоянию на начало текущего отчетного периода не были выполнены все запланированные на прошлые отчетные периоды услуги (работы). Если многоквартирный дом включен в текущий и прошлый отчетный период, он учитывается только один раз.</w:t>
      </w:r>
    </w:p>
    <w:p>
      <w:pPr>
        <w:pStyle w:val="0"/>
        <w:spacing w:before="200" w:line-rule="auto"/>
        <w:ind w:firstLine="540"/>
        <w:jc w:val="both"/>
      </w:pPr>
      <w:r>
        <w:rPr>
          <w:sz w:val="20"/>
        </w:rPr>
        <w:t xml:space="preserve">В </w:t>
      </w:r>
      <w:hyperlink w:history="0" w:anchor="P2929" w:tooltip="6">
        <w:r>
          <w:rPr>
            <w:sz w:val="20"/>
            <w:color w:val="0000ff"/>
          </w:rPr>
          <w:t xml:space="preserve">графе 6 таблицы 5</w:t>
        </w:r>
      </w:hyperlink>
      <w:r>
        <w:rPr>
          <w:sz w:val="20"/>
        </w:rPr>
        <w:t xml:space="preserve"> рекомендуется отражать количество многоквартирных домов, из числа указанного в </w:t>
      </w:r>
      <w:hyperlink w:history="0" w:anchor="P2925" w:tooltip="5">
        <w:r>
          <w:rPr>
            <w:sz w:val="20"/>
            <w:color w:val="0000ff"/>
          </w:rPr>
          <w:t xml:space="preserve">графе 5 таблицы 5</w:t>
        </w:r>
      </w:hyperlink>
      <w:r>
        <w:rPr>
          <w:sz w:val="20"/>
        </w:rPr>
        <w:t xml:space="preserve">, в которых запланировано завершение услуг (работ) по капитальному ремонту в отчетном периоде в соответствии с утвержденным краткосрочным планом (планами) реализации региональной программы, формирующих фонд капитального ремонта на счете (счетах) регионального оператора, включая многоквартирные дома, в которых проведение капитального ремонта было запланировано на прошлые отчетные периоды, и в которых по состоянию на начало текущего отчетного периода не были выполнены все запланированные на прошлые отчетные периоды услуги (работы). Если многоквартирный дом включен в текущий и прошлый отчетный период, он учитывается только один раз.</w:t>
      </w:r>
    </w:p>
    <w:p>
      <w:pPr>
        <w:pStyle w:val="0"/>
        <w:spacing w:before="200" w:line-rule="auto"/>
        <w:ind w:firstLine="540"/>
        <w:jc w:val="both"/>
      </w:pPr>
      <w:r>
        <w:rPr>
          <w:sz w:val="20"/>
        </w:rPr>
        <w:t xml:space="preserve">В </w:t>
      </w:r>
      <w:hyperlink w:history="0" w:anchor="P2932" w:tooltip="7">
        <w:r>
          <w:rPr>
            <w:sz w:val="20"/>
            <w:color w:val="0000ff"/>
          </w:rPr>
          <w:t xml:space="preserve">графе 7 таблицы 5</w:t>
        </w:r>
      </w:hyperlink>
      <w:r>
        <w:rPr>
          <w:sz w:val="20"/>
        </w:rPr>
        <w:t xml:space="preserve"> рекомендуется отражать площадь многоквартирных домов, указанных в </w:t>
      </w:r>
      <w:hyperlink w:history="0" w:anchor="P2925" w:tooltip="5">
        <w:r>
          <w:rPr>
            <w:sz w:val="20"/>
            <w:color w:val="0000ff"/>
          </w:rPr>
          <w:t xml:space="preserve">графе 5 таблицы 5</w:t>
        </w:r>
      </w:hyperlink>
      <w:r>
        <w:rPr>
          <w:sz w:val="20"/>
        </w:rPr>
        <w:t xml:space="preserve">.</w:t>
      </w:r>
    </w:p>
    <w:p>
      <w:pPr>
        <w:pStyle w:val="0"/>
        <w:spacing w:before="200" w:line-rule="auto"/>
        <w:ind w:firstLine="540"/>
        <w:jc w:val="both"/>
      </w:pPr>
      <w:r>
        <w:rPr>
          <w:sz w:val="20"/>
        </w:rPr>
        <w:t xml:space="preserve">В </w:t>
      </w:r>
      <w:hyperlink w:history="0" w:anchor="P2936" w:tooltip="8">
        <w:r>
          <w:rPr>
            <w:sz w:val="20"/>
            <w:color w:val="0000ff"/>
          </w:rPr>
          <w:t xml:space="preserve">графе 8 таблицы 5</w:t>
        </w:r>
      </w:hyperlink>
      <w:r>
        <w:rPr>
          <w:sz w:val="20"/>
        </w:rPr>
        <w:t xml:space="preserve"> рекомендуется отражать площадь многоквартирных домов, указанных в </w:t>
      </w:r>
      <w:hyperlink w:history="0" w:anchor="P2929" w:tooltip="6">
        <w:r>
          <w:rPr>
            <w:sz w:val="20"/>
            <w:color w:val="0000ff"/>
          </w:rPr>
          <w:t xml:space="preserve">графе 6 таблицы 5</w:t>
        </w:r>
      </w:hyperlink>
      <w:r>
        <w:rPr>
          <w:sz w:val="20"/>
        </w:rPr>
        <w:t xml:space="preserve">.</w:t>
      </w:r>
    </w:p>
    <w:p>
      <w:pPr>
        <w:pStyle w:val="0"/>
        <w:spacing w:before="200" w:line-rule="auto"/>
        <w:ind w:firstLine="540"/>
        <w:jc w:val="both"/>
      </w:pPr>
      <w:r>
        <w:rPr>
          <w:sz w:val="20"/>
        </w:rPr>
        <w:t xml:space="preserve">В </w:t>
      </w:r>
      <w:hyperlink w:history="0" w:anchor="P2939" w:tooltip="9">
        <w:r>
          <w:rPr>
            <w:sz w:val="20"/>
            <w:color w:val="0000ff"/>
          </w:rPr>
          <w:t xml:space="preserve">графе 9 таблицы 5</w:t>
        </w:r>
      </w:hyperlink>
      <w:r>
        <w:rPr>
          <w:sz w:val="20"/>
        </w:rPr>
        <w:t xml:space="preserve"> рекомендуется отражать количество жителей многоквартирных домов, указанных в </w:t>
      </w:r>
      <w:hyperlink w:history="0" w:anchor="P2925" w:tooltip="5">
        <w:r>
          <w:rPr>
            <w:sz w:val="20"/>
            <w:color w:val="0000ff"/>
          </w:rPr>
          <w:t xml:space="preserve">графе 5 таблицы 5</w:t>
        </w:r>
      </w:hyperlink>
      <w:r>
        <w:rPr>
          <w:sz w:val="20"/>
        </w:rPr>
        <w:t xml:space="preserve">.</w:t>
      </w:r>
    </w:p>
    <w:p>
      <w:pPr>
        <w:pStyle w:val="0"/>
        <w:spacing w:before="200" w:line-rule="auto"/>
        <w:ind w:firstLine="540"/>
        <w:jc w:val="both"/>
      </w:pPr>
      <w:r>
        <w:rPr>
          <w:sz w:val="20"/>
        </w:rPr>
        <w:t xml:space="preserve">В </w:t>
      </w:r>
      <w:hyperlink w:history="0" w:anchor="P2943" w:tooltip="10">
        <w:r>
          <w:rPr>
            <w:sz w:val="20"/>
            <w:color w:val="0000ff"/>
          </w:rPr>
          <w:t xml:space="preserve">графе 10 таблицы 5</w:t>
        </w:r>
      </w:hyperlink>
      <w:r>
        <w:rPr>
          <w:sz w:val="20"/>
        </w:rPr>
        <w:t xml:space="preserve"> рекомендуется отражать количество жителей многоквартирных домов, указанных в </w:t>
      </w:r>
      <w:hyperlink w:history="0" w:anchor="P2929" w:tooltip="6">
        <w:r>
          <w:rPr>
            <w:sz w:val="20"/>
            <w:color w:val="0000ff"/>
          </w:rPr>
          <w:t xml:space="preserve">графе 6 таблицы 5</w:t>
        </w:r>
      </w:hyperlink>
      <w:r>
        <w:rPr>
          <w:sz w:val="20"/>
        </w:rPr>
        <w:t xml:space="preserve">.</w:t>
      </w:r>
    </w:p>
    <w:p>
      <w:pPr>
        <w:pStyle w:val="0"/>
        <w:spacing w:before="200" w:line-rule="auto"/>
        <w:ind w:firstLine="540"/>
        <w:jc w:val="both"/>
      </w:pPr>
      <w:r>
        <w:rPr>
          <w:sz w:val="20"/>
        </w:rPr>
        <w:t xml:space="preserve">В </w:t>
      </w:r>
      <w:hyperlink w:history="0" w:anchor="P2946" w:tooltip="11">
        <w:r>
          <w:rPr>
            <w:sz w:val="20"/>
            <w:color w:val="0000ff"/>
          </w:rPr>
          <w:t xml:space="preserve">графе 11 таблицы 5</w:t>
        </w:r>
      </w:hyperlink>
      <w:r>
        <w:rPr>
          <w:sz w:val="20"/>
        </w:rPr>
        <w:t xml:space="preserve"> рекомендуется отражать общую стоимость услуг (работ) по капитальному ремонту в рамках реализации региональной программы, вне зависимости от выбранного способа формирования фонда капитального ремонта, в соответствии с заключенными договорами, выполнение которых предусмотрено в отчетном периоде, на отчетную дату, включая стоимость услуг (работ), предусмотренных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w:t>
      </w:r>
    </w:p>
    <w:p>
      <w:pPr>
        <w:pStyle w:val="0"/>
        <w:spacing w:before="200" w:line-rule="auto"/>
        <w:ind w:firstLine="540"/>
        <w:jc w:val="both"/>
      </w:pPr>
      <w:r>
        <w:rPr>
          <w:sz w:val="20"/>
        </w:rPr>
        <w:t xml:space="preserve">В </w:t>
      </w:r>
      <w:hyperlink w:history="0" w:anchor="P2951" w:tooltip="12">
        <w:r>
          <w:rPr>
            <w:sz w:val="20"/>
            <w:color w:val="0000ff"/>
          </w:rPr>
          <w:t xml:space="preserve">графе 12 таблицы 5</w:t>
        </w:r>
      </w:hyperlink>
      <w:r>
        <w:rPr>
          <w:sz w:val="20"/>
        </w:rPr>
        <w:t xml:space="preserve"> рекомендуется отражать стоимость услуг (работ), из стоимости указанной в </w:t>
      </w:r>
      <w:hyperlink w:history="0" w:anchor="P2946" w:tooltip="11">
        <w:r>
          <w:rPr>
            <w:sz w:val="20"/>
            <w:color w:val="0000ff"/>
          </w:rPr>
          <w:t xml:space="preserve">графе 11 таблицы 5</w:t>
        </w:r>
      </w:hyperlink>
      <w:r>
        <w:rPr>
          <w:sz w:val="20"/>
        </w:rPr>
        <w:t xml:space="preserve">, по капитальному ремонту в рамках реализации региональной программы, формирующих фонд капитального ремонта на счете (счетах) регионального оператора в соответствии с заключенными договорами, выполнение которых предусмотрено в отчетном периоде, на отчетную дату, включая стоимость услуг (работ), предусмотренных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w:t>
      </w:r>
    </w:p>
    <w:p>
      <w:pPr>
        <w:pStyle w:val="0"/>
        <w:spacing w:before="200" w:line-rule="auto"/>
        <w:ind w:firstLine="540"/>
        <w:jc w:val="both"/>
      </w:pPr>
      <w:r>
        <w:rPr>
          <w:sz w:val="20"/>
        </w:rPr>
        <w:t xml:space="preserve">В </w:t>
      </w:r>
      <w:hyperlink w:history="0" w:anchor="P2954" w:tooltip="13">
        <w:r>
          <w:rPr>
            <w:sz w:val="20"/>
            <w:color w:val="0000ff"/>
          </w:rPr>
          <w:t xml:space="preserve">графе 13 таблицы 5</w:t>
        </w:r>
      </w:hyperlink>
      <w:r>
        <w:rPr>
          <w:sz w:val="20"/>
        </w:rPr>
        <w:t xml:space="preserve"> рекомендуется отражать количество услуг (работ) по капитальному ремонту в рамках реализации региональной программы вне зависимости от выбранного способа формирования фонда капитального ремонта, в соответствии с заключенными договорами, выполнение которых предусмотрено в отчетном периоде, на отчетную дату, включая услуги (работы), предусмотренные к завершению в прошлые отчетные периоды в соответствии с краткосрочными планами прошлых отчетных периодов, но не завершенные в установленный срок и завершаемые в отчетном периоде.</w:t>
      </w:r>
    </w:p>
    <w:p>
      <w:pPr>
        <w:pStyle w:val="0"/>
        <w:spacing w:before="200" w:line-rule="auto"/>
        <w:ind w:firstLine="540"/>
        <w:jc w:val="both"/>
      </w:pPr>
      <w:r>
        <w:rPr>
          <w:sz w:val="20"/>
        </w:rPr>
        <w:t xml:space="preserve">В </w:t>
      </w:r>
      <w:hyperlink w:history="0" w:anchor="P2958" w:tooltip="14">
        <w:r>
          <w:rPr>
            <w:sz w:val="20"/>
            <w:color w:val="0000ff"/>
          </w:rPr>
          <w:t xml:space="preserve">графе 14 таблицы 5</w:t>
        </w:r>
      </w:hyperlink>
      <w:r>
        <w:rPr>
          <w:sz w:val="20"/>
        </w:rPr>
        <w:t xml:space="preserve"> рекомендуется отражать количество услуг (работ) из числа указанных в </w:t>
      </w:r>
      <w:hyperlink w:history="0" w:anchor="P2954" w:tooltip="13">
        <w:r>
          <w:rPr>
            <w:sz w:val="20"/>
            <w:color w:val="0000ff"/>
          </w:rPr>
          <w:t xml:space="preserve">графе 13 таблицы 5</w:t>
        </w:r>
      </w:hyperlink>
      <w:r>
        <w:rPr>
          <w:sz w:val="20"/>
        </w:rPr>
        <w:t xml:space="preserve">, по капитальному ремонту в рамках реализации региональной программы, формирующих фонд капитального ремонта на счете (счетах) регионального оператора, в соответствии с заключенными договорами, выполнение которых предусмотрено в отчетном периоде, на отчетную дату, включая услуги (работы), предусмотренные к завершению в прошлые отчетные периоды в соответствии с краткосрочными планами прошлых отчетных периодов, но не завершенные в установленный срок и завершаемые в отчетном периоде.</w:t>
      </w:r>
    </w:p>
    <w:p>
      <w:pPr>
        <w:pStyle w:val="0"/>
        <w:spacing w:before="200" w:line-rule="auto"/>
        <w:ind w:firstLine="540"/>
        <w:jc w:val="both"/>
      </w:pPr>
      <w:r>
        <w:rPr>
          <w:sz w:val="20"/>
        </w:rPr>
        <w:t xml:space="preserve">В </w:t>
      </w:r>
      <w:hyperlink w:history="0" w:anchor="P2961" w:tooltip="15">
        <w:r>
          <w:rPr>
            <w:sz w:val="20"/>
            <w:color w:val="0000ff"/>
          </w:rPr>
          <w:t xml:space="preserve">графе 15 таблицы 5</w:t>
        </w:r>
      </w:hyperlink>
      <w:r>
        <w:rPr>
          <w:sz w:val="20"/>
        </w:rPr>
        <w:t xml:space="preserve"> рекомендуется отражать общую стоимость выполненных в отчетном периоде услуг (работ) по капитальному ремонту в многоквартирных домах, вне зависимости от выбранного способа формирования фонда капитального ремонта, выполнение которых предусмотрено в отчетном периоде, включая услуги (работы), предусмотренные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 включая работы запланированные на период следующий за отчетным, в соответствии с актами приемки, независимо от даты заключения договоров или дополнительных соглашений к таким договорам.</w:t>
      </w:r>
    </w:p>
    <w:p>
      <w:pPr>
        <w:pStyle w:val="0"/>
        <w:spacing w:before="200" w:line-rule="auto"/>
        <w:ind w:firstLine="540"/>
        <w:jc w:val="both"/>
      </w:pPr>
      <w:r>
        <w:rPr>
          <w:sz w:val="20"/>
        </w:rPr>
        <w:t xml:space="preserve">В </w:t>
      </w:r>
      <w:hyperlink w:history="0" w:anchor="P2966" w:tooltip="16">
        <w:r>
          <w:rPr>
            <w:sz w:val="20"/>
            <w:color w:val="0000ff"/>
          </w:rPr>
          <w:t xml:space="preserve">графе 16 таблицы 5</w:t>
        </w:r>
      </w:hyperlink>
      <w:r>
        <w:rPr>
          <w:sz w:val="20"/>
        </w:rPr>
        <w:t xml:space="preserve"> рекомендуется отражать стоимость услуг (работ) по капитальному ремонту в многоквартирных домах, выполненных в отчетном периоде из стоимости, указанной в </w:t>
      </w:r>
      <w:hyperlink w:history="0" w:anchor="P2961" w:tooltip="15">
        <w:r>
          <w:rPr>
            <w:sz w:val="20"/>
            <w:color w:val="0000ff"/>
          </w:rPr>
          <w:t xml:space="preserve">графе 15 таблицы 5</w:t>
        </w:r>
      </w:hyperlink>
      <w:r>
        <w:rPr>
          <w:sz w:val="20"/>
        </w:rPr>
        <w:t xml:space="preserve">, формирующих фонд капитального ремонта на счете (счетах) регионального оператора, выполнение которых предусмотрено в отчетном периоде, включая услуги (работы), предусмотренные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 включая работы запланированные на период следующий за отчетным, в соответствии с актами приемки, независимо от даты заключения договоров или дополнительных соглашений к таким договорам.</w:t>
      </w:r>
    </w:p>
    <w:p>
      <w:pPr>
        <w:pStyle w:val="0"/>
        <w:spacing w:before="200" w:line-rule="auto"/>
        <w:ind w:firstLine="540"/>
        <w:jc w:val="both"/>
      </w:pPr>
      <w:r>
        <w:rPr>
          <w:sz w:val="20"/>
        </w:rPr>
        <w:t xml:space="preserve">В </w:t>
      </w:r>
      <w:hyperlink w:history="0" w:anchor="P2969" w:tooltip="17">
        <w:r>
          <w:rPr>
            <w:sz w:val="20"/>
            <w:color w:val="0000ff"/>
          </w:rPr>
          <w:t xml:space="preserve">графе 17 таблицы 5</w:t>
        </w:r>
      </w:hyperlink>
      <w:r>
        <w:rPr>
          <w:sz w:val="20"/>
        </w:rPr>
        <w:t xml:space="preserve"> рекомендуется отражать общее количество выполненных услуг (работ) по капитальному ремонту в многоквартирных домах, вне зависимости от выбранного способа формирования фонда капитального ремонта, в отчетном периоде, выполнение которых предусмотрено в отчетном периоде, включая услуги (работы), предусмотренные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 включая работы запланированные на период следующий за отчетным в соответствии с актами приемки, независимо от даты начала выполнения услуги (работы).</w:t>
      </w:r>
    </w:p>
    <w:p>
      <w:pPr>
        <w:pStyle w:val="0"/>
        <w:spacing w:before="200" w:line-rule="auto"/>
        <w:ind w:firstLine="540"/>
        <w:jc w:val="both"/>
      </w:pPr>
      <w:r>
        <w:rPr>
          <w:sz w:val="20"/>
        </w:rPr>
        <w:t xml:space="preserve">В </w:t>
      </w:r>
      <w:hyperlink w:history="0" w:anchor="P2973" w:tooltip="18">
        <w:r>
          <w:rPr>
            <w:sz w:val="20"/>
            <w:color w:val="0000ff"/>
          </w:rPr>
          <w:t xml:space="preserve">графе 18 таблицы 5</w:t>
        </w:r>
      </w:hyperlink>
      <w:r>
        <w:rPr>
          <w:sz w:val="20"/>
        </w:rPr>
        <w:t xml:space="preserve"> рекомендуется отражать количество выполненных услуг (работ) из числа указанного в </w:t>
      </w:r>
      <w:hyperlink w:history="0" w:anchor="P2969" w:tooltip="17">
        <w:r>
          <w:rPr>
            <w:sz w:val="20"/>
            <w:color w:val="0000ff"/>
          </w:rPr>
          <w:t xml:space="preserve">графе 17 таблицы 5</w:t>
        </w:r>
      </w:hyperlink>
      <w:r>
        <w:rPr>
          <w:sz w:val="20"/>
        </w:rPr>
        <w:t xml:space="preserve">, по капитальному ремонту в многоквартирных домах, формирующих фонд капитального ремонта на счете (счетах) регионального оператора, в отчетном периоде, выполнение которых предусмотрено в отчетном периоде, включая услуги (работы), предусмотренные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 включая работы запланированные на период следующий за отчетным в соответствии с актами приемки, независимо от даты начала выполнения услуги (работы).</w:t>
      </w:r>
    </w:p>
    <w:p>
      <w:pPr>
        <w:pStyle w:val="0"/>
        <w:spacing w:before="200" w:line-rule="auto"/>
        <w:ind w:firstLine="540"/>
        <w:jc w:val="both"/>
      </w:pPr>
      <w:r>
        <w:rPr>
          <w:sz w:val="20"/>
        </w:rPr>
        <w:t xml:space="preserve">В </w:t>
      </w:r>
      <w:hyperlink w:history="0" w:anchor="P2976" w:tooltip="19">
        <w:r>
          <w:rPr>
            <w:sz w:val="20"/>
            <w:color w:val="0000ff"/>
          </w:rPr>
          <w:t xml:space="preserve">графе 19 таблицы 5</w:t>
        </w:r>
      </w:hyperlink>
      <w:r>
        <w:rPr>
          <w:sz w:val="20"/>
        </w:rPr>
        <w:t xml:space="preserve"> рекомендуется отражать общее количество многоквартирных домов, вне зависимости от выбранного способа формирования фонда капитального ремонта, в которых в отчетном периоде были выполнены все услуги (работы) по капитальному ремонту из запланированных на текущий отчетный период и завершаемых по краткосрочным планам прошлых отчетных периодов. При этом если в течение отчетного периода выполнены услуги (работы), запланированные на предыдущие отчетные периоды, включая работы запланированные на период следующий за отчетным, их рекомендуется отражать только в случае, если в отношении данных МКД выполнены все услуги (работы), запланированные до конца текущего отчетного периода.</w:t>
      </w:r>
    </w:p>
    <w:p>
      <w:pPr>
        <w:pStyle w:val="0"/>
        <w:spacing w:before="200" w:line-rule="auto"/>
        <w:ind w:firstLine="540"/>
        <w:jc w:val="both"/>
      </w:pPr>
      <w:r>
        <w:rPr>
          <w:sz w:val="20"/>
        </w:rPr>
        <w:t xml:space="preserve">В </w:t>
      </w:r>
      <w:hyperlink w:history="0" w:anchor="P2980" w:tooltip="20">
        <w:r>
          <w:rPr>
            <w:sz w:val="20"/>
            <w:color w:val="0000ff"/>
          </w:rPr>
          <w:t xml:space="preserve">графе 20 таблицы 5</w:t>
        </w:r>
      </w:hyperlink>
      <w:r>
        <w:rPr>
          <w:sz w:val="20"/>
        </w:rPr>
        <w:t xml:space="preserve"> рекомендуется отражать количество многоквартирных домов из числа указанного в </w:t>
      </w:r>
      <w:hyperlink w:history="0" w:anchor="P2976" w:tooltip="19">
        <w:r>
          <w:rPr>
            <w:sz w:val="20"/>
            <w:color w:val="0000ff"/>
          </w:rPr>
          <w:t xml:space="preserve">графе 19 таблицы 5</w:t>
        </w:r>
      </w:hyperlink>
      <w:r>
        <w:rPr>
          <w:sz w:val="20"/>
        </w:rPr>
        <w:t xml:space="preserve">, формирующих фонд капитального ремонта на счете (счетах) регионального оператора, в которых в отчетном периоде были выполнены все услуги (работы) по капитальному ремонту из запланированных на текущий отчетный период и завершаемых по краткосрочным планам прошлых отчетных периодов. При этом если в течение отчетного периода выполнены услуги (работы), запланированные на предыдущие отчетные периоды, включая работы запланированные на период следующий за отчетным, их рекомендуется отражать только в случае, если в отношении данных МКД выполнены все услуги (работы), запланированные до конца текущего отчетного периода.</w:t>
      </w:r>
    </w:p>
    <w:p>
      <w:pPr>
        <w:pStyle w:val="0"/>
        <w:spacing w:before="200" w:line-rule="auto"/>
        <w:ind w:firstLine="540"/>
        <w:jc w:val="both"/>
      </w:pPr>
      <w:r>
        <w:rPr>
          <w:sz w:val="20"/>
        </w:rPr>
        <w:t xml:space="preserve">В </w:t>
      </w:r>
      <w:hyperlink w:history="0" w:anchor="P2983" w:tooltip="21">
        <w:r>
          <w:rPr>
            <w:sz w:val="20"/>
            <w:color w:val="0000ff"/>
          </w:rPr>
          <w:t xml:space="preserve">графе 21 таблицы 5</w:t>
        </w:r>
      </w:hyperlink>
      <w:r>
        <w:rPr>
          <w:sz w:val="20"/>
        </w:rPr>
        <w:t xml:space="preserve"> рекомендуется отражать площадь многоквартирных домов, указанных в </w:t>
      </w:r>
      <w:hyperlink w:history="0" w:anchor="P2976" w:tooltip="19">
        <w:r>
          <w:rPr>
            <w:sz w:val="20"/>
            <w:color w:val="0000ff"/>
          </w:rPr>
          <w:t xml:space="preserve">графе 19 таблицы 5</w:t>
        </w:r>
      </w:hyperlink>
      <w:r>
        <w:rPr>
          <w:sz w:val="20"/>
        </w:rPr>
        <w:t xml:space="preserve">.</w:t>
      </w:r>
    </w:p>
    <w:p>
      <w:pPr>
        <w:pStyle w:val="0"/>
        <w:spacing w:before="200" w:line-rule="auto"/>
        <w:ind w:firstLine="540"/>
        <w:jc w:val="both"/>
      </w:pPr>
      <w:r>
        <w:rPr>
          <w:sz w:val="20"/>
        </w:rPr>
        <w:t xml:space="preserve">В </w:t>
      </w:r>
      <w:hyperlink w:history="0" w:anchor="P2987" w:tooltip="22">
        <w:r>
          <w:rPr>
            <w:sz w:val="20"/>
            <w:color w:val="0000ff"/>
          </w:rPr>
          <w:t xml:space="preserve">графе 22 таблицы 5</w:t>
        </w:r>
      </w:hyperlink>
      <w:r>
        <w:rPr>
          <w:sz w:val="20"/>
        </w:rPr>
        <w:t xml:space="preserve"> рекомендуется отражать площадь многоквартирных домов, указанных в </w:t>
      </w:r>
      <w:hyperlink w:history="0" w:anchor="P2980" w:tooltip="20">
        <w:r>
          <w:rPr>
            <w:sz w:val="20"/>
            <w:color w:val="0000ff"/>
          </w:rPr>
          <w:t xml:space="preserve">графе 20 таблицы 5</w:t>
        </w:r>
      </w:hyperlink>
      <w:r>
        <w:rPr>
          <w:sz w:val="20"/>
        </w:rPr>
        <w:t xml:space="preserve">.</w:t>
      </w:r>
    </w:p>
    <w:p>
      <w:pPr>
        <w:pStyle w:val="0"/>
        <w:spacing w:before="200" w:line-rule="auto"/>
        <w:ind w:firstLine="540"/>
        <w:jc w:val="both"/>
      </w:pPr>
      <w:r>
        <w:rPr>
          <w:sz w:val="20"/>
        </w:rPr>
        <w:t xml:space="preserve">В </w:t>
      </w:r>
      <w:hyperlink w:history="0" w:anchor="P2990" w:tooltip="23">
        <w:r>
          <w:rPr>
            <w:sz w:val="20"/>
            <w:color w:val="0000ff"/>
          </w:rPr>
          <w:t xml:space="preserve">графе 23 таблицы 5</w:t>
        </w:r>
      </w:hyperlink>
      <w:r>
        <w:rPr>
          <w:sz w:val="20"/>
        </w:rPr>
        <w:t xml:space="preserve"> рекомендуется отражать количество жителей многоквартирных домов, указанных в </w:t>
      </w:r>
      <w:hyperlink w:history="0" w:anchor="P2976" w:tooltip="19">
        <w:r>
          <w:rPr>
            <w:sz w:val="20"/>
            <w:color w:val="0000ff"/>
          </w:rPr>
          <w:t xml:space="preserve">графе 19 таблицы 5</w:t>
        </w:r>
      </w:hyperlink>
      <w:r>
        <w:rPr>
          <w:sz w:val="20"/>
        </w:rPr>
        <w:t xml:space="preserve">.</w:t>
      </w:r>
    </w:p>
    <w:p>
      <w:pPr>
        <w:pStyle w:val="0"/>
        <w:spacing w:before="200" w:line-rule="auto"/>
        <w:ind w:firstLine="540"/>
        <w:jc w:val="both"/>
      </w:pPr>
      <w:r>
        <w:rPr>
          <w:sz w:val="20"/>
        </w:rPr>
        <w:t xml:space="preserve">В </w:t>
      </w:r>
      <w:hyperlink w:history="0" w:anchor="P2994" w:tooltip="24">
        <w:r>
          <w:rPr>
            <w:sz w:val="20"/>
            <w:color w:val="0000ff"/>
          </w:rPr>
          <w:t xml:space="preserve">графе 24 таблицы 5</w:t>
        </w:r>
      </w:hyperlink>
      <w:r>
        <w:rPr>
          <w:sz w:val="20"/>
        </w:rPr>
        <w:t xml:space="preserve"> рекомендуется отражать количество жителей многоквартирных домов, указанных в </w:t>
      </w:r>
      <w:hyperlink w:history="0" w:anchor="P2980" w:tooltip="20">
        <w:r>
          <w:rPr>
            <w:sz w:val="20"/>
            <w:color w:val="0000ff"/>
          </w:rPr>
          <w:t xml:space="preserve">графе 20 таблицы 5</w:t>
        </w:r>
      </w:hyperlink>
      <w:r>
        <w:rPr>
          <w:sz w:val="20"/>
        </w:rPr>
        <w:t xml:space="preserve">.</w:t>
      </w:r>
    </w:p>
    <w:p>
      <w:pPr>
        <w:pStyle w:val="0"/>
        <w:spacing w:before="200" w:line-rule="auto"/>
        <w:ind w:firstLine="540"/>
        <w:jc w:val="both"/>
      </w:pPr>
      <w:r>
        <w:rPr>
          <w:sz w:val="20"/>
        </w:rPr>
        <w:t xml:space="preserve">В </w:t>
      </w:r>
      <w:hyperlink w:history="0" w:anchor="P2997" w:tooltip="25">
        <w:r>
          <w:rPr>
            <w:sz w:val="20"/>
            <w:color w:val="0000ff"/>
          </w:rPr>
          <w:t xml:space="preserve">графах 25</w:t>
        </w:r>
      </w:hyperlink>
      <w:r>
        <w:rPr>
          <w:sz w:val="20"/>
        </w:rPr>
        <w:t xml:space="preserve"> - </w:t>
      </w:r>
      <w:hyperlink w:history="0" w:anchor="P3030" w:tooltip="34">
        <w:r>
          <w:rPr>
            <w:sz w:val="20"/>
            <w:color w:val="0000ff"/>
          </w:rPr>
          <w:t xml:space="preserve">34 таблицы 5</w:t>
        </w:r>
      </w:hyperlink>
      <w:r>
        <w:rPr>
          <w:sz w:val="20"/>
        </w:rPr>
        <w:t xml:space="preserve"> рекомендуется отражать данные по многоквартирным домам, в которых выполнена хотя бы одна работа, относящаяся к строительно-монтажным работам (с учетом дополнительных видов услуг (работ), в том числе услугам (работам) по ремонту или замене лифтового оборудования, признанного непригодным для эксплуатации, ремонту лифтовых шахт. В </w:t>
      </w:r>
      <w:hyperlink w:history="0" w:anchor="P2997" w:tooltip="25">
        <w:r>
          <w:rPr>
            <w:sz w:val="20"/>
            <w:color w:val="0000ff"/>
          </w:rPr>
          <w:t xml:space="preserve">графах 25</w:t>
        </w:r>
      </w:hyperlink>
      <w:r>
        <w:rPr>
          <w:sz w:val="20"/>
        </w:rPr>
        <w:t xml:space="preserve"> - </w:t>
      </w:r>
      <w:hyperlink w:history="0" w:anchor="P3030" w:tooltip="34">
        <w:r>
          <w:rPr>
            <w:sz w:val="20"/>
            <w:color w:val="0000ff"/>
          </w:rPr>
          <w:t xml:space="preserve">34 таблицы 5</w:t>
        </w:r>
      </w:hyperlink>
      <w:r>
        <w:rPr>
          <w:sz w:val="20"/>
        </w:rPr>
        <w:t xml:space="preserve"> не рекомендуется отражать данные по многоквартирным домам, в которых выполнены только услуги (работы) (одна или несколько) по оценке технического состояния, проектированию капитального ремонта, разработке проектной, сметной, технической документации, выполнению работ по оценке соответствия лифтов требованиям технического регламента, оказаны услуги по осуществлению строительного контроля.</w:t>
      </w:r>
    </w:p>
    <w:p>
      <w:pPr>
        <w:pStyle w:val="0"/>
        <w:spacing w:before="200" w:line-rule="auto"/>
        <w:ind w:firstLine="540"/>
        <w:jc w:val="both"/>
      </w:pPr>
      <w:r>
        <w:rPr>
          <w:sz w:val="20"/>
        </w:rPr>
        <w:t xml:space="preserve">В </w:t>
      </w:r>
      <w:hyperlink w:history="0" w:anchor="P2997" w:tooltip="25">
        <w:r>
          <w:rPr>
            <w:sz w:val="20"/>
            <w:color w:val="0000ff"/>
          </w:rPr>
          <w:t xml:space="preserve">графе 25 таблицы 5</w:t>
        </w:r>
      </w:hyperlink>
      <w:r>
        <w:rPr>
          <w:sz w:val="20"/>
        </w:rPr>
        <w:t xml:space="preserve"> рекомендуется отражать стоимость выполненных услуг (работ) по капитальному ремонту в отчетном периоде, относящихся к строительно-монтажным работам (с учетом дополнительных видов услуг (работ), в том числе услугам (работам) по ремонту или замене лифтового оборудования, признанного непригодным для эксплуатации, ремонту лифтовых шахт вне зависимости от выбранного способа формирования фонда капитального ремонта.</w:t>
      </w:r>
    </w:p>
    <w:p>
      <w:pPr>
        <w:pStyle w:val="0"/>
        <w:spacing w:before="200" w:line-rule="auto"/>
        <w:ind w:firstLine="540"/>
        <w:jc w:val="both"/>
      </w:pPr>
      <w:r>
        <w:rPr>
          <w:sz w:val="20"/>
        </w:rPr>
        <w:t xml:space="preserve">В </w:t>
      </w:r>
      <w:hyperlink w:history="0" w:anchor="P3002" w:tooltip="26">
        <w:r>
          <w:rPr>
            <w:sz w:val="20"/>
            <w:color w:val="0000ff"/>
          </w:rPr>
          <w:t xml:space="preserve">графе 26 таблицы 5</w:t>
        </w:r>
      </w:hyperlink>
      <w:r>
        <w:rPr>
          <w:sz w:val="20"/>
        </w:rPr>
        <w:t xml:space="preserve"> рекомендуется отражать стоимость выполненных услуг (работ) по капитальному ремонту в отчетном периоде из числа указанного в </w:t>
      </w:r>
      <w:hyperlink w:history="0" w:anchor="P2997" w:tooltip="25">
        <w:r>
          <w:rPr>
            <w:sz w:val="20"/>
            <w:color w:val="0000ff"/>
          </w:rPr>
          <w:t xml:space="preserve">графе 25 таблицы 5</w:t>
        </w:r>
      </w:hyperlink>
      <w:r>
        <w:rPr>
          <w:sz w:val="20"/>
        </w:rPr>
        <w:t xml:space="preserve">, формирующих фонд капитального ремонта на счете (счетах) регионального оператора, относящихся к строительно-монтажным работам (с учетом дополнительных видов услуг (работ), в том числе услугам (работам) по ремонту или замене лифтового оборудования, признанного непригодным для эксплуатации, ремонту лифтовых шахт.</w:t>
      </w:r>
    </w:p>
    <w:p>
      <w:pPr>
        <w:pStyle w:val="0"/>
        <w:spacing w:before="200" w:line-rule="auto"/>
        <w:ind w:firstLine="540"/>
        <w:jc w:val="both"/>
      </w:pPr>
      <w:r>
        <w:rPr>
          <w:sz w:val="20"/>
        </w:rPr>
        <w:t xml:space="preserve">В </w:t>
      </w:r>
      <w:hyperlink w:history="0" w:anchor="P3005" w:tooltip="27">
        <w:r>
          <w:rPr>
            <w:sz w:val="20"/>
            <w:color w:val="0000ff"/>
          </w:rPr>
          <w:t xml:space="preserve">графе 27 таблицы 5</w:t>
        </w:r>
      </w:hyperlink>
      <w:r>
        <w:rPr>
          <w:sz w:val="20"/>
        </w:rPr>
        <w:t xml:space="preserve"> рекомендуется отражать количество услуг (работ) по капитальному ремонту в отчетном периоде, относящихся к строительно-монтажным работам (с учетом дополнительных видов услуг (работ), в том числе услугам (работам) по ремонту или замене лифтового оборудования, признанного непригодным для эксплуатации, ремонту лифтовых шахт вне зависимости от выбранного способа формирования фонда капитального ремонта.</w:t>
      </w:r>
    </w:p>
    <w:p>
      <w:pPr>
        <w:pStyle w:val="0"/>
        <w:spacing w:before="200" w:line-rule="auto"/>
        <w:ind w:firstLine="540"/>
        <w:jc w:val="both"/>
      </w:pPr>
      <w:r>
        <w:rPr>
          <w:sz w:val="20"/>
        </w:rPr>
        <w:t xml:space="preserve">В </w:t>
      </w:r>
      <w:hyperlink w:history="0" w:anchor="P3009" w:tooltip="28">
        <w:r>
          <w:rPr>
            <w:sz w:val="20"/>
            <w:color w:val="0000ff"/>
          </w:rPr>
          <w:t xml:space="preserve">графе 28 таблицы 5</w:t>
        </w:r>
      </w:hyperlink>
      <w:r>
        <w:rPr>
          <w:sz w:val="20"/>
        </w:rPr>
        <w:t xml:space="preserve"> рекомендуется отражать количество выполненных услуг (работ) по капитальному ремонту в отчетном периоде из числа указанного в </w:t>
      </w:r>
      <w:hyperlink w:history="0" w:anchor="P3005" w:tooltip="27">
        <w:r>
          <w:rPr>
            <w:sz w:val="20"/>
            <w:color w:val="0000ff"/>
          </w:rPr>
          <w:t xml:space="preserve">графе 27 таблицы 5</w:t>
        </w:r>
      </w:hyperlink>
      <w:r>
        <w:rPr>
          <w:sz w:val="20"/>
        </w:rPr>
        <w:t xml:space="preserve">, относящихся к строительно-монтажным работам (с учетом дополнительных видов услуг (работ), в том числе услугам (работам) по ремонту или замене лифтового оборудования, признанного непригодным для эксплуатации, ремонту лифтовых шахт.</w:t>
      </w:r>
    </w:p>
    <w:p>
      <w:pPr>
        <w:pStyle w:val="0"/>
        <w:spacing w:before="200" w:line-rule="auto"/>
        <w:ind w:firstLine="540"/>
        <w:jc w:val="both"/>
      </w:pPr>
      <w:r>
        <w:rPr>
          <w:sz w:val="20"/>
        </w:rPr>
        <w:t xml:space="preserve">В </w:t>
      </w:r>
      <w:hyperlink w:history="0" w:anchor="P3012" w:tooltip="29">
        <w:r>
          <w:rPr>
            <w:sz w:val="20"/>
            <w:color w:val="0000ff"/>
          </w:rPr>
          <w:t xml:space="preserve">графе 29 таблицы 5</w:t>
        </w:r>
      </w:hyperlink>
      <w:r>
        <w:rPr>
          <w:sz w:val="20"/>
        </w:rPr>
        <w:t xml:space="preserve"> рекомендуется отражать количество многоквартирных домов, в которых выполнена хотя бы одна работа, относящаяся к строительно-монтажным работам (с учетом дополнительных видов услуг (работ), в том числе услугам (работам) по ремонту или замене лифтового оборудования, признанного непригодным для эксплуатации, ремонту лифтовых шахт вне зависимости от выбранного способа формирования фонда капитального ремонта.</w:t>
      </w:r>
    </w:p>
    <w:p>
      <w:pPr>
        <w:pStyle w:val="0"/>
        <w:spacing w:before="200" w:line-rule="auto"/>
        <w:ind w:firstLine="540"/>
        <w:jc w:val="both"/>
      </w:pPr>
      <w:r>
        <w:rPr>
          <w:sz w:val="20"/>
        </w:rPr>
        <w:t xml:space="preserve">В </w:t>
      </w:r>
      <w:hyperlink w:history="0" w:anchor="P3016" w:tooltip="30">
        <w:r>
          <w:rPr>
            <w:sz w:val="20"/>
            <w:color w:val="0000ff"/>
          </w:rPr>
          <w:t xml:space="preserve">графе 30 таблицы 5</w:t>
        </w:r>
      </w:hyperlink>
      <w:r>
        <w:rPr>
          <w:sz w:val="20"/>
        </w:rPr>
        <w:t xml:space="preserve"> рекомендуется отражать количество многоквартирных домов из числа указанного в </w:t>
      </w:r>
      <w:hyperlink w:history="0" w:anchor="P3012" w:tooltip="29">
        <w:r>
          <w:rPr>
            <w:sz w:val="20"/>
            <w:color w:val="0000ff"/>
          </w:rPr>
          <w:t xml:space="preserve">графе 29 таблицы 5</w:t>
        </w:r>
      </w:hyperlink>
      <w:r>
        <w:rPr>
          <w:sz w:val="20"/>
        </w:rPr>
        <w:t xml:space="preserve">, формирующих фонд капитального ремонта на счете (счетах) регионального оператора и в которых выполнена хотя бы одна работа, относящаяся к строительно-монтажным работам (с учетом дополнительных видов услуг (работ), в том числе услугам (работам) по ремонту или замене лифтового оборудования, признанного непригодным для эксплуатации, ремонту лифтовых шахт.</w:t>
      </w:r>
    </w:p>
    <w:p>
      <w:pPr>
        <w:pStyle w:val="0"/>
        <w:spacing w:before="200" w:line-rule="auto"/>
        <w:ind w:firstLine="540"/>
        <w:jc w:val="both"/>
      </w:pPr>
      <w:r>
        <w:rPr>
          <w:sz w:val="20"/>
        </w:rPr>
        <w:t xml:space="preserve">В </w:t>
      </w:r>
      <w:hyperlink w:history="0" w:anchor="P3019" w:tooltip="31">
        <w:r>
          <w:rPr>
            <w:sz w:val="20"/>
            <w:color w:val="0000ff"/>
          </w:rPr>
          <w:t xml:space="preserve">графе 31 таблицы 5</w:t>
        </w:r>
      </w:hyperlink>
      <w:r>
        <w:rPr>
          <w:sz w:val="20"/>
        </w:rPr>
        <w:t xml:space="preserve"> рекомендуется отражать площадь многоквартирных домов, указанных в </w:t>
      </w:r>
      <w:hyperlink w:history="0" w:anchor="P3012" w:tooltip="29">
        <w:r>
          <w:rPr>
            <w:sz w:val="20"/>
            <w:color w:val="0000ff"/>
          </w:rPr>
          <w:t xml:space="preserve">графе 29 таблицы 5</w:t>
        </w:r>
      </w:hyperlink>
      <w:r>
        <w:rPr>
          <w:sz w:val="20"/>
        </w:rPr>
        <w:t xml:space="preserve">.</w:t>
      </w:r>
    </w:p>
    <w:p>
      <w:pPr>
        <w:pStyle w:val="0"/>
        <w:spacing w:before="200" w:line-rule="auto"/>
        <w:ind w:firstLine="540"/>
        <w:jc w:val="both"/>
      </w:pPr>
      <w:r>
        <w:rPr>
          <w:sz w:val="20"/>
        </w:rPr>
        <w:t xml:space="preserve">В </w:t>
      </w:r>
      <w:hyperlink w:history="0" w:anchor="P3023" w:tooltip="32">
        <w:r>
          <w:rPr>
            <w:sz w:val="20"/>
            <w:color w:val="0000ff"/>
          </w:rPr>
          <w:t xml:space="preserve">графе 32 таблицы 5</w:t>
        </w:r>
      </w:hyperlink>
      <w:r>
        <w:rPr>
          <w:sz w:val="20"/>
        </w:rPr>
        <w:t xml:space="preserve"> рекомендуется отражать площадь многоквартирных домов, указанных в </w:t>
      </w:r>
      <w:hyperlink w:history="0" w:anchor="P3016" w:tooltip="30">
        <w:r>
          <w:rPr>
            <w:sz w:val="20"/>
            <w:color w:val="0000ff"/>
          </w:rPr>
          <w:t xml:space="preserve">графе 30 таблицы 5</w:t>
        </w:r>
      </w:hyperlink>
      <w:r>
        <w:rPr>
          <w:sz w:val="20"/>
        </w:rPr>
        <w:t xml:space="preserve">.</w:t>
      </w:r>
    </w:p>
    <w:p>
      <w:pPr>
        <w:pStyle w:val="0"/>
        <w:spacing w:before="200" w:line-rule="auto"/>
        <w:ind w:firstLine="540"/>
        <w:jc w:val="both"/>
      </w:pPr>
      <w:r>
        <w:rPr>
          <w:sz w:val="20"/>
        </w:rPr>
        <w:t xml:space="preserve">В </w:t>
      </w:r>
      <w:hyperlink w:history="0" w:anchor="P3026" w:tooltip="33">
        <w:r>
          <w:rPr>
            <w:sz w:val="20"/>
            <w:color w:val="0000ff"/>
          </w:rPr>
          <w:t xml:space="preserve">графе 33 таблицы 5</w:t>
        </w:r>
      </w:hyperlink>
      <w:r>
        <w:rPr>
          <w:sz w:val="20"/>
        </w:rPr>
        <w:t xml:space="preserve"> рекомендуется отражать количество жителей многоквартирных домов, указанных в </w:t>
      </w:r>
      <w:hyperlink w:history="0" w:anchor="P3012" w:tooltip="29">
        <w:r>
          <w:rPr>
            <w:sz w:val="20"/>
            <w:color w:val="0000ff"/>
          </w:rPr>
          <w:t xml:space="preserve">графе 29 таблицы 5</w:t>
        </w:r>
      </w:hyperlink>
      <w:r>
        <w:rPr>
          <w:sz w:val="20"/>
        </w:rPr>
        <w:t xml:space="preserve">.</w:t>
      </w:r>
    </w:p>
    <w:p>
      <w:pPr>
        <w:pStyle w:val="0"/>
        <w:spacing w:before="200" w:line-rule="auto"/>
        <w:ind w:firstLine="540"/>
        <w:jc w:val="both"/>
      </w:pPr>
      <w:r>
        <w:rPr>
          <w:sz w:val="20"/>
        </w:rPr>
        <w:t xml:space="preserve">В </w:t>
      </w:r>
      <w:hyperlink w:history="0" w:anchor="P3030" w:tooltip="34">
        <w:r>
          <w:rPr>
            <w:sz w:val="20"/>
            <w:color w:val="0000ff"/>
          </w:rPr>
          <w:t xml:space="preserve">графе 34 таблицы 5</w:t>
        </w:r>
      </w:hyperlink>
      <w:r>
        <w:rPr>
          <w:sz w:val="20"/>
        </w:rPr>
        <w:t xml:space="preserve"> рекомендуется отражать количество жителей многоквартирных домов, указанных в </w:t>
      </w:r>
      <w:hyperlink w:history="0" w:anchor="P3012" w:tooltip="29">
        <w:r>
          <w:rPr>
            <w:sz w:val="20"/>
            <w:color w:val="0000ff"/>
          </w:rPr>
          <w:t xml:space="preserve">графе 29 таблицы 5</w:t>
        </w:r>
      </w:hyperlink>
      <w:r>
        <w:rPr>
          <w:sz w:val="20"/>
        </w:rPr>
        <w:t xml:space="preserve">.</w:t>
      </w:r>
    </w:p>
    <w:p>
      <w:pPr>
        <w:pStyle w:val="0"/>
        <w:jc w:val="both"/>
      </w:pPr>
      <w:r>
        <w:rPr>
          <w:sz w:val="20"/>
        </w:rPr>
      </w:r>
    </w:p>
    <w:p>
      <w:pPr>
        <w:pStyle w:val="0"/>
        <w:outlineLvl w:val="1"/>
        <w:ind w:firstLine="540"/>
        <w:jc w:val="both"/>
      </w:pPr>
      <w:r>
        <w:rPr>
          <w:sz w:val="20"/>
        </w:rPr>
        <w:t xml:space="preserve">Таблица 5.1. Исключена.</w:t>
      </w:r>
    </w:p>
    <w:p>
      <w:pPr>
        <w:pStyle w:val="0"/>
        <w:jc w:val="both"/>
      </w:pPr>
      <w:r>
        <w:rPr>
          <w:sz w:val="20"/>
        </w:rPr>
      </w:r>
    </w:p>
    <w:p>
      <w:pPr>
        <w:pStyle w:val="0"/>
        <w:outlineLvl w:val="1"/>
        <w:ind w:firstLine="540"/>
        <w:jc w:val="both"/>
      </w:pPr>
      <w:r>
        <w:rPr>
          <w:sz w:val="20"/>
        </w:rPr>
        <w:t xml:space="preserve">Таблица 6. Многоквартирные дома, включенные в региональную программу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549"/>
        <w:gridCol w:w="1421"/>
        <w:gridCol w:w="850"/>
        <w:gridCol w:w="1474"/>
        <w:gridCol w:w="2013"/>
        <w:gridCol w:w="1265"/>
      </w:tblGrid>
      <w:tr>
        <w:tc>
          <w:tcPr>
            <w:tcW w:w="510" w:type="dxa"/>
          </w:tcPr>
          <w:p>
            <w:pPr>
              <w:pStyle w:val="0"/>
              <w:jc w:val="center"/>
            </w:pPr>
            <w:r>
              <w:rPr>
                <w:sz w:val="20"/>
              </w:rPr>
              <w:t xml:space="preserve">N п/п</w:t>
            </w:r>
          </w:p>
        </w:tc>
        <w:tc>
          <w:tcPr>
            <w:gridSpan w:val="5"/>
            <w:tcW w:w="7307" w:type="dxa"/>
          </w:tcPr>
          <w:p>
            <w:pPr>
              <w:pStyle w:val="0"/>
              <w:jc w:val="center"/>
            </w:pPr>
            <w:r>
              <w:rPr>
                <w:sz w:val="20"/>
              </w:rPr>
              <w:t xml:space="preserve">Наименование поля</w:t>
            </w:r>
          </w:p>
        </w:tc>
        <w:tc>
          <w:tcPr>
            <w:tcW w:w="1265" w:type="dxa"/>
          </w:tcPr>
          <w:p>
            <w:pPr>
              <w:pStyle w:val="0"/>
              <w:jc w:val="center"/>
            </w:pPr>
            <w:r>
              <w:rPr>
                <w:sz w:val="20"/>
              </w:rPr>
              <w:t xml:space="preserve">Единица измерения</w:t>
            </w:r>
          </w:p>
        </w:tc>
      </w:tr>
      <w:tr>
        <w:tc>
          <w:tcPr>
            <w:tcW w:w="510" w:type="dxa"/>
            <w:vAlign w:val="center"/>
          </w:tcPr>
          <w:bookmarkStart w:id="3077" w:name="P3077"/>
          <w:bookmarkEnd w:id="3077"/>
          <w:p>
            <w:pPr>
              <w:pStyle w:val="0"/>
              <w:jc w:val="center"/>
            </w:pPr>
            <w:r>
              <w:rPr>
                <w:sz w:val="20"/>
              </w:rPr>
              <w:t xml:space="preserve">1</w:t>
            </w:r>
          </w:p>
        </w:tc>
        <w:tc>
          <w:tcPr>
            <w:tcW w:w="1549" w:type="dxa"/>
            <w:vAlign w:val="center"/>
            <w:vMerge w:val="restart"/>
          </w:tcPr>
          <w:p>
            <w:pPr>
              <w:pStyle w:val="0"/>
            </w:pPr>
            <w:r>
              <w:rPr>
                <w:sz w:val="20"/>
              </w:rPr>
              <w:t xml:space="preserve">МКД, находящиеся на территории субъекта Российской Федерации</w:t>
            </w:r>
          </w:p>
        </w:tc>
        <w:tc>
          <w:tcPr>
            <w:tcW w:w="1421" w:type="dxa"/>
            <w:vAlign w:val="center"/>
            <w:vMerge w:val="restart"/>
          </w:tcPr>
          <w:p>
            <w:pPr>
              <w:pStyle w:val="0"/>
            </w:pPr>
            <w:r>
              <w:rPr>
                <w:sz w:val="20"/>
              </w:rPr>
              <w:t xml:space="preserve">В региональной программе</w:t>
            </w:r>
          </w:p>
        </w:tc>
        <w:tc>
          <w:tcPr>
            <w:gridSpan w:val="3"/>
            <w:tcW w:w="4337" w:type="dxa"/>
            <w:vAlign w:val="center"/>
          </w:tcPr>
          <w:p>
            <w:pPr>
              <w:pStyle w:val="0"/>
            </w:pPr>
            <w:r>
              <w:rPr>
                <w:sz w:val="20"/>
              </w:rPr>
              <w:t xml:space="preserve">На начало отчетного периода</w:t>
            </w:r>
          </w:p>
        </w:tc>
        <w:tc>
          <w:tcPr>
            <w:tcW w:w="1265" w:type="dxa"/>
            <w:vAlign w:val="center"/>
          </w:tcPr>
          <w:p>
            <w:pPr>
              <w:pStyle w:val="0"/>
              <w:jc w:val="center"/>
            </w:pPr>
            <w:r>
              <w:rPr>
                <w:sz w:val="20"/>
              </w:rPr>
              <w:t xml:space="preserve">ед.</w:t>
            </w:r>
          </w:p>
        </w:tc>
      </w:tr>
      <w:tr>
        <w:tc>
          <w:tcPr>
            <w:tcW w:w="510" w:type="dxa"/>
            <w:vAlign w:val="center"/>
          </w:tcPr>
          <w:bookmarkStart w:id="3082" w:name="P3082"/>
          <w:bookmarkEnd w:id="3082"/>
          <w:p>
            <w:pPr>
              <w:pStyle w:val="0"/>
              <w:jc w:val="center"/>
            </w:pPr>
            <w:r>
              <w:rPr>
                <w:sz w:val="20"/>
              </w:rPr>
              <w:t xml:space="preserve">2</w:t>
            </w:r>
          </w:p>
        </w:tc>
        <w:tc>
          <w:tcPr>
            <w:vMerge w:val="continue"/>
          </w:tcPr>
          <w:p/>
        </w:tc>
        <w:tc>
          <w:tcPr>
            <w:vMerge w:val="continue"/>
          </w:tcPr>
          <w:p/>
        </w:tc>
        <w:tc>
          <w:tcPr>
            <w:gridSpan w:val="3"/>
            <w:tcW w:w="4337" w:type="dxa"/>
            <w:vAlign w:val="center"/>
          </w:tcPr>
          <w:p>
            <w:pPr>
              <w:pStyle w:val="0"/>
            </w:pPr>
            <w:r>
              <w:rPr>
                <w:sz w:val="20"/>
              </w:rPr>
              <w:t xml:space="preserve">Включено в течение отчетного периода</w:t>
            </w:r>
          </w:p>
        </w:tc>
        <w:tc>
          <w:tcPr>
            <w:tcW w:w="1265" w:type="dxa"/>
            <w:vAlign w:val="center"/>
          </w:tcPr>
          <w:p>
            <w:pPr>
              <w:pStyle w:val="0"/>
              <w:jc w:val="center"/>
            </w:pPr>
            <w:r>
              <w:rPr>
                <w:sz w:val="20"/>
              </w:rPr>
              <w:t xml:space="preserve">ед.</w:t>
            </w:r>
          </w:p>
        </w:tc>
      </w:tr>
      <w:tr>
        <w:tc>
          <w:tcPr>
            <w:tcW w:w="510" w:type="dxa"/>
            <w:vAlign w:val="center"/>
          </w:tcPr>
          <w:bookmarkStart w:id="3085" w:name="P3085"/>
          <w:bookmarkEnd w:id="3085"/>
          <w:p>
            <w:pPr>
              <w:pStyle w:val="0"/>
              <w:jc w:val="center"/>
            </w:pPr>
            <w:r>
              <w:rPr>
                <w:sz w:val="20"/>
              </w:rPr>
              <w:t xml:space="preserve">3</w:t>
            </w:r>
          </w:p>
        </w:tc>
        <w:tc>
          <w:tcPr>
            <w:vMerge w:val="continue"/>
          </w:tcPr>
          <w:p/>
        </w:tc>
        <w:tc>
          <w:tcPr>
            <w:vMerge w:val="continue"/>
          </w:tcPr>
          <w:p/>
        </w:tc>
        <w:tc>
          <w:tcPr>
            <w:gridSpan w:val="3"/>
            <w:tcW w:w="4337" w:type="dxa"/>
            <w:vAlign w:val="center"/>
          </w:tcPr>
          <w:p>
            <w:pPr>
              <w:pStyle w:val="0"/>
            </w:pPr>
            <w:r>
              <w:rPr>
                <w:sz w:val="20"/>
              </w:rPr>
              <w:t xml:space="preserve">Исключено в течение отчетного периода</w:t>
            </w:r>
          </w:p>
        </w:tc>
        <w:tc>
          <w:tcPr>
            <w:tcW w:w="1265" w:type="dxa"/>
            <w:vAlign w:val="center"/>
          </w:tcPr>
          <w:p>
            <w:pPr>
              <w:pStyle w:val="0"/>
              <w:jc w:val="center"/>
            </w:pPr>
            <w:r>
              <w:rPr>
                <w:sz w:val="20"/>
              </w:rPr>
              <w:t xml:space="preserve">ед.</w:t>
            </w:r>
          </w:p>
        </w:tc>
      </w:tr>
      <w:tr>
        <w:tc>
          <w:tcPr>
            <w:tcW w:w="510" w:type="dxa"/>
            <w:vAlign w:val="center"/>
          </w:tcPr>
          <w:bookmarkStart w:id="3088" w:name="P3088"/>
          <w:bookmarkEnd w:id="3088"/>
          <w:p>
            <w:pPr>
              <w:pStyle w:val="0"/>
              <w:jc w:val="center"/>
            </w:pPr>
            <w:r>
              <w:rPr>
                <w:sz w:val="20"/>
              </w:rPr>
              <w:t xml:space="preserve">4</w:t>
            </w:r>
          </w:p>
        </w:tc>
        <w:tc>
          <w:tcPr>
            <w:vMerge w:val="continue"/>
          </w:tcPr>
          <w:p/>
        </w:tc>
        <w:tc>
          <w:tcPr>
            <w:vMerge w:val="continue"/>
          </w:tcPr>
          <w:p/>
        </w:tc>
        <w:tc>
          <w:tcPr>
            <w:tcW w:w="850" w:type="dxa"/>
            <w:vAlign w:val="center"/>
            <w:vMerge w:val="restart"/>
          </w:tcPr>
          <w:p>
            <w:pPr>
              <w:pStyle w:val="0"/>
            </w:pPr>
            <w:r>
              <w:rPr>
                <w:sz w:val="20"/>
              </w:rPr>
              <w:t xml:space="preserve">На отчетную дату</w:t>
            </w:r>
          </w:p>
        </w:tc>
        <w:tc>
          <w:tcPr>
            <w:gridSpan w:val="2"/>
            <w:tcW w:w="3487" w:type="dxa"/>
            <w:vAlign w:val="center"/>
          </w:tcPr>
          <w:p>
            <w:pPr>
              <w:pStyle w:val="0"/>
            </w:pPr>
            <w:r>
              <w:rPr>
                <w:sz w:val="20"/>
              </w:rPr>
              <w:t xml:space="preserve">Всего</w:t>
            </w:r>
          </w:p>
        </w:tc>
        <w:tc>
          <w:tcPr>
            <w:tcW w:w="1265" w:type="dxa"/>
            <w:vAlign w:val="center"/>
          </w:tcPr>
          <w:p>
            <w:pPr>
              <w:pStyle w:val="0"/>
              <w:jc w:val="center"/>
            </w:pPr>
            <w:r>
              <w:rPr>
                <w:sz w:val="20"/>
              </w:rPr>
              <w:t xml:space="preserve">ед.</w:t>
            </w:r>
          </w:p>
        </w:tc>
      </w:tr>
      <w:tr>
        <w:tc>
          <w:tcPr>
            <w:tcW w:w="510" w:type="dxa"/>
            <w:vAlign w:val="center"/>
          </w:tcPr>
          <w:bookmarkStart w:id="3092" w:name="P3092"/>
          <w:bookmarkEnd w:id="3092"/>
          <w:p>
            <w:pPr>
              <w:pStyle w:val="0"/>
              <w:jc w:val="center"/>
            </w:pPr>
            <w:r>
              <w:rPr>
                <w:sz w:val="20"/>
              </w:rPr>
              <w:t xml:space="preserve">5</w:t>
            </w:r>
          </w:p>
        </w:tc>
        <w:tc>
          <w:tcPr>
            <w:vMerge w:val="continue"/>
          </w:tcPr>
          <w:p/>
        </w:tc>
        <w:tc>
          <w:tcPr>
            <w:vMerge w:val="continue"/>
          </w:tcPr>
          <w:p/>
        </w:tc>
        <w:tc>
          <w:tcPr>
            <w:vMerge w:val="continue"/>
          </w:tcPr>
          <w:p/>
        </w:tc>
        <w:tc>
          <w:tcPr>
            <w:gridSpan w:val="2"/>
            <w:tcW w:w="3487" w:type="dxa"/>
            <w:vAlign w:val="center"/>
          </w:tcPr>
          <w:p>
            <w:pPr>
              <w:pStyle w:val="0"/>
            </w:pPr>
            <w:r>
              <w:rPr>
                <w:sz w:val="20"/>
              </w:rPr>
              <w:t xml:space="preserve">Из них на счете (счетах) регионального оператора</w:t>
            </w:r>
          </w:p>
        </w:tc>
        <w:tc>
          <w:tcPr>
            <w:tcW w:w="1265" w:type="dxa"/>
            <w:vAlign w:val="center"/>
          </w:tcPr>
          <w:p>
            <w:pPr>
              <w:pStyle w:val="0"/>
              <w:jc w:val="center"/>
            </w:pPr>
            <w:r>
              <w:rPr>
                <w:sz w:val="20"/>
              </w:rPr>
              <w:t xml:space="preserve">ед.</w:t>
            </w:r>
          </w:p>
        </w:tc>
      </w:tr>
      <w:tr>
        <w:tc>
          <w:tcPr>
            <w:tcW w:w="510" w:type="dxa"/>
            <w:vAlign w:val="center"/>
          </w:tcPr>
          <w:bookmarkStart w:id="3095" w:name="P3095"/>
          <w:bookmarkEnd w:id="3095"/>
          <w:p>
            <w:pPr>
              <w:pStyle w:val="0"/>
              <w:jc w:val="center"/>
            </w:pPr>
            <w:r>
              <w:rPr>
                <w:sz w:val="20"/>
              </w:rPr>
              <w:t xml:space="preserve">6</w:t>
            </w:r>
          </w:p>
        </w:tc>
        <w:tc>
          <w:tcPr>
            <w:vMerge w:val="continue"/>
          </w:tcPr>
          <w:p/>
        </w:tc>
        <w:tc>
          <w:tcPr>
            <w:vMerge w:val="continue"/>
          </w:tcPr>
          <w:p/>
        </w:tc>
        <w:tc>
          <w:tcPr>
            <w:vMerge w:val="continue"/>
          </w:tcPr>
          <w:p/>
        </w:tc>
        <w:tc>
          <w:tcPr>
            <w:tcW w:w="1474" w:type="dxa"/>
            <w:vAlign w:val="center"/>
            <w:vMerge w:val="restart"/>
          </w:tcPr>
          <w:p>
            <w:pPr>
              <w:pStyle w:val="0"/>
            </w:pPr>
            <w:r>
              <w:rPr>
                <w:sz w:val="20"/>
              </w:rPr>
              <w:t xml:space="preserve">Из них на специальных счетах</w:t>
            </w:r>
          </w:p>
        </w:tc>
        <w:tc>
          <w:tcPr>
            <w:tcW w:w="2013" w:type="dxa"/>
            <w:vAlign w:val="center"/>
          </w:tcPr>
          <w:p>
            <w:pPr>
              <w:pStyle w:val="0"/>
            </w:pPr>
            <w:r>
              <w:rPr>
                <w:sz w:val="20"/>
              </w:rPr>
              <w:t xml:space="preserve">Всего</w:t>
            </w:r>
          </w:p>
        </w:tc>
        <w:tc>
          <w:tcPr>
            <w:tcW w:w="1265" w:type="dxa"/>
            <w:vAlign w:val="center"/>
          </w:tcPr>
          <w:p>
            <w:pPr>
              <w:pStyle w:val="0"/>
              <w:jc w:val="center"/>
            </w:pPr>
            <w:r>
              <w:rPr>
                <w:sz w:val="20"/>
              </w:rPr>
              <w:t xml:space="preserve">ед.</w:t>
            </w:r>
          </w:p>
        </w:tc>
      </w:tr>
      <w:tr>
        <w:tc>
          <w:tcPr>
            <w:tcW w:w="510" w:type="dxa"/>
            <w:vAlign w:val="center"/>
          </w:tcPr>
          <w:bookmarkStart w:id="3099" w:name="P3099"/>
          <w:bookmarkEnd w:id="3099"/>
          <w:p>
            <w:pPr>
              <w:pStyle w:val="0"/>
              <w:jc w:val="center"/>
            </w:pPr>
            <w:r>
              <w:rPr>
                <w:sz w:val="20"/>
              </w:rPr>
              <w:t xml:space="preserve">7</w:t>
            </w:r>
          </w:p>
        </w:tc>
        <w:tc>
          <w:tcPr>
            <w:vMerge w:val="continue"/>
          </w:tcPr>
          <w:p/>
        </w:tc>
        <w:tc>
          <w:tcPr>
            <w:vMerge w:val="continue"/>
          </w:tcPr>
          <w:p/>
        </w:tc>
        <w:tc>
          <w:tcPr>
            <w:vMerge w:val="continue"/>
          </w:tcPr>
          <w:p/>
        </w:tc>
        <w:tc>
          <w:tcPr>
            <w:vMerge w:val="continue"/>
          </w:tcPr>
          <w:p/>
        </w:tc>
        <w:tc>
          <w:tcPr>
            <w:tcW w:w="2013" w:type="dxa"/>
            <w:vAlign w:val="center"/>
          </w:tcPr>
          <w:p>
            <w:pPr>
              <w:pStyle w:val="0"/>
            </w:pPr>
            <w:r>
              <w:rPr>
                <w:sz w:val="20"/>
              </w:rPr>
              <w:t xml:space="preserve">В том числе на специальных счетах регионального оператора</w:t>
            </w:r>
          </w:p>
        </w:tc>
        <w:tc>
          <w:tcPr>
            <w:tcW w:w="1265" w:type="dxa"/>
            <w:vAlign w:val="center"/>
          </w:tcPr>
          <w:p>
            <w:pPr>
              <w:pStyle w:val="0"/>
              <w:jc w:val="center"/>
            </w:pPr>
            <w:r>
              <w:rPr>
                <w:sz w:val="20"/>
              </w:rPr>
              <w:t xml:space="preserve">ед.</w:t>
            </w:r>
          </w:p>
        </w:tc>
      </w:tr>
      <w:tr>
        <w:tc>
          <w:tcPr>
            <w:tcW w:w="510" w:type="dxa"/>
            <w:vAlign w:val="center"/>
          </w:tcPr>
          <w:bookmarkStart w:id="3102" w:name="P3102"/>
          <w:bookmarkEnd w:id="3102"/>
          <w:p>
            <w:pPr>
              <w:pStyle w:val="0"/>
              <w:jc w:val="center"/>
            </w:pPr>
            <w:r>
              <w:rPr>
                <w:sz w:val="20"/>
              </w:rPr>
              <w:t xml:space="preserve">8</w:t>
            </w:r>
          </w:p>
        </w:tc>
        <w:tc>
          <w:tcPr>
            <w:vMerge w:val="continue"/>
          </w:tcPr>
          <w:p/>
        </w:tc>
        <w:tc>
          <w:tcPr>
            <w:vMerge w:val="continue"/>
          </w:tcPr>
          <w:p/>
        </w:tc>
        <w:tc>
          <w:tcPr>
            <w:vMerge w:val="continue"/>
          </w:tcPr>
          <w:p/>
        </w:tc>
        <w:tc>
          <w:tcPr>
            <w:vMerge w:val="continue"/>
          </w:tcPr>
          <w:p/>
        </w:tc>
        <w:tc>
          <w:tcPr>
            <w:tcW w:w="2013" w:type="dxa"/>
            <w:vAlign w:val="center"/>
          </w:tcPr>
          <w:p>
            <w:pPr>
              <w:pStyle w:val="0"/>
            </w:pPr>
            <w:r>
              <w:rPr>
                <w:sz w:val="20"/>
              </w:rPr>
              <w:t xml:space="preserve">В том числе на специальных счетах иных владельцев</w:t>
            </w:r>
          </w:p>
        </w:tc>
        <w:tc>
          <w:tcPr>
            <w:tcW w:w="1265" w:type="dxa"/>
            <w:vAlign w:val="center"/>
          </w:tcPr>
          <w:p>
            <w:pPr>
              <w:pStyle w:val="0"/>
              <w:jc w:val="center"/>
            </w:pPr>
            <w:r>
              <w:rPr>
                <w:sz w:val="20"/>
              </w:rPr>
              <w:t xml:space="preserve">ед.</w:t>
            </w:r>
          </w:p>
        </w:tc>
      </w:tr>
      <w:tr>
        <w:tc>
          <w:tcPr>
            <w:tcW w:w="510" w:type="dxa"/>
            <w:vAlign w:val="center"/>
          </w:tcPr>
          <w:bookmarkStart w:id="3105" w:name="P3105"/>
          <w:bookmarkEnd w:id="3105"/>
          <w:p>
            <w:pPr>
              <w:pStyle w:val="0"/>
              <w:jc w:val="center"/>
            </w:pPr>
            <w:r>
              <w:rPr>
                <w:sz w:val="20"/>
              </w:rPr>
              <w:t xml:space="preserve">9</w:t>
            </w:r>
          </w:p>
        </w:tc>
        <w:tc>
          <w:tcPr>
            <w:vMerge w:val="continue"/>
          </w:tcPr>
          <w:p/>
        </w:tc>
        <w:tc>
          <w:tcPr>
            <w:vMerge w:val="continue"/>
          </w:tcPr>
          <w:p/>
        </w:tc>
        <w:tc>
          <w:tcPr>
            <w:vMerge w:val="continue"/>
          </w:tcPr>
          <w:p/>
        </w:tc>
        <w:tc>
          <w:tcPr>
            <w:gridSpan w:val="2"/>
            <w:tcW w:w="3487" w:type="dxa"/>
            <w:vAlign w:val="center"/>
          </w:tcPr>
          <w:p>
            <w:pPr>
              <w:pStyle w:val="0"/>
            </w:pPr>
            <w:r>
              <w:rPr>
                <w:sz w:val="20"/>
              </w:rPr>
              <w:t xml:space="preserve">МКД, признанные объектами культурного наследия (в т.ч. выявленные с признаками ОКН)</w:t>
            </w:r>
          </w:p>
        </w:tc>
        <w:tc>
          <w:tcPr>
            <w:tcW w:w="1265" w:type="dxa"/>
            <w:vAlign w:val="center"/>
          </w:tcPr>
          <w:p>
            <w:pPr>
              <w:pStyle w:val="0"/>
              <w:jc w:val="center"/>
            </w:pPr>
            <w:r>
              <w:rPr>
                <w:sz w:val="20"/>
              </w:rPr>
              <w:t xml:space="preserve">ед.</w:t>
            </w:r>
          </w:p>
        </w:tc>
      </w:tr>
      <w:tr>
        <w:tc>
          <w:tcPr>
            <w:tcW w:w="510" w:type="dxa"/>
            <w:vAlign w:val="center"/>
          </w:tcPr>
          <w:bookmarkStart w:id="3108" w:name="P3108"/>
          <w:bookmarkEnd w:id="3108"/>
          <w:p>
            <w:pPr>
              <w:pStyle w:val="0"/>
              <w:jc w:val="center"/>
            </w:pPr>
            <w:r>
              <w:rPr>
                <w:sz w:val="20"/>
              </w:rPr>
              <w:t xml:space="preserve">10</w:t>
            </w:r>
          </w:p>
        </w:tc>
        <w:tc>
          <w:tcPr>
            <w:tcW w:w="1549" w:type="dxa"/>
            <w:vAlign w:val="center"/>
            <w:vMerge w:val="restart"/>
          </w:tcPr>
          <w:p>
            <w:pPr>
              <w:pStyle w:val="0"/>
            </w:pPr>
            <w:r>
              <w:rPr>
                <w:sz w:val="20"/>
              </w:rPr>
              <w:t xml:space="preserve">Общая площадь МКД, находящихся на территории субъекта Российской Федерации</w:t>
            </w:r>
          </w:p>
        </w:tc>
        <w:tc>
          <w:tcPr>
            <w:tcW w:w="1421" w:type="dxa"/>
            <w:vAlign w:val="center"/>
            <w:vMerge w:val="restart"/>
          </w:tcPr>
          <w:p>
            <w:pPr>
              <w:pStyle w:val="0"/>
            </w:pPr>
            <w:r>
              <w:rPr>
                <w:sz w:val="20"/>
              </w:rPr>
              <w:t xml:space="preserve">В региональной программе</w:t>
            </w:r>
          </w:p>
        </w:tc>
        <w:tc>
          <w:tcPr>
            <w:gridSpan w:val="3"/>
            <w:tcW w:w="4337" w:type="dxa"/>
            <w:vAlign w:val="center"/>
          </w:tcPr>
          <w:p>
            <w:pPr>
              <w:pStyle w:val="0"/>
            </w:pPr>
            <w:r>
              <w:rPr>
                <w:sz w:val="20"/>
              </w:rPr>
              <w:t xml:space="preserve">На начало отчетного периода</w:t>
            </w:r>
          </w:p>
        </w:tc>
        <w:tc>
          <w:tcPr>
            <w:tcW w:w="1265" w:type="dxa"/>
            <w:vAlign w:val="center"/>
          </w:tcPr>
          <w:p>
            <w:pPr>
              <w:pStyle w:val="0"/>
              <w:jc w:val="center"/>
            </w:pPr>
            <w:r>
              <w:rPr>
                <w:sz w:val="20"/>
              </w:rPr>
              <w:t xml:space="preserve">тыс. кв. м</w:t>
            </w:r>
          </w:p>
        </w:tc>
      </w:tr>
      <w:tr>
        <w:tc>
          <w:tcPr>
            <w:tcW w:w="510" w:type="dxa"/>
            <w:vAlign w:val="center"/>
          </w:tcPr>
          <w:bookmarkStart w:id="3113" w:name="P3113"/>
          <w:bookmarkEnd w:id="3113"/>
          <w:p>
            <w:pPr>
              <w:pStyle w:val="0"/>
              <w:jc w:val="center"/>
            </w:pPr>
            <w:r>
              <w:rPr>
                <w:sz w:val="20"/>
              </w:rPr>
              <w:t xml:space="preserve">11</w:t>
            </w:r>
          </w:p>
        </w:tc>
        <w:tc>
          <w:tcPr>
            <w:vMerge w:val="continue"/>
          </w:tcPr>
          <w:p/>
        </w:tc>
        <w:tc>
          <w:tcPr>
            <w:vMerge w:val="continue"/>
          </w:tcPr>
          <w:p/>
        </w:tc>
        <w:tc>
          <w:tcPr>
            <w:gridSpan w:val="3"/>
            <w:tcW w:w="4337" w:type="dxa"/>
            <w:vAlign w:val="center"/>
          </w:tcPr>
          <w:p>
            <w:pPr>
              <w:pStyle w:val="0"/>
            </w:pPr>
            <w:r>
              <w:rPr>
                <w:sz w:val="20"/>
              </w:rPr>
              <w:t xml:space="preserve">Включено в течение отчетного периода</w:t>
            </w:r>
          </w:p>
        </w:tc>
        <w:tc>
          <w:tcPr>
            <w:tcW w:w="1265" w:type="dxa"/>
            <w:vAlign w:val="center"/>
          </w:tcPr>
          <w:p>
            <w:pPr>
              <w:pStyle w:val="0"/>
              <w:jc w:val="center"/>
            </w:pPr>
            <w:r>
              <w:rPr>
                <w:sz w:val="20"/>
              </w:rPr>
              <w:t xml:space="preserve">тыс. кв. м</w:t>
            </w:r>
          </w:p>
        </w:tc>
      </w:tr>
      <w:tr>
        <w:tc>
          <w:tcPr>
            <w:tcW w:w="510" w:type="dxa"/>
            <w:vAlign w:val="center"/>
          </w:tcPr>
          <w:bookmarkStart w:id="3116" w:name="P3116"/>
          <w:bookmarkEnd w:id="3116"/>
          <w:p>
            <w:pPr>
              <w:pStyle w:val="0"/>
              <w:jc w:val="center"/>
            </w:pPr>
            <w:r>
              <w:rPr>
                <w:sz w:val="20"/>
              </w:rPr>
              <w:t xml:space="preserve">12</w:t>
            </w:r>
          </w:p>
        </w:tc>
        <w:tc>
          <w:tcPr>
            <w:vMerge w:val="continue"/>
          </w:tcPr>
          <w:p/>
        </w:tc>
        <w:tc>
          <w:tcPr>
            <w:vMerge w:val="continue"/>
          </w:tcPr>
          <w:p/>
        </w:tc>
        <w:tc>
          <w:tcPr>
            <w:gridSpan w:val="3"/>
            <w:tcW w:w="4337" w:type="dxa"/>
            <w:vAlign w:val="center"/>
          </w:tcPr>
          <w:p>
            <w:pPr>
              <w:pStyle w:val="0"/>
            </w:pPr>
            <w:r>
              <w:rPr>
                <w:sz w:val="20"/>
              </w:rPr>
              <w:t xml:space="preserve">Исключено в течение отчетного периода</w:t>
            </w:r>
          </w:p>
        </w:tc>
        <w:tc>
          <w:tcPr>
            <w:tcW w:w="1265" w:type="dxa"/>
            <w:vAlign w:val="center"/>
          </w:tcPr>
          <w:p>
            <w:pPr>
              <w:pStyle w:val="0"/>
              <w:jc w:val="center"/>
            </w:pPr>
            <w:r>
              <w:rPr>
                <w:sz w:val="20"/>
              </w:rPr>
              <w:t xml:space="preserve">тыс. кв. м</w:t>
            </w:r>
          </w:p>
        </w:tc>
      </w:tr>
      <w:tr>
        <w:tc>
          <w:tcPr>
            <w:tcW w:w="510" w:type="dxa"/>
            <w:vAlign w:val="center"/>
          </w:tcPr>
          <w:bookmarkStart w:id="3119" w:name="P3119"/>
          <w:bookmarkEnd w:id="3119"/>
          <w:p>
            <w:pPr>
              <w:pStyle w:val="0"/>
              <w:jc w:val="center"/>
            </w:pPr>
            <w:r>
              <w:rPr>
                <w:sz w:val="20"/>
              </w:rPr>
              <w:t xml:space="preserve">13</w:t>
            </w:r>
          </w:p>
        </w:tc>
        <w:tc>
          <w:tcPr>
            <w:vMerge w:val="continue"/>
          </w:tcPr>
          <w:p/>
        </w:tc>
        <w:tc>
          <w:tcPr>
            <w:vMerge w:val="continue"/>
          </w:tcPr>
          <w:p/>
        </w:tc>
        <w:tc>
          <w:tcPr>
            <w:tcW w:w="850" w:type="dxa"/>
            <w:vAlign w:val="center"/>
            <w:vMerge w:val="restart"/>
          </w:tcPr>
          <w:p>
            <w:pPr>
              <w:pStyle w:val="0"/>
            </w:pPr>
            <w:r>
              <w:rPr>
                <w:sz w:val="20"/>
              </w:rPr>
              <w:t xml:space="preserve">На отчетную дату</w:t>
            </w:r>
          </w:p>
        </w:tc>
        <w:tc>
          <w:tcPr>
            <w:gridSpan w:val="2"/>
            <w:tcW w:w="3487" w:type="dxa"/>
            <w:vAlign w:val="center"/>
          </w:tcPr>
          <w:p>
            <w:pPr>
              <w:pStyle w:val="0"/>
            </w:pPr>
            <w:r>
              <w:rPr>
                <w:sz w:val="20"/>
              </w:rPr>
              <w:t xml:space="preserve">Всего</w:t>
            </w:r>
          </w:p>
        </w:tc>
        <w:tc>
          <w:tcPr>
            <w:tcW w:w="1265" w:type="dxa"/>
            <w:vAlign w:val="center"/>
          </w:tcPr>
          <w:p>
            <w:pPr>
              <w:pStyle w:val="0"/>
              <w:jc w:val="center"/>
            </w:pPr>
            <w:r>
              <w:rPr>
                <w:sz w:val="20"/>
              </w:rPr>
              <w:t xml:space="preserve">тыс. кв. м</w:t>
            </w:r>
          </w:p>
        </w:tc>
      </w:tr>
      <w:tr>
        <w:tc>
          <w:tcPr>
            <w:tcW w:w="510" w:type="dxa"/>
            <w:vAlign w:val="center"/>
          </w:tcPr>
          <w:bookmarkStart w:id="3123" w:name="P3123"/>
          <w:bookmarkEnd w:id="3123"/>
          <w:p>
            <w:pPr>
              <w:pStyle w:val="0"/>
              <w:jc w:val="center"/>
            </w:pPr>
            <w:r>
              <w:rPr>
                <w:sz w:val="20"/>
              </w:rPr>
              <w:t xml:space="preserve">14</w:t>
            </w:r>
          </w:p>
        </w:tc>
        <w:tc>
          <w:tcPr>
            <w:vMerge w:val="continue"/>
          </w:tcPr>
          <w:p/>
        </w:tc>
        <w:tc>
          <w:tcPr>
            <w:vMerge w:val="continue"/>
          </w:tcPr>
          <w:p/>
        </w:tc>
        <w:tc>
          <w:tcPr>
            <w:vMerge w:val="continue"/>
          </w:tcPr>
          <w:p/>
        </w:tc>
        <w:tc>
          <w:tcPr>
            <w:gridSpan w:val="2"/>
            <w:tcW w:w="3487" w:type="dxa"/>
            <w:vAlign w:val="center"/>
          </w:tcPr>
          <w:p>
            <w:pPr>
              <w:pStyle w:val="0"/>
            </w:pPr>
            <w:r>
              <w:rPr>
                <w:sz w:val="20"/>
              </w:rPr>
              <w:t xml:space="preserve">Из них на счете (счетах) регионального оператора</w:t>
            </w:r>
          </w:p>
        </w:tc>
        <w:tc>
          <w:tcPr>
            <w:tcW w:w="1265" w:type="dxa"/>
            <w:vAlign w:val="center"/>
          </w:tcPr>
          <w:p>
            <w:pPr>
              <w:pStyle w:val="0"/>
              <w:jc w:val="center"/>
            </w:pPr>
            <w:r>
              <w:rPr>
                <w:sz w:val="20"/>
              </w:rPr>
              <w:t xml:space="preserve">тыс. кв. м</w:t>
            </w:r>
          </w:p>
        </w:tc>
      </w:tr>
      <w:tr>
        <w:tc>
          <w:tcPr>
            <w:tcW w:w="510" w:type="dxa"/>
            <w:vAlign w:val="center"/>
          </w:tcPr>
          <w:bookmarkStart w:id="3126" w:name="P3126"/>
          <w:bookmarkEnd w:id="3126"/>
          <w:p>
            <w:pPr>
              <w:pStyle w:val="0"/>
              <w:jc w:val="center"/>
            </w:pPr>
            <w:r>
              <w:rPr>
                <w:sz w:val="20"/>
              </w:rPr>
              <w:t xml:space="preserve">15</w:t>
            </w:r>
          </w:p>
        </w:tc>
        <w:tc>
          <w:tcPr>
            <w:vMerge w:val="continue"/>
          </w:tcPr>
          <w:p/>
        </w:tc>
        <w:tc>
          <w:tcPr>
            <w:vMerge w:val="continue"/>
          </w:tcPr>
          <w:p/>
        </w:tc>
        <w:tc>
          <w:tcPr>
            <w:vMerge w:val="continue"/>
          </w:tcPr>
          <w:p/>
        </w:tc>
        <w:tc>
          <w:tcPr>
            <w:tcW w:w="1474" w:type="dxa"/>
            <w:vAlign w:val="center"/>
            <w:vMerge w:val="restart"/>
          </w:tcPr>
          <w:p>
            <w:pPr>
              <w:pStyle w:val="0"/>
            </w:pPr>
            <w:r>
              <w:rPr>
                <w:sz w:val="20"/>
              </w:rPr>
              <w:t xml:space="preserve">Из них на специальных счетах</w:t>
            </w:r>
          </w:p>
        </w:tc>
        <w:tc>
          <w:tcPr>
            <w:tcW w:w="2013" w:type="dxa"/>
            <w:vAlign w:val="center"/>
          </w:tcPr>
          <w:p>
            <w:pPr>
              <w:pStyle w:val="0"/>
            </w:pPr>
            <w:r>
              <w:rPr>
                <w:sz w:val="20"/>
              </w:rPr>
              <w:t xml:space="preserve">Всего</w:t>
            </w:r>
          </w:p>
        </w:tc>
        <w:tc>
          <w:tcPr>
            <w:tcW w:w="1265" w:type="dxa"/>
            <w:vAlign w:val="center"/>
          </w:tcPr>
          <w:p>
            <w:pPr>
              <w:pStyle w:val="0"/>
              <w:jc w:val="center"/>
            </w:pPr>
            <w:r>
              <w:rPr>
                <w:sz w:val="20"/>
              </w:rPr>
              <w:t xml:space="preserve">тыс. кв. м</w:t>
            </w:r>
          </w:p>
        </w:tc>
      </w:tr>
      <w:tr>
        <w:tc>
          <w:tcPr>
            <w:tcW w:w="510" w:type="dxa"/>
            <w:vAlign w:val="center"/>
          </w:tcPr>
          <w:bookmarkStart w:id="3130" w:name="P3130"/>
          <w:bookmarkEnd w:id="3130"/>
          <w:p>
            <w:pPr>
              <w:pStyle w:val="0"/>
              <w:jc w:val="center"/>
            </w:pPr>
            <w:r>
              <w:rPr>
                <w:sz w:val="20"/>
              </w:rPr>
              <w:t xml:space="preserve">16</w:t>
            </w:r>
          </w:p>
        </w:tc>
        <w:tc>
          <w:tcPr>
            <w:vMerge w:val="continue"/>
          </w:tcPr>
          <w:p/>
        </w:tc>
        <w:tc>
          <w:tcPr>
            <w:vMerge w:val="continue"/>
          </w:tcPr>
          <w:p/>
        </w:tc>
        <w:tc>
          <w:tcPr>
            <w:vMerge w:val="continue"/>
          </w:tcPr>
          <w:p/>
        </w:tc>
        <w:tc>
          <w:tcPr>
            <w:vMerge w:val="continue"/>
          </w:tcPr>
          <w:p/>
        </w:tc>
        <w:tc>
          <w:tcPr>
            <w:tcW w:w="2013" w:type="dxa"/>
            <w:vAlign w:val="center"/>
          </w:tcPr>
          <w:p>
            <w:pPr>
              <w:pStyle w:val="0"/>
            </w:pPr>
            <w:r>
              <w:rPr>
                <w:sz w:val="20"/>
              </w:rPr>
              <w:t xml:space="preserve">В том числе на специальных счетах регионального оператора</w:t>
            </w:r>
          </w:p>
        </w:tc>
        <w:tc>
          <w:tcPr>
            <w:tcW w:w="1265" w:type="dxa"/>
            <w:vAlign w:val="center"/>
          </w:tcPr>
          <w:p>
            <w:pPr>
              <w:pStyle w:val="0"/>
              <w:jc w:val="center"/>
            </w:pPr>
            <w:r>
              <w:rPr>
                <w:sz w:val="20"/>
              </w:rPr>
              <w:t xml:space="preserve">тыс. кв. м</w:t>
            </w:r>
          </w:p>
        </w:tc>
      </w:tr>
      <w:tr>
        <w:tc>
          <w:tcPr>
            <w:tcW w:w="510" w:type="dxa"/>
            <w:vAlign w:val="center"/>
          </w:tcPr>
          <w:bookmarkStart w:id="3133" w:name="P3133"/>
          <w:bookmarkEnd w:id="3133"/>
          <w:p>
            <w:pPr>
              <w:pStyle w:val="0"/>
              <w:jc w:val="center"/>
            </w:pPr>
            <w:r>
              <w:rPr>
                <w:sz w:val="20"/>
              </w:rPr>
              <w:t xml:space="preserve">17</w:t>
            </w:r>
          </w:p>
        </w:tc>
        <w:tc>
          <w:tcPr>
            <w:vMerge w:val="continue"/>
          </w:tcPr>
          <w:p/>
        </w:tc>
        <w:tc>
          <w:tcPr>
            <w:vMerge w:val="continue"/>
          </w:tcPr>
          <w:p/>
        </w:tc>
        <w:tc>
          <w:tcPr>
            <w:vMerge w:val="continue"/>
          </w:tcPr>
          <w:p/>
        </w:tc>
        <w:tc>
          <w:tcPr>
            <w:vMerge w:val="continue"/>
          </w:tcPr>
          <w:p/>
        </w:tc>
        <w:tc>
          <w:tcPr>
            <w:tcW w:w="2013" w:type="dxa"/>
            <w:vAlign w:val="center"/>
          </w:tcPr>
          <w:p>
            <w:pPr>
              <w:pStyle w:val="0"/>
            </w:pPr>
            <w:r>
              <w:rPr>
                <w:sz w:val="20"/>
              </w:rPr>
              <w:t xml:space="preserve">В том числе на специальных счетах иных владельцев</w:t>
            </w:r>
          </w:p>
        </w:tc>
        <w:tc>
          <w:tcPr>
            <w:tcW w:w="1265" w:type="dxa"/>
            <w:vAlign w:val="center"/>
          </w:tcPr>
          <w:p>
            <w:pPr>
              <w:pStyle w:val="0"/>
              <w:jc w:val="center"/>
            </w:pPr>
            <w:r>
              <w:rPr>
                <w:sz w:val="20"/>
              </w:rPr>
              <w:t xml:space="preserve">тыс. кв. м</w:t>
            </w:r>
          </w:p>
        </w:tc>
      </w:tr>
      <w:tr>
        <w:tc>
          <w:tcPr>
            <w:tcW w:w="510" w:type="dxa"/>
            <w:vAlign w:val="center"/>
          </w:tcPr>
          <w:bookmarkStart w:id="3136" w:name="P3136"/>
          <w:bookmarkEnd w:id="3136"/>
          <w:p>
            <w:pPr>
              <w:pStyle w:val="0"/>
              <w:jc w:val="center"/>
            </w:pPr>
            <w:r>
              <w:rPr>
                <w:sz w:val="20"/>
              </w:rPr>
              <w:t xml:space="preserve">18</w:t>
            </w:r>
          </w:p>
        </w:tc>
        <w:tc>
          <w:tcPr>
            <w:vMerge w:val="continue"/>
          </w:tcPr>
          <w:p/>
        </w:tc>
        <w:tc>
          <w:tcPr>
            <w:vMerge w:val="continue"/>
          </w:tcPr>
          <w:p/>
        </w:tc>
        <w:tc>
          <w:tcPr>
            <w:vMerge w:val="continue"/>
          </w:tcPr>
          <w:p/>
        </w:tc>
        <w:tc>
          <w:tcPr>
            <w:gridSpan w:val="2"/>
            <w:tcW w:w="3487" w:type="dxa"/>
            <w:vAlign w:val="center"/>
          </w:tcPr>
          <w:p>
            <w:pPr>
              <w:pStyle w:val="0"/>
            </w:pPr>
            <w:r>
              <w:rPr>
                <w:sz w:val="20"/>
              </w:rPr>
              <w:t xml:space="preserve">Площадь помещений, по которой начисляются взносы на капитальный ремонт</w:t>
            </w:r>
          </w:p>
        </w:tc>
        <w:tc>
          <w:tcPr>
            <w:tcW w:w="1265" w:type="dxa"/>
            <w:vAlign w:val="center"/>
          </w:tcPr>
          <w:p>
            <w:pPr>
              <w:pStyle w:val="0"/>
              <w:jc w:val="center"/>
            </w:pPr>
            <w:r>
              <w:rPr>
                <w:sz w:val="20"/>
              </w:rPr>
              <w:t xml:space="preserve">тыс. кв. м</w:t>
            </w:r>
          </w:p>
        </w:tc>
      </w:tr>
      <w:tr>
        <w:tc>
          <w:tcPr>
            <w:tcW w:w="510" w:type="dxa"/>
            <w:vAlign w:val="center"/>
          </w:tcPr>
          <w:bookmarkStart w:id="3139" w:name="P3139"/>
          <w:bookmarkEnd w:id="3139"/>
          <w:p>
            <w:pPr>
              <w:pStyle w:val="0"/>
              <w:jc w:val="center"/>
            </w:pPr>
            <w:r>
              <w:rPr>
                <w:sz w:val="20"/>
              </w:rPr>
              <w:t xml:space="preserve">19</w:t>
            </w:r>
          </w:p>
        </w:tc>
        <w:tc>
          <w:tcPr>
            <w:vMerge w:val="continue"/>
          </w:tcPr>
          <w:p/>
        </w:tc>
        <w:tc>
          <w:tcPr>
            <w:vMerge w:val="continue"/>
          </w:tcPr>
          <w:p/>
        </w:tc>
        <w:tc>
          <w:tcPr>
            <w:vMerge w:val="continue"/>
          </w:tcPr>
          <w:p/>
        </w:tc>
        <w:tc>
          <w:tcPr>
            <w:gridSpan w:val="2"/>
            <w:tcW w:w="3487" w:type="dxa"/>
            <w:vAlign w:val="center"/>
          </w:tcPr>
          <w:p>
            <w:pPr>
              <w:pStyle w:val="0"/>
            </w:pPr>
            <w:r>
              <w:rPr>
                <w:sz w:val="20"/>
              </w:rPr>
              <w:t xml:space="preserve">МКД, признанные объектами культурного наследия (в т.ч. выявленные с признаками ОКН)</w:t>
            </w:r>
          </w:p>
        </w:tc>
        <w:tc>
          <w:tcPr>
            <w:tcW w:w="1265" w:type="dxa"/>
            <w:vAlign w:val="center"/>
          </w:tcPr>
          <w:p>
            <w:pPr>
              <w:pStyle w:val="0"/>
              <w:jc w:val="center"/>
            </w:pPr>
            <w:r>
              <w:rPr>
                <w:sz w:val="20"/>
              </w:rPr>
              <w:t xml:space="preserve">тыс. кв. м</w:t>
            </w:r>
          </w:p>
        </w:tc>
      </w:tr>
      <w:tr>
        <w:tc>
          <w:tcPr>
            <w:tcW w:w="510" w:type="dxa"/>
            <w:vAlign w:val="center"/>
          </w:tcPr>
          <w:bookmarkStart w:id="3142" w:name="P3142"/>
          <w:bookmarkEnd w:id="3142"/>
          <w:p>
            <w:pPr>
              <w:pStyle w:val="0"/>
              <w:jc w:val="center"/>
            </w:pPr>
            <w:r>
              <w:rPr>
                <w:sz w:val="20"/>
              </w:rPr>
              <w:t xml:space="preserve">20</w:t>
            </w:r>
          </w:p>
        </w:tc>
        <w:tc>
          <w:tcPr>
            <w:gridSpan w:val="5"/>
            <w:tcW w:w="7307" w:type="dxa"/>
            <w:vAlign w:val="center"/>
          </w:tcPr>
          <w:p>
            <w:pPr>
              <w:pStyle w:val="0"/>
            </w:pPr>
            <w:r>
              <w:rPr>
                <w:sz w:val="20"/>
              </w:rPr>
              <w:t xml:space="preserve">Количество жителей, зарегистрированных в МКД, включенных в региональную программу, на отчетную дату</w:t>
            </w:r>
          </w:p>
        </w:tc>
        <w:tc>
          <w:tcPr>
            <w:tcW w:w="1265" w:type="dxa"/>
            <w:vAlign w:val="center"/>
          </w:tcPr>
          <w:p>
            <w:pPr>
              <w:pStyle w:val="0"/>
              <w:jc w:val="center"/>
            </w:pPr>
            <w:r>
              <w:rPr>
                <w:sz w:val="20"/>
              </w:rPr>
              <w:t xml:space="preserve">тыс. чел.</w:t>
            </w:r>
          </w:p>
        </w:tc>
      </w:tr>
      <w:tr>
        <w:tc>
          <w:tcPr>
            <w:tcW w:w="510" w:type="dxa"/>
            <w:vAlign w:val="center"/>
          </w:tcPr>
          <w:bookmarkStart w:id="3145" w:name="P3145"/>
          <w:bookmarkEnd w:id="3145"/>
          <w:p>
            <w:pPr>
              <w:pStyle w:val="0"/>
              <w:jc w:val="center"/>
            </w:pPr>
            <w:r>
              <w:rPr>
                <w:sz w:val="20"/>
              </w:rPr>
              <w:t xml:space="preserve">21</w:t>
            </w:r>
          </w:p>
        </w:tc>
        <w:tc>
          <w:tcPr>
            <w:tcW w:w="1549" w:type="dxa"/>
            <w:vAlign w:val="center"/>
            <w:vMerge w:val="restart"/>
          </w:tcPr>
          <w:p>
            <w:pPr>
              <w:pStyle w:val="0"/>
            </w:pPr>
            <w:r>
              <w:rPr>
                <w:sz w:val="20"/>
              </w:rPr>
              <w:t xml:space="preserve">Сводные данные за весь период реализации региональной программы</w:t>
            </w:r>
          </w:p>
        </w:tc>
        <w:tc>
          <w:tcPr>
            <w:gridSpan w:val="3"/>
            <w:tcW w:w="3745" w:type="dxa"/>
            <w:vAlign w:val="center"/>
            <w:vMerge w:val="restart"/>
          </w:tcPr>
          <w:p>
            <w:pPr>
              <w:pStyle w:val="0"/>
            </w:pPr>
            <w:r>
              <w:rPr>
                <w:sz w:val="20"/>
              </w:rPr>
              <w:t xml:space="preserve">Количество МКД, включенных в региональную программу, в отношении которых были проведены услуги (работы) по капитальному ремонту</w:t>
            </w:r>
          </w:p>
        </w:tc>
        <w:tc>
          <w:tcPr>
            <w:tcW w:w="2013" w:type="dxa"/>
            <w:vAlign w:val="center"/>
          </w:tcPr>
          <w:p>
            <w:pPr>
              <w:pStyle w:val="0"/>
            </w:pPr>
            <w:r>
              <w:rPr>
                <w:sz w:val="20"/>
              </w:rPr>
              <w:t xml:space="preserve">Количество МКД</w:t>
            </w:r>
          </w:p>
        </w:tc>
        <w:tc>
          <w:tcPr>
            <w:tcW w:w="1265" w:type="dxa"/>
            <w:vAlign w:val="center"/>
          </w:tcPr>
          <w:p>
            <w:pPr>
              <w:pStyle w:val="0"/>
              <w:jc w:val="center"/>
            </w:pPr>
            <w:r>
              <w:rPr>
                <w:sz w:val="20"/>
              </w:rPr>
              <w:t xml:space="preserve">ед.</w:t>
            </w:r>
          </w:p>
        </w:tc>
      </w:tr>
      <w:tr>
        <w:tc>
          <w:tcPr>
            <w:tcW w:w="510" w:type="dxa"/>
            <w:vAlign w:val="center"/>
          </w:tcPr>
          <w:bookmarkStart w:id="3150" w:name="P3150"/>
          <w:bookmarkEnd w:id="3150"/>
          <w:p>
            <w:pPr>
              <w:pStyle w:val="0"/>
              <w:jc w:val="center"/>
            </w:pPr>
            <w:r>
              <w:rPr>
                <w:sz w:val="20"/>
              </w:rPr>
              <w:t xml:space="preserve">22</w:t>
            </w:r>
          </w:p>
        </w:tc>
        <w:tc>
          <w:tcPr>
            <w:vMerge w:val="continue"/>
          </w:tcPr>
          <w:p/>
        </w:tc>
        <w:tc>
          <w:tcPr>
            <w:gridSpan w:val="3"/>
            <w:vMerge w:val="continue"/>
          </w:tcPr>
          <w:p/>
        </w:tc>
        <w:tc>
          <w:tcPr>
            <w:tcW w:w="2013" w:type="dxa"/>
            <w:vAlign w:val="center"/>
          </w:tcPr>
          <w:p>
            <w:pPr>
              <w:pStyle w:val="0"/>
            </w:pPr>
            <w:r>
              <w:rPr>
                <w:sz w:val="20"/>
              </w:rPr>
              <w:t xml:space="preserve">Площадь МКД</w:t>
            </w:r>
          </w:p>
        </w:tc>
        <w:tc>
          <w:tcPr>
            <w:tcW w:w="1265" w:type="dxa"/>
            <w:vAlign w:val="center"/>
          </w:tcPr>
          <w:p>
            <w:pPr>
              <w:pStyle w:val="0"/>
              <w:jc w:val="center"/>
            </w:pPr>
            <w:r>
              <w:rPr>
                <w:sz w:val="20"/>
              </w:rPr>
              <w:t xml:space="preserve">тыс. кв. м</w:t>
            </w:r>
          </w:p>
        </w:tc>
      </w:tr>
      <w:tr>
        <w:tc>
          <w:tcPr>
            <w:tcW w:w="510" w:type="dxa"/>
            <w:vAlign w:val="center"/>
          </w:tcPr>
          <w:bookmarkStart w:id="3153" w:name="P3153"/>
          <w:bookmarkEnd w:id="3153"/>
          <w:p>
            <w:pPr>
              <w:pStyle w:val="0"/>
              <w:jc w:val="center"/>
            </w:pPr>
            <w:r>
              <w:rPr>
                <w:sz w:val="20"/>
              </w:rPr>
              <w:t xml:space="preserve">23</w:t>
            </w:r>
          </w:p>
        </w:tc>
        <w:tc>
          <w:tcPr>
            <w:vMerge w:val="continue"/>
          </w:tcPr>
          <w:p/>
        </w:tc>
        <w:tc>
          <w:tcPr>
            <w:gridSpan w:val="3"/>
            <w:vMerge w:val="continue"/>
          </w:tcPr>
          <w:p/>
        </w:tc>
        <w:tc>
          <w:tcPr>
            <w:tcW w:w="2013" w:type="dxa"/>
            <w:vAlign w:val="center"/>
          </w:tcPr>
          <w:p>
            <w:pPr>
              <w:pStyle w:val="0"/>
            </w:pPr>
            <w:r>
              <w:rPr>
                <w:sz w:val="20"/>
              </w:rPr>
              <w:t xml:space="preserve">Количество жителей</w:t>
            </w:r>
          </w:p>
        </w:tc>
        <w:tc>
          <w:tcPr>
            <w:tcW w:w="1265" w:type="dxa"/>
            <w:vAlign w:val="center"/>
          </w:tcPr>
          <w:p>
            <w:pPr>
              <w:pStyle w:val="0"/>
              <w:jc w:val="center"/>
            </w:pPr>
            <w:r>
              <w:rPr>
                <w:sz w:val="20"/>
              </w:rPr>
              <w:t xml:space="preserve">тыс. чел.</w:t>
            </w:r>
          </w:p>
        </w:tc>
      </w:tr>
      <w:tr>
        <w:tc>
          <w:tcPr>
            <w:tcW w:w="510" w:type="dxa"/>
            <w:vAlign w:val="center"/>
          </w:tcPr>
          <w:bookmarkStart w:id="3156" w:name="P3156"/>
          <w:bookmarkEnd w:id="3156"/>
          <w:p>
            <w:pPr>
              <w:pStyle w:val="0"/>
              <w:jc w:val="center"/>
            </w:pPr>
            <w:r>
              <w:rPr>
                <w:sz w:val="20"/>
              </w:rPr>
              <w:t xml:space="preserve">24</w:t>
            </w:r>
          </w:p>
        </w:tc>
        <w:tc>
          <w:tcPr>
            <w:gridSpan w:val="5"/>
            <w:tcW w:w="7307" w:type="dxa"/>
            <w:vAlign w:val="center"/>
          </w:tcPr>
          <w:p>
            <w:pPr>
              <w:pStyle w:val="0"/>
            </w:pPr>
            <w:r>
              <w:rPr>
                <w:sz w:val="20"/>
              </w:rPr>
              <w:t xml:space="preserve">Количество многоквартирных домов, в которых проведены мероприятия по энергосбережению за отчетный период</w:t>
            </w:r>
          </w:p>
        </w:tc>
        <w:tc>
          <w:tcPr>
            <w:tcW w:w="1265" w:type="dxa"/>
            <w:vAlign w:val="center"/>
          </w:tcPr>
          <w:p>
            <w:pPr>
              <w:pStyle w:val="0"/>
              <w:jc w:val="center"/>
            </w:pPr>
            <w:r>
              <w:rPr>
                <w:sz w:val="20"/>
              </w:rPr>
              <w:t xml:space="preserve">ед.</w:t>
            </w:r>
          </w:p>
        </w:tc>
      </w:tr>
      <w:tr>
        <w:tc>
          <w:tcPr>
            <w:tcW w:w="510" w:type="dxa"/>
            <w:vAlign w:val="center"/>
          </w:tcPr>
          <w:bookmarkStart w:id="3159" w:name="P3159"/>
          <w:bookmarkEnd w:id="3159"/>
          <w:p>
            <w:pPr>
              <w:pStyle w:val="0"/>
              <w:jc w:val="center"/>
            </w:pPr>
            <w:r>
              <w:rPr>
                <w:sz w:val="20"/>
              </w:rPr>
              <w:t xml:space="preserve">25</w:t>
            </w:r>
          </w:p>
        </w:tc>
        <w:tc>
          <w:tcPr>
            <w:gridSpan w:val="5"/>
            <w:tcW w:w="7307" w:type="dxa"/>
            <w:vAlign w:val="center"/>
          </w:tcPr>
          <w:p>
            <w:pPr>
              <w:pStyle w:val="0"/>
            </w:pPr>
            <w:r>
              <w:rPr>
                <w:sz w:val="20"/>
              </w:rPr>
              <w:t xml:space="preserve">Количество многоквартирных домов, повысивших класс энергоэффективности за отчетный период</w:t>
            </w:r>
          </w:p>
        </w:tc>
        <w:tc>
          <w:tcPr>
            <w:tcW w:w="1265" w:type="dxa"/>
            <w:vAlign w:val="center"/>
          </w:tcPr>
          <w:p>
            <w:pPr>
              <w:pStyle w:val="0"/>
              <w:jc w:val="center"/>
            </w:pPr>
            <w:r>
              <w:rPr>
                <w:sz w:val="20"/>
              </w:rPr>
              <w:t xml:space="preserve">ед.</w:t>
            </w:r>
          </w:p>
        </w:tc>
      </w:tr>
    </w:tbl>
    <w:p>
      <w:pPr>
        <w:pStyle w:val="0"/>
        <w:jc w:val="both"/>
      </w:pPr>
      <w:r>
        <w:rPr>
          <w:sz w:val="20"/>
        </w:rPr>
      </w:r>
    </w:p>
    <w:p>
      <w:pPr>
        <w:pStyle w:val="0"/>
        <w:ind w:firstLine="540"/>
        <w:jc w:val="both"/>
      </w:pPr>
      <w:r>
        <w:rPr>
          <w:sz w:val="20"/>
        </w:rPr>
        <w:t xml:space="preserve">В </w:t>
      </w:r>
      <w:hyperlink w:history="0" w:anchor="P3077" w:tooltip="1">
        <w:r>
          <w:rPr>
            <w:sz w:val="20"/>
            <w:color w:val="0000ff"/>
          </w:rPr>
          <w:t xml:space="preserve">графе 1 таблицы 6</w:t>
        </w:r>
      </w:hyperlink>
      <w:r>
        <w:rPr>
          <w:sz w:val="20"/>
        </w:rPr>
        <w:t xml:space="preserve"> рекомендуется отражать количество многоквартирных домов, являвшихся включенными в региональную программу в редакции, действовавшей на начало отчетного периода.</w:t>
      </w:r>
    </w:p>
    <w:p>
      <w:pPr>
        <w:pStyle w:val="0"/>
        <w:spacing w:before="200" w:line-rule="auto"/>
        <w:ind w:firstLine="540"/>
        <w:jc w:val="both"/>
      </w:pPr>
      <w:r>
        <w:rPr>
          <w:sz w:val="20"/>
        </w:rPr>
        <w:t xml:space="preserve">В </w:t>
      </w:r>
      <w:hyperlink w:history="0" w:anchor="P3082" w:tooltip="2">
        <w:r>
          <w:rPr>
            <w:sz w:val="20"/>
            <w:color w:val="0000ff"/>
          </w:rPr>
          <w:t xml:space="preserve">графе 2 таблицы 6</w:t>
        </w:r>
      </w:hyperlink>
      <w:r>
        <w:rPr>
          <w:sz w:val="20"/>
        </w:rPr>
        <w:t xml:space="preserve"> рекомендуется отражать количество многоквартирных домов, включенных в региональную программу в течение отчетного периода.</w:t>
      </w:r>
    </w:p>
    <w:p>
      <w:pPr>
        <w:pStyle w:val="0"/>
        <w:spacing w:before="200" w:line-rule="auto"/>
        <w:ind w:firstLine="540"/>
        <w:jc w:val="both"/>
      </w:pPr>
      <w:r>
        <w:rPr>
          <w:sz w:val="20"/>
        </w:rPr>
        <w:t xml:space="preserve">В </w:t>
      </w:r>
      <w:hyperlink w:history="0" w:anchor="P3085" w:tooltip="3">
        <w:r>
          <w:rPr>
            <w:sz w:val="20"/>
            <w:color w:val="0000ff"/>
          </w:rPr>
          <w:t xml:space="preserve">графе 3 таблицы 6</w:t>
        </w:r>
      </w:hyperlink>
      <w:r>
        <w:rPr>
          <w:sz w:val="20"/>
        </w:rPr>
        <w:t xml:space="preserve"> рекомендуется отражать количество многоквартирных домов, исключенных из региональной программы в течение отчетного периода.</w:t>
      </w:r>
    </w:p>
    <w:p>
      <w:pPr>
        <w:pStyle w:val="0"/>
        <w:spacing w:before="200" w:line-rule="auto"/>
        <w:ind w:firstLine="540"/>
        <w:jc w:val="both"/>
      </w:pPr>
      <w:r>
        <w:rPr>
          <w:sz w:val="20"/>
        </w:rPr>
        <w:t xml:space="preserve">В </w:t>
      </w:r>
      <w:hyperlink w:history="0" w:anchor="P3088" w:tooltip="4">
        <w:r>
          <w:rPr>
            <w:sz w:val="20"/>
            <w:color w:val="0000ff"/>
          </w:rPr>
          <w:t xml:space="preserve">графе 4 таблицы 6</w:t>
        </w:r>
      </w:hyperlink>
      <w:r>
        <w:rPr>
          <w:sz w:val="20"/>
        </w:rPr>
        <w:t xml:space="preserve"> рекомендуется отражать количество многоквартирных домов, являющихся включенными в региональную программу в редакции программы, действующей на отчетную дату.</w:t>
      </w:r>
    </w:p>
    <w:p>
      <w:pPr>
        <w:pStyle w:val="0"/>
        <w:spacing w:before="200" w:line-rule="auto"/>
        <w:ind w:firstLine="540"/>
        <w:jc w:val="both"/>
      </w:pPr>
      <w:r>
        <w:rPr>
          <w:sz w:val="20"/>
        </w:rPr>
        <w:t xml:space="preserve">В </w:t>
      </w:r>
      <w:hyperlink w:history="0" w:anchor="P3092" w:tooltip="5">
        <w:r>
          <w:rPr>
            <w:sz w:val="20"/>
            <w:color w:val="0000ff"/>
          </w:rPr>
          <w:t xml:space="preserve">графе 5 таблицы 6</w:t>
        </w:r>
      </w:hyperlink>
      <w:r>
        <w:rPr>
          <w:sz w:val="20"/>
        </w:rPr>
        <w:t xml:space="preserve"> рекомендуется отражать количество многоквартирных домов из числа указанных в </w:t>
      </w:r>
      <w:hyperlink w:history="0" w:anchor="P3088" w:tooltip="4">
        <w:r>
          <w:rPr>
            <w:sz w:val="20"/>
            <w:color w:val="0000ff"/>
          </w:rPr>
          <w:t xml:space="preserve">графе 4 таблицы 6</w:t>
        </w:r>
      </w:hyperlink>
      <w:r>
        <w:rPr>
          <w:sz w:val="20"/>
        </w:rPr>
        <w:t xml:space="preserve">, формирующих фонд капитального ремонта на счете (счетах) регионального оператора, на отчетную дату. В данной графе не отражаются сведения о многоквартирных домах, формирующих фонд капитального ремонта на специальных счетах, владельцем которых является региональный оператор.</w:t>
      </w:r>
    </w:p>
    <w:p>
      <w:pPr>
        <w:pStyle w:val="0"/>
        <w:spacing w:before="200" w:line-rule="auto"/>
        <w:ind w:firstLine="540"/>
        <w:jc w:val="both"/>
      </w:pPr>
      <w:r>
        <w:rPr>
          <w:sz w:val="20"/>
        </w:rPr>
        <w:t xml:space="preserve">В </w:t>
      </w:r>
      <w:hyperlink w:history="0" w:anchor="P3095" w:tooltip="6">
        <w:r>
          <w:rPr>
            <w:sz w:val="20"/>
            <w:color w:val="0000ff"/>
          </w:rPr>
          <w:t xml:space="preserve">графе 6 таблицы 6</w:t>
        </w:r>
      </w:hyperlink>
      <w:r>
        <w:rPr>
          <w:sz w:val="20"/>
        </w:rPr>
        <w:t xml:space="preserve"> рекомендуется отражать количество многоквартирных домов из числа указанных в </w:t>
      </w:r>
      <w:hyperlink w:history="0" w:anchor="P3088" w:tooltip="4">
        <w:r>
          <w:rPr>
            <w:sz w:val="20"/>
            <w:color w:val="0000ff"/>
          </w:rPr>
          <w:t xml:space="preserve">графе 4 таблицы 6</w:t>
        </w:r>
      </w:hyperlink>
      <w:r>
        <w:rPr>
          <w:sz w:val="20"/>
        </w:rPr>
        <w:t xml:space="preserve">, формирующих фонд капитального ремонта на специальных счетах независимо от владельца специального счета, на отчетную дату. Рассчитывается как сумма </w:t>
      </w:r>
      <w:hyperlink w:history="0" w:anchor="P3099" w:tooltip="7">
        <w:r>
          <w:rPr>
            <w:sz w:val="20"/>
            <w:color w:val="0000ff"/>
          </w:rPr>
          <w:t xml:space="preserve">граф 7</w:t>
        </w:r>
      </w:hyperlink>
      <w:r>
        <w:rPr>
          <w:sz w:val="20"/>
        </w:rPr>
        <w:t xml:space="preserve"> и </w:t>
      </w:r>
      <w:hyperlink w:history="0" w:anchor="P3102" w:tooltip="8">
        <w:r>
          <w:rPr>
            <w:sz w:val="20"/>
            <w:color w:val="0000ff"/>
          </w:rPr>
          <w:t xml:space="preserve">8 таблицы 6</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3099" w:tooltip="7">
        <w:r>
          <w:rPr>
            <w:sz w:val="20"/>
            <w:color w:val="0000ff"/>
          </w:rPr>
          <w:t xml:space="preserve">графе 7 таблицы 6</w:t>
        </w:r>
      </w:hyperlink>
      <w:r>
        <w:rPr>
          <w:sz w:val="20"/>
        </w:rPr>
        <w:t xml:space="preserve"> рекомендуется отражать количество многоквартирных домов из числа домов, указанных в </w:t>
      </w:r>
      <w:hyperlink w:history="0" w:anchor="P3095" w:tooltip="6">
        <w:r>
          <w:rPr>
            <w:sz w:val="20"/>
            <w:color w:val="0000ff"/>
          </w:rPr>
          <w:t xml:space="preserve">графе 6 таблицы 6</w:t>
        </w:r>
      </w:hyperlink>
      <w:r>
        <w:rPr>
          <w:sz w:val="20"/>
        </w:rPr>
        <w:t xml:space="preserve">, формирующих фонд капитального ремонта на специальных счетах, владельцем которых является региональный оператор, на отчетную дату.</w:t>
      </w:r>
    </w:p>
    <w:p>
      <w:pPr>
        <w:pStyle w:val="0"/>
        <w:spacing w:before="200" w:line-rule="auto"/>
        <w:ind w:firstLine="540"/>
        <w:jc w:val="both"/>
      </w:pPr>
      <w:r>
        <w:rPr>
          <w:sz w:val="20"/>
        </w:rPr>
        <w:t xml:space="preserve">В </w:t>
      </w:r>
      <w:hyperlink w:history="0" w:anchor="P3102" w:tooltip="8">
        <w:r>
          <w:rPr>
            <w:sz w:val="20"/>
            <w:color w:val="0000ff"/>
          </w:rPr>
          <w:t xml:space="preserve">графе 8 таблицы 6</w:t>
        </w:r>
      </w:hyperlink>
      <w:r>
        <w:rPr>
          <w:sz w:val="20"/>
        </w:rPr>
        <w:t xml:space="preserve"> рекомендуется отражать количество многоквартирных домов из числа домов, указанных в </w:t>
      </w:r>
      <w:hyperlink w:history="0" w:anchor="P3095" w:tooltip="6">
        <w:r>
          <w:rPr>
            <w:sz w:val="20"/>
            <w:color w:val="0000ff"/>
          </w:rPr>
          <w:t xml:space="preserve">графе 6 таблицы 6</w:t>
        </w:r>
      </w:hyperlink>
      <w:r>
        <w:rPr>
          <w:sz w:val="20"/>
        </w:rPr>
        <w:t xml:space="preserve">, формирующих фонд капитального ремонта на специальных счетах иных владельцев, кроме регионального оператора.</w:t>
      </w:r>
    </w:p>
    <w:p>
      <w:pPr>
        <w:pStyle w:val="0"/>
        <w:spacing w:before="200" w:line-rule="auto"/>
        <w:ind w:firstLine="540"/>
        <w:jc w:val="both"/>
      </w:pPr>
      <w:r>
        <w:rPr>
          <w:sz w:val="20"/>
        </w:rPr>
        <w:t xml:space="preserve">В </w:t>
      </w:r>
      <w:hyperlink w:history="0" w:anchor="P3105" w:tooltip="9">
        <w:r>
          <w:rPr>
            <w:sz w:val="20"/>
            <w:color w:val="0000ff"/>
          </w:rPr>
          <w:t xml:space="preserve">графе 9 таблицы 6</w:t>
        </w:r>
      </w:hyperlink>
      <w:r>
        <w:rPr>
          <w:sz w:val="20"/>
        </w:rPr>
        <w:t xml:space="preserve"> рекомендуется отражать общее количество многоквартирных домов из числа указанных в </w:t>
      </w:r>
      <w:hyperlink w:history="0" w:anchor="P3088" w:tooltip="4">
        <w:r>
          <w:rPr>
            <w:sz w:val="20"/>
            <w:color w:val="0000ff"/>
          </w:rPr>
          <w:t xml:space="preserve">графе 4 таблицы 6</w:t>
        </w:r>
      </w:hyperlink>
      <w:r>
        <w:rPr>
          <w:sz w:val="20"/>
        </w:rPr>
        <w:t xml:space="preserve">, которым на отчетную дату присвоен статус объекта культурного наследия, в том числе многоквартирные дома, которые обладают признаками объекта культурного наследия в соответствии со </w:t>
      </w:r>
      <w:hyperlink w:history="0" r:id="rId76"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статьей 3</w:t>
        </w:r>
      </w:hyperlink>
      <w:r>
        <w:rPr>
          <w:sz w:val="20"/>
        </w:rPr>
        <w:t xml:space="preserve"> Федерального закона от 25 июня 2002 г. N 73-ФЗ "Об объектах культурного наследия (памятниках истории и культуры) народов Российской Федерации", но на отчетную дату им не присвоен статус объекта культурного наследия.</w:t>
      </w:r>
    </w:p>
    <w:p>
      <w:pPr>
        <w:pStyle w:val="0"/>
        <w:spacing w:before="200" w:line-rule="auto"/>
        <w:ind w:firstLine="540"/>
        <w:jc w:val="both"/>
      </w:pPr>
      <w:r>
        <w:rPr>
          <w:sz w:val="20"/>
        </w:rPr>
        <w:t xml:space="preserve">В </w:t>
      </w:r>
      <w:hyperlink w:history="0" w:anchor="P3108" w:tooltip="10">
        <w:r>
          <w:rPr>
            <w:sz w:val="20"/>
            <w:color w:val="0000ff"/>
          </w:rPr>
          <w:t xml:space="preserve">графе 10 таблицы 6</w:t>
        </w:r>
      </w:hyperlink>
      <w:r>
        <w:rPr>
          <w:sz w:val="20"/>
        </w:rPr>
        <w:t xml:space="preserve"> рекомендуется отражать площадь многоквартирных домов, являвшихся включенными в региональную программу в редакции, действовавшей на начало отчетного периода.</w:t>
      </w:r>
    </w:p>
    <w:p>
      <w:pPr>
        <w:pStyle w:val="0"/>
        <w:spacing w:before="200" w:line-rule="auto"/>
        <w:ind w:firstLine="540"/>
        <w:jc w:val="both"/>
      </w:pPr>
      <w:r>
        <w:rPr>
          <w:sz w:val="20"/>
        </w:rPr>
        <w:t xml:space="preserve">В </w:t>
      </w:r>
      <w:hyperlink w:history="0" w:anchor="P3113" w:tooltip="11">
        <w:r>
          <w:rPr>
            <w:sz w:val="20"/>
            <w:color w:val="0000ff"/>
          </w:rPr>
          <w:t xml:space="preserve">графе 11 таблицы 6</w:t>
        </w:r>
      </w:hyperlink>
      <w:r>
        <w:rPr>
          <w:sz w:val="20"/>
        </w:rPr>
        <w:t xml:space="preserve"> рекомендуется отражать площадь многоквартирных домов, включенных в региональную программу в течение отчетного периода.</w:t>
      </w:r>
    </w:p>
    <w:p>
      <w:pPr>
        <w:pStyle w:val="0"/>
        <w:spacing w:before="200" w:line-rule="auto"/>
        <w:ind w:firstLine="540"/>
        <w:jc w:val="both"/>
      </w:pPr>
      <w:r>
        <w:rPr>
          <w:sz w:val="20"/>
        </w:rPr>
        <w:t xml:space="preserve">В </w:t>
      </w:r>
      <w:hyperlink w:history="0" w:anchor="P3116" w:tooltip="12">
        <w:r>
          <w:rPr>
            <w:sz w:val="20"/>
            <w:color w:val="0000ff"/>
          </w:rPr>
          <w:t xml:space="preserve">графе 12 таблицы 6</w:t>
        </w:r>
      </w:hyperlink>
      <w:r>
        <w:rPr>
          <w:sz w:val="20"/>
        </w:rPr>
        <w:t xml:space="preserve"> рекомендуется отражать площадь многоквартирных домов, исключенных из региональной программы в течение отчетного периода.</w:t>
      </w:r>
    </w:p>
    <w:p>
      <w:pPr>
        <w:pStyle w:val="0"/>
        <w:spacing w:before="200" w:line-rule="auto"/>
        <w:ind w:firstLine="540"/>
        <w:jc w:val="both"/>
      </w:pPr>
      <w:r>
        <w:rPr>
          <w:sz w:val="20"/>
        </w:rPr>
        <w:t xml:space="preserve">В </w:t>
      </w:r>
      <w:hyperlink w:history="0" w:anchor="P3119" w:tooltip="13">
        <w:r>
          <w:rPr>
            <w:sz w:val="20"/>
            <w:color w:val="0000ff"/>
          </w:rPr>
          <w:t xml:space="preserve">графе 13 таблицы 6</w:t>
        </w:r>
      </w:hyperlink>
      <w:r>
        <w:rPr>
          <w:sz w:val="20"/>
        </w:rPr>
        <w:t xml:space="preserve"> рекомендуется отражать площадь многоквартирных домов, являющихся включенными в региональную программу в редакции программы, действующей на отчетную дату.</w:t>
      </w:r>
    </w:p>
    <w:p>
      <w:pPr>
        <w:pStyle w:val="0"/>
        <w:spacing w:before="200" w:line-rule="auto"/>
        <w:ind w:firstLine="540"/>
        <w:jc w:val="both"/>
      </w:pPr>
      <w:r>
        <w:rPr>
          <w:sz w:val="20"/>
        </w:rPr>
        <w:t xml:space="preserve">В </w:t>
      </w:r>
      <w:hyperlink w:history="0" w:anchor="P3123" w:tooltip="14">
        <w:r>
          <w:rPr>
            <w:sz w:val="20"/>
            <w:color w:val="0000ff"/>
          </w:rPr>
          <w:t xml:space="preserve">графе 14 таблицы 6</w:t>
        </w:r>
      </w:hyperlink>
      <w:r>
        <w:rPr>
          <w:sz w:val="20"/>
        </w:rPr>
        <w:t xml:space="preserve"> рекомендуется отражать площадь многоквартирных домов из числа указанных в </w:t>
      </w:r>
      <w:hyperlink w:history="0" w:anchor="P3119" w:tooltip="13">
        <w:r>
          <w:rPr>
            <w:sz w:val="20"/>
            <w:color w:val="0000ff"/>
          </w:rPr>
          <w:t xml:space="preserve">графе 13 таблицы 6</w:t>
        </w:r>
      </w:hyperlink>
      <w:r>
        <w:rPr>
          <w:sz w:val="20"/>
        </w:rPr>
        <w:t xml:space="preserve">, формирующих фонд капитального ремонта на счете (счетах) регионального оператора, на отчетную дату. В данной графе не отражаются сведения о многоквартирных домах, формирующих фонд капитального ремонта на специальных счетах, владельцем которых является региональный оператор.</w:t>
      </w:r>
    </w:p>
    <w:p>
      <w:pPr>
        <w:pStyle w:val="0"/>
        <w:spacing w:before="200" w:line-rule="auto"/>
        <w:ind w:firstLine="540"/>
        <w:jc w:val="both"/>
      </w:pPr>
      <w:r>
        <w:rPr>
          <w:sz w:val="20"/>
        </w:rPr>
        <w:t xml:space="preserve">В </w:t>
      </w:r>
      <w:hyperlink w:history="0" w:anchor="P3126" w:tooltip="15">
        <w:r>
          <w:rPr>
            <w:sz w:val="20"/>
            <w:color w:val="0000ff"/>
          </w:rPr>
          <w:t xml:space="preserve">графе 15 таблицы 6</w:t>
        </w:r>
      </w:hyperlink>
      <w:r>
        <w:rPr>
          <w:sz w:val="20"/>
        </w:rPr>
        <w:t xml:space="preserve"> рекомендуется отражать площадь многоквартирных домов из числа указанных в </w:t>
      </w:r>
      <w:hyperlink w:history="0" w:anchor="P3119" w:tooltip="13">
        <w:r>
          <w:rPr>
            <w:sz w:val="20"/>
            <w:color w:val="0000ff"/>
          </w:rPr>
          <w:t xml:space="preserve">графе 13 таблицы 6</w:t>
        </w:r>
      </w:hyperlink>
      <w:r>
        <w:rPr>
          <w:sz w:val="20"/>
        </w:rPr>
        <w:t xml:space="preserve">, формирующих фонд капитального ремонта на специальных счетах независимо от владельца специального счета, на отчетную дату. Рассчитывается как сумма </w:t>
      </w:r>
      <w:hyperlink w:history="0" w:anchor="P3130" w:tooltip="16">
        <w:r>
          <w:rPr>
            <w:sz w:val="20"/>
            <w:color w:val="0000ff"/>
          </w:rPr>
          <w:t xml:space="preserve">граф 16</w:t>
        </w:r>
      </w:hyperlink>
      <w:r>
        <w:rPr>
          <w:sz w:val="20"/>
        </w:rPr>
        <w:t xml:space="preserve"> и </w:t>
      </w:r>
      <w:hyperlink w:history="0" w:anchor="P3133" w:tooltip="17">
        <w:r>
          <w:rPr>
            <w:sz w:val="20"/>
            <w:color w:val="0000ff"/>
          </w:rPr>
          <w:t xml:space="preserve">17 таблицы 6</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3130" w:tooltip="16">
        <w:r>
          <w:rPr>
            <w:sz w:val="20"/>
            <w:color w:val="0000ff"/>
          </w:rPr>
          <w:t xml:space="preserve">графе 16 таблицы 6</w:t>
        </w:r>
      </w:hyperlink>
      <w:r>
        <w:rPr>
          <w:sz w:val="20"/>
        </w:rPr>
        <w:t xml:space="preserve"> рекомендуется отражать площадь многоквартирных домов из числа указанных в </w:t>
      </w:r>
      <w:hyperlink w:history="0" w:anchor="P3126" w:tooltip="15">
        <w:r>
          <w:rPr>
            <w:sz w:val="20"/>
            <w:color w:val="0000ff"/>
          </w:rPr>
          <w:t xml:space="preserve">графе 15 таблицы 6</w:t>
        </w:r>
      </w:hyperlink>
      <w:r>
        <w:rPr>
          <w:sz w:val="20"/>
        </w:rPr>
        <w:t xml:space="preserve">, формирующих фонд капитального ремонта на специальных счетах, владельцем которых является региональный оператор, на отчетную дату.</w:t>
      </w:r>
    </w:p>
    <w:p>
      <w:pPr>
        <w:pStyle w:val="0"/>
        <w:spacing w:before="200" w:line-rule="auto"/>
        <w:ind w:firstLine="540"/>
        <w:jc w:val="both"/>
      </w:pPr>
      <w:r>
        <w:rPr>
          <w:sz w:val="20"/>
        </w:rPr>
        <w:t xml:space="preserve">В </w:t>
      </w:r>
      <w:hyperlink w:history="0" w:anchor="P3133" w:tooltip="17">
        <w:r>
          <w:rPr>
            <w:sz w:val="20"/>
            <w:color w:val="0000ff"/>
          </w:rPr>
          <w:t xml:space="preserve">графе 17 таблицы 6</w:t>
        </w:r>
      </w:hyperlink>
      <w:r>
        <w:rPr>
          <w:sz w:val="20"/>
        </w:rPr>
        <w:t xml:space="preserve"> рекомендуется отражать площадь многоквартирных домов из числа указанных в </w:t>
      </w:r>
      <w:hyperlink w:history="0" w:anchor="P3126" w:tooltip="15">
        <w:r>
          <w:rPr>
            <w:sz w:val="20"/>
            <w:color w:val="0000ff"/>
          </w:rPr>
          <w:t xml:space="preserve">графе 15 таблицы 6</w:t>
        </w:r>
      </w:hyperlink>
      <w:r>
        <w:rPr>
          <w:sz w:val="20"/>
        </w:rPr>
        <w:t xml:space="preserve">, формирующих фонд капитального ремонта на специальных счетах иных владельцев, кроме регионального оператора.</w:t>
      </w:r>
    </w:p>
    <w:p>
      <w:pPr>
        <w:pStyle w:val="0"/>
        <w:spacing w:before="200" w:line-rule="auto"/>
        <w:ind w:firstLine="540"/>
        <w:jc w:val="both"/>
      </w:pPr>
      <w:r>
        <w:rPr>
          <w:sz w:val="20"/>
        </w:rPr>
        <w:t xml:space="preserve">В </w:t>
      </w:r>
      <w:hyperlink w:history="0" w:anchor="P3136" w:tooltip="18">
        <w:r>
          <w:rPr>
            <w:sz w:val="20"/>
            <w:color w:val="0000ff"/>
          </w:rPr>
          <w:t xml:space="preserve">графе 18 таблицы 6</w:t>
        </w:r>
      </w:hyperlink>
      <w:r>
        <w:rPr>
          <w:sz w:val="20"/>
        </w:rPr>
        <w:t xml:space="preserve"> рекомендуется отражать общую площадь помещений многоквартирных домов, включенных в региональную программу, по состоянию на отчетную дату, по которой производится начисление взносов на капитальный ремонт.</w:t>
      </w:r>
    </w:p>
    <w:p>
      <w:pPr>
        <w:pStyle w:val="0"/>
        <w:spacing w:before="200" w:line-rule="auto"/>
        <w:ind w:firstLine="540"/>
        <w:jc w:val="both"/>
      </w:pPr>
      <w:r>
        <w:rPr>
          <w:sz w:val="20"/>
        </w:rPr>
        <w:t xml:space="preserve">В </w:t>
      </w:r>
      <w:hyperlink w:history="0" w:anchor="P3139" w:tooltip="19">
        <w:r>
          <w:rPr>
            <w:sz w:val="20"/>
            <w:color w:val="0000ff"/>
          </w:rPr>
          <w:t xml:space="preserve">графе 19 таблицы 6</w:t>
        </w:r>
      </w:hyperlink>
      <w:r>
        <w:rPr>
          <w:sz w:val="20"/>
        </w:rPr>
        <w:t xml:space="preserve"> рекомендуется отражать общую площадь многоквартирных домов из числа указанных в </w:t>
      </w:r>
      <w:hyperlink w:history="0" w:anchor="P3105" w:tooltip="9">
        <w:r>
          <w:rPr>
            <w:sz w:val="20"/>
            <w:color w:val="0000ff"/>
          </w:rPr>
          <w:t xml:space="preserve">графе 9 таблицы 6</w:t>
        </w:r>
      </w:hyperlink>
      <w:r>
        <w:rPr>
          <w:sz w:val="20"/>
        </w:rPr>
        <w:t xml:space="preserve">, по которым на отчетную дату присвоен статус объекта культурного наследия, в том числе многоквартирные дома, которые обладают признаками объекта культурного наследия в соответствии со </w:t>
      </w:r>
      <w:hyperlink w:history="0" r:id="rId77"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статьей 3</w:t>
        </w:r>
      </w:hyperlink>
      <w:r>
        <w:rPr>
          <w:sz w:val="20"/>
        </w:rPr>
        <w:t xml:space="preserve"> Федерального закона от 25 июня 2002 г. N 73-ФЗ "Об объектах культурного наследия (памятниках истории и культуры) народов Российской Федерации", но на отчетную дату им не присвоен статус объекта культурного наследия.</w:t>
      </w:r>
    </w:p>
    <w:p>
      <w:pPr>
        <w:pStyle w:val="0"/>
        <w:spacing w:before="200" w:line-rule="auto"/>
        <w:ind w:firstLine="540"/>
        <w:jc w:val="both"/>
      </w:pPr>
      <w:r>
        <w:rPr>
          <w:sz w:val="20"/>
        </w:rPr>
        <w:t xml:space="preserve">В </w:t>
      </w:r>
      <w:hyperlink w:history="0" w:anchor="P3142" w:tooltip="20">
        <w:r>
          <w:rPr>
            <w:sz w:val="20"/>
            <w:color w:val="0000ff"/>
          </w:rPr>
          <w:t xml:space="preserve">графе 20 таблицы 6</w:t>
        </w:r>
      </w:hyperlink>
      <w:r>
        <w:rPr>
          <w:sz w:val="20"/>
        </w:rPr>
        <w:t xml:space="preserve"> рекомендуется отражать количество жителей, зарегистрированных в установленном порядке в многоквартирных домах, указанных в </w:t>
      </w:r>
      <w:hyperlink w:history="0" w:anchor="P3088" w:tooltip="4">
        <w:r>
          <w:rPr>
            <w:sz w:val="20"/>
            <w:color w:val="0000ff"/>
          </w:rPr>
          <w:t xml:space="preserve">графе 4 таблицы 6</w:t>
        </w:r>
      </w:hyperlink>
      <w:r>
        <w:rPr>
          <w:sz w:val="20"/>
        </w:rPr>
        <w:t xml:space="preserve">, на отчетную дату.</w:t>
      </w:r>
    </w:p>
    <w:p>
      <w:pPr>
        <w:pStyle w:val="0"/>
        <w:spacing w:before="200" w:line-rule="auto"/>
        <w:ind w:firstLine="540"/>
        <w:jc w:val="both"/>
      </w:pPr>
      <w:r>
        <w:rPr>
          <w:sz w:val="20"/>
        </w:rPr>
        <w:t xml:space="preserve">В </w:t>
      </w:r>
      <w:hyperlink w:history="0" w:anchor="P3145" w:tooltip="21">
        <w:r>
          <w:rPr>
            <w:sz w:val="20"/>
            <w:color w:val="0000ff"/>
          </w:rPr>
          <w:t xml:space="preserve">графе 21 таблицы 6</w:t>
        </w:r>
      </w:hyperlink>
      <w:r>
        <w:rPr>
          <w:sz w:val="20"/>
        </w:rPr>
        <w:t xml:space="preserve"> рекомендуется отражать количество многоквартирных домов, включенных в региональную программу на отчетную дату, в отношении которых были проведены услуги (работы) по капитальному ремонту общего имущества в многоквартирных домах за весь период реализации региональной программы. Многоквартирные дома, капитальный ремонт общего имущества в которых проведен два и более раза, учитываются один раз.</w:t>
      </w:r>
    </w:p>
    <w:p>
      <w:pPr>
        <w:pStyle w:val="0"/>
        <w:spacing w:before="200" w:line-rule="auto"/>
        <w:ind w:firstLine="540"/>
        <w:jc w:val="both"/>
      </w:pPr>
      <w:r>
        <w:rPr>
          <w:sz w:val="20"/>
        </w:rPr>
        <w:t xml:space="preserve">В </w:t>
      </w:r>
      <w:hyperlink w:history="0" w:anchor="P3150" w:tooltip="22">
        <w:r>
          <w:rPr>
            <w:sz w:val="20"/>
            <w:color w:val="0000ff"/>
          </w:rPr>
          <w:t xml:space="preserve">графе 22 таблицы 6</w:t>
        </w:r>
      </w:hyperlink>
      <w:r>
        <w:rPr>
          <w:sz w:val="20"/>
        </w:rPr>
        <w:t xml:space="preserve"> рекомендуется отражать площадь многоквартирных домов, указанных в </w:t>
      </w:r>
      <w:hyperlink w:history="0" w:anchor="P3145" w:tooltip="21">
        <w:r>
          <w:rPr>
            <w:sz w:val="20"/>
            <w:color w:val="0000ff"/>
          </w:rPr>
          <w:t xml:space="preserve">графе 21 таблицы 6</w:t>
        </w:r>
      </w:hyperlink>
      <w:r>
        <w:rPr>
          <w:sz w:val="20"/>
        </w:rPr>
        <w:t xml:space="preserve">, на отчетную дату.</w:t>
      </w:r>
    </w:p>
    <w:p>
      <w:pPr>
        <w:pStyle w:val="0"/>
        <w:spacing w:before="200" w:line-rule="auto"/>
        <w:ind w:firstLine="540"/>
        <w:jc w:val="both"/>
      </w:pPr>
      <w:r>
        <w:rPr>
          <w:sz w:val="20"/>
        </w:rPr>
        <w:t xml:space="preserve">В </w:t>
      </w:r>
      <w:hyperlink w:history="0" w:anchor="P3153" w:tooltip="23">
        <w:r>
          <w:rPr>
            <w:sz w:val="20"/>
            <w:color w:val="0000ff"/>
          </w:rPr>
          <w:t xml:space="preserve">графе 23 таблицы 6</w:t>
        </w:r>
      </w:hyperlink>
      <w:r>
        <w:rPr>
          <w:sz w:val="20"/>
        </w:rPr>
        <w:t xml:space="preserve"> рекомендуется отражать количество жителей, зарегистрированных в установленном порядке в многоквартирных домах, указанных в </w:t>
      </w:r>
      <w:hyperlink w:history="0" w:anchor="P3145" w:tooltip="21">
        <w:r>
          <w:rPr>
            <w:sz w:val="20"/>
            <w:color w:val="0000ff"/>
          </w:rPr>
          <w:t xml:space="preserve">графе 21 таблицы 6</w:t>
        </w:r>
      </w:hyperlink>
      <w:r>
        <w:rPr>
          <w:sz w:val="20"/>
        </w:rPr>
        <w:t xml:space="preserve">, на отчетную дату.</w:t>
      </w:r>
    </w:p>
    <w:p>
      <w:pPr>
        <w:pStyle w:val="0"/>
        <w:spacing w:before="200" w:line-rule="auto"/>
        <w:ind w:firstLine="540"/>
        <w:jc w:val="both"/>
      </w:pPr>
      <w:r>
        <w:rPr>
          <w:sz w:val="20"/>
        </w:rPr>
        <w:t xml:space="preserve">В </w:t>
      </w:r>
      <w:hyperlink w:history="0" w:anchor="P3156" w:tooltip="24">
        <w:r>
          <w:rPr>
            <w:sz w:val="20"/>
            <w:color w:val="0000ff"/>
          </w:rPr>
          <w:t xml:space="preserve">графе 24 таблицы 6</w:t>
        </w:r>
      </w:hyperlink>
      <w:r>
        <w:rPr>
          <w:sz w:val="20"/>
        </w:rPr>
        <w:t xml:space="preserve"> рекомендуется отражать количество многоквартирных домов, в которых проведены мероприятия по энергосбережению и повышению энергетической эффективности в отчетном периоде. Показатель рассчитывается в соответствии со значением </w:t>
      </w:r>
      <w:hyperlink w:history="0" w:anchor="P4802" w:tooltip="22">
        <w:r>
          <w:rPr>
            <w:sz w:val="20"/>
            <w:color w:val="0000ff"/>
          </w:rPr>
          <w:t xml:space="preserve">граф 22</w:t>
        </w:r>
      </w:hyperlink>
      <w:r>
        <w:rPr>
          <w:sz w:val="20"/>
        </w:rPr>
        <w:t xml:space="preserve">, </w:t>
      </w:r>
      <w:hyperlink w:history="0" w:anchor="P4807" w:tooltip="23">
        <w:r>
          <w:rPr>
            <w:sz w:val="20"/>
            <w:color w:val="0000ff"/>
          </w:rPr>
          <w:t xml:space="preserve">23 таблицы 3</w:t>
        </w:r>
      </w:hyperlink>
      <w:r>
        <w:rPr>
          <w:sz w:val="20"/>
        </w:rPr>
        <w:t xml:space="preserve"> отчета КР-1.3 в отчетном периоде.</w:t>
      </w:r>
    </w:p>
    <w:p>
      <w:pPr>
        <w:pStyle w:val="0"/>
        <w:spacing w:before="200" w:line-rule="auto"/>
        <w:ind w:firstLine="540"/>
        <w:jc w:val="both"/>
      </w:pPr>
      <w:r>
        <w:rPr>
          <w:sz w:val="20"/>
        </w:rPr>
        <w:t xml:space="preserve">В </w:t>
      </w:r>
      <w:hyperlink w:history="0" w:anchor="P3159" w:tooltip="25">
        <w:r>
          <w:rPr>
            <w:sz w:val="20"/>
            <w:color w:val="0000ff"/>
          </w:rPr>
          <w:t xml:space="preserve">графе 25 таблицы 6</w:t>
        </w:r>
      </w:hyperlink>
      <w:r>
        <w:rPr>
          <w:sz w:val="20"/>
        </w:rPr>
        <w:t xml:space="preserve"> рекомендуется отражать количество многоквартирных домов, повысивших класс энергетической эффективности вследствие проведенного капитального ремонта в отчетном периоде.</w:t>
      </w:r>
    </w:p>
    <w:p>
      <w:pPr>
        <w:pStyle w:val="0"/>
        <w:jc w:val="both"/>
      </w:pPr>
      <w:r>
        <w:rPr>
          <w:sz w:val="20"/>
        </w:rPr>
      </w:r>
    </w:p>
    <w:p>
      <w:pPr>
        <w:pStyle w:val="0"/>
        <w:outlineLvl w:val="1"/>
        <w:ind w:firstLine="540"/>
        <w:jc w:val="both"/>
      </w:pPr>
      <w:r>
        <w:rPr>
          <w:sz w:val="20"/>
        </w:rPr>
        <w:t xml:space="preserve">Таблица 7. Движение денежных средств по счетам, на которых формируются фонды капитального ремонта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
        <w:gridCol w:w="1530"/>
        <w:gridCol w:w="1474"/>
        <w:gridCol w:w="4360"/>
        <w:gridCol w:w="1252"/>
      </w:tblGrid>
      <w:tr>
        <w:tc>
          <w:tcPr>
            <w:tcW w:w="453" w:type="dxa"/>
          </w:tcPr>
          <w:p>
            <w:pPr>
              <w:pStyle w:val="0"/>
              <w:jc w:val="center"/>
            </w:pPr>
            <w:r>
              <w:rPr>
                <w:sz w:val="20"/>
              </w:rPr>
              <w:t xml:space="preserve">N п/п</w:t>
            </w:r>
          </w:p>
        </w:tc>
        <w:tc>
          <w:tcPr>
            <w:gridSpan w:val="3"/>
            <w:tcW w:w="7364" w:type="dxa"/>
          </w:tcPr>
          <w:p>
            <w:pPr>
              <w:pStyle w:val="0"/>
              <w:jc w:val="center"/>
            </w:pPr>
            <w:r>
              <w:rPr>
                <w:sz w:val="20"/>
              </w:rPr>
              <w:t xml:space="preserve">Наименование поля</w:t>
            </w:r>
          </w:p>
        </w:tc>
        <w:tc>
          <w:tcPr>
            <w:tcW w:w="1252" w:type="dxa"/>
          </w:tcPr>
          <w:p>
            <w:pPr>
              <w:pStyle w:val="0"/>
              <w:jc w:val="center"/>
            </w:pPr>
            <w:r>
              <w:rPr>
                <w:sz w:val="20"/>
              </w:rPr>
              <w:t xml:space="preserve">Единица измерения</w:t>
            </w:r>
          </w:p>
        </w:tc>
      </w:tr>
      <w:tr>
        <w:tc>
          <w:tcPr>
            <w:tcW w:w="453" w:type="dxa"/>
            <w:vAlign w:val="center"/>
          </w:tcPr>
          <w:bookmarkStart w:id="3194" w:name="P3194"/>
          <w:bookmarkEnd w:id="3194"/>
          <w:p>
            <w:pPr>
              <w:pStyle w:val="0"/>
              <w:jc w:val="center"/>
            </w:pPr>
            <w:r>
              <w:rPr>
                <w:sz w:val="20"/>
              </w:rPr>
              <w:t xml:space="preserve">1</w:t>
            </w:r>
          </w:p>
        </w:tc>
        <w:tc>
          <w:tcPr>
            <w:tcW w:w="1530" w:type="dxa"/>
            <w:vAlign w:val="center"/>
            <w:vMerge w:val="restart"/>
          </w:tcPr>
          <w:p>
            <w:pPr>
              <w:pStyle w:val="0"/>
            </w:pPr>
            <w:r>
              <w:rPr>
                <w:sz w:val="20"/>
              </w:rPr>
              <w:t xml:space="preserve">По счетам регионального оператора</w:t>
            </w:r>
          </w:p>
        </w:tc>
        <w:tc>
          <w:tcPr>
            <w:gridSpan w:val="2"/>
            <w:tcW w:w="5834" w:type="dxa"/>
            <w:vAlign w:val="center"/>
          </w:tcPr>
          <w:p>
            <w:pPr>
              <w:pStyle w:val="0"/>
            </w:pPr>
            <w:r>
              <w:rPr>
                <w:sz w:val="20"/>
              </w:rPr>
              <w:t xml:space="preserve">Остаток денежных средств на начало отчетного периода</w:t>
            </w:r>
          </w:p>
        </w:tc>
        <w:tc>
          <w:tcPr>
            <w:tcW w:w="1252" w:type="dxa"/>
            <w:vAlign w:val="center"/>
          </w:tcPr>
          <w:p>
            <w:pPr>
              <w:pStyle w:val="0"/>
              <w:jc w:val="center"/>
            </w:pPr>
            <w:r>
              <w:rPr>
                <w:sz w:val="20"/>
              </w:rPr>
              <w:t xml:space="preserve">млн руб.</w:t>
            </w:r>
          </w:p>
        </w:tc>
      </w:tr>
      <w:tr>
        <w:tc>
          <w:tcPr>
            <w:tcW w:w="453" w:type="dxa"/>
            <w:vAlign w:val="center"/>
          </w:tcPr>
          <w:bookmarkStart w:id="3198" w:name="P3198"/>
          <w:bookmarkEnd w:id="3198"/>
          <w:p>
            <w:pPr>
              <w:pStyle w:val="0"/>
              <w:jc w:val="center"/>
            </w:pPr>
            <w:r>
              <w:rPr>
                <w:sz w:val="20"/>
              </w:rPr>
              <w:t xml:space="preserve">2</w:t>
            </w:r>
          </w:p>
        </w:tc>
        <w:tc>
          <w:tcPr>
            <w:vMerge w:val="continue"/>
          </w:tcPr>
          <w:p/>
        </w:tc>
        <w:tc>
          <w:tcPr>
            <w:tcW w:w="1474" w:type="dxa"/>
            <w:vAlign w:val="center"/>
            <w:vMerge w:val="restart"/>
          </w:tcPr>
          <w:p>
            <w:pPr>
              <w:pStyle w:val="0"/>
            </w:pPr>
            <w:r>
              <w:rPr>
                <w:sz w:val="20"/>
              </w:rPr>
              <w:t xml:space="preserve">Поступление денежных средств</w:t>
            </w:r>
          </w:p>
        </w:tc>
        <w:tc>
          <w:tcPr>
            <w:tcW w:w="4360" w:type="dxa"/>
            <w:vAlign w:val="center"/>
          </w:tcPr>
          <w:p>
            <w:pPr>
              <w:pStyle w:val="0"/>
            </w:pPr>
            <w:r>
              <w:rPr>
                <w:sz w:val="20"/>
              </w:rPr>
              <w:t xml:space="preserve">Всего</w:t>
            </w:r>
          </w:p>
        </w:tc>
        <w:tc>
          <w:tcPr>
            <w:tcW w:w="1252" w:type="dxa"/>
            <w:vAlign w:val="center"/>
          </w:tcPr>
          <w:p>
            <w:pPr>
              <w:pStyle w:val="0"/>
              <w:jc w:val="center"/>
            </w:pPr>
            <w:r>
              <w:rPr>
                <w:sz w:val="20"/>
              </w:rPr>
              <w:t xml:space="preserve">млн руб.</w:t>
            </w:r>
          </w:p>
        </w:tc>
      </w:tr>
      <w:tr>
        <w:tc>
          <w:tcPr>
            <w:tcW w:w="453" w:type="dxa"/>
            <w:vAlign w:val="center"/>
          </w:tcPr>
          <w:bookmarkStart w:id="3202" w:name="P3202"/>
          <w:bookmarkEnd w:id="3202"/>
          <w:p>
            <w:pPr>
              <w:pStyle w:val="0"/>
              <w:jc w:val="center"/>
            </w:pPr>
            <w:r>
              <w:rPr>
                <w:sz w:val="20"/>
              </w:rPr>
              <w:t xml:space="preserve">3</w:t>
            </w:r>
          </w:p>
        </w:tc>
        <w:tc>
          <w:tcPr>
            <w:vMerge w:val="continue"/>
          </w:tcPr>
          <w:p/>
        </w:tc>
        <w:tc>
          <w:tcPr>
            <w:vMerge w:val="continue"/>
          </w:tcPr>
          <w:p/>
        </w:tc>
        <w:tc>
          <w:tcPr>
            <w:tcW w:w="4360" w:type="dxa"/>
            <w:vAlign w:val="center"/>
          </w:tcPr>
          <w:p>
            <w:pPr>
              <w:pStyle w:val="0"/>
            </w:pPr>
            <w:r>
              <w:rPr>
                <w:sz w:val="20"/>
              </w:rPr>
              <w:t xml:space="preserve">Взносы собственников</w:t>
            </w:r>
          </w:p>
        </w:tc>
        <w:tc>
          <w:tcPr>
            <w:tcW w:w="1252" w:type="dxa"/>
            <w:vAlign w:val="center"/>
          </w:tcPr>
          <w:p>
            <w:pPr>
              <w:pStyle w:val="0"/>
              <w:jc w:val="center"/>
            </w:pPr>
            <w:r>
              <w:rPr>
                <w:sz w:val="20"/>
              </w:rPr>
              <w:t xml:space="preserve">млн руб.</w:t>
            </w:r>
          </w:p>
        </w:tc>
      </w:tr>
      <w:tr>
        <w:tc>
          <w:tcPr>
            <w:tcW w:w="453" w:type="dxa"/>
            <w:vAlign w:val="center"/>
          </w:tcPr>
          <w:bookmarkStart w:id="3205" w:name="P3205"/>
          <w:bookmarkEnd w:id="3205"/>
          <w:p>
            <w:pPr>
              <w:pStyle w:val="0"/>
              <w:jc w:val="center"/>
            </w:pPr>
            <w:r>
              <w:rPr>
                <w:sz w:val="20"/>
              </w:rPr>
              <w:t xml:space="preserve">4</w:t>
            </w:r>
          </w:p>
        </w:tc>
        <w:tc>
          <w:tcPr>
            <w:vMerge w:val="continue"/>
          </w:tcPr>
          <w:p/>
        </w:tc>
        <w:tc>
          <w:tcPr>
            <w:vMerge w:val="continue"/>
          </w:tcPr>
          <w:p/>
        </w:tc>
        <w:tc>
          <w:tcPr>
            <w:tcW w:w="4360" w:type="dxa"/>
            <w:vAlign w:val="center"/>
          </w:tcPr>
          <w:p>
            <w:pPr>
              <w:pStyle w:val="0"/>
            </w:pPr>
            <w:r>
              <w:rPr>
                <w:sz w:val="20"/>
              </w:rPr>
              <w:t xml:space="preserve">Финансовая поддержка</w:t>
            </w:r>
          </w:p>
        </w:tc>
        <w:tc>
          <w:tcPr>
            <w:tcW w:w="1252" w:type="dxa"/>
            <w:vAlign w:val="center"/>
          </w:tcPr>
          <w:p>
            <w:pPr>
              <w:pStyle w:val="0"/>
              <w:jc w:val="center"/>
            </w:pPr>
            <w:r>
              <w:rPr>
                <w:sz w:val="20"/>
              </w:rPr>
              <w:t xml:space="preserve">млн руб.</w:t>
            </w:r>
          </w:p>
        </w:tc>
      </w:tr>
      <w:tr>
        <w:tc>
          <w:tcPr>
            <w:tcW w:w="453" w:type="dxa"/>
            <w:vAlign w:val="center"/>
          </w:tcPr>
          <w:bookmarkStart w:id="3208" w:name="P3208"/>
          <w:bookmarkEnd w:id="3208"/>
          <w:p>
            <w:pPr>
              <w:pStyle w:val="0"/>
              <w:jc w:val="center"/>
            </w:pPr>
            <w:r>
              <w:rPr>
                <w:sz w:val="20"/>
              </w:rPr>
              <w:t xml:space="preserve">5</w:t>
            </w:r>
          </w:p>
        </w:tc>
        <w:tc>
          <w:tcPr>
            <w:vMerge w:val="continue"/>
          </w:tcPr>
          <w:p/>
        </w:tc>
        <w:tc>
          <w:tcPr>
            <w:vMerge w:val="continue"/>
          </w:tcPr>
          <w:p/>
        </w:tc>
        <w:tc>
          <w:tcPr>
            <w:tcW w:w="4360" w:type="dxa"/>
            <w:vAlign w:val="center"/>
          </w:tcPr>
          <w:p>
            <w:pPr>
              <w:pStyle w:val="0"/>
            </w:pPr>
            <w:r>
              <w:rPr>
                <w:sz w:val="20"/>
              </w:rPr>
              <w:t xml:space="preserve">В связи с изменением способа формирования фонда капитального ремонта</w:t>
            </w:r>
          </w:p>
        </w:tc>
        <w:tc>
          <w:tcPr>
            <w:tcW w:w="1252" w:type="dxa"/>
            <w:vAlign w:val="center"/>
          </w:tcPr>
          <w:p>
            <w:pPr>
              <w:pStyle w:val="0"/>
              <w:jc w:val="center"/>
            </w:pPr>
            <w:r>
              <w:rPr>
                <w:sz w:val="20"/>
              </w:rPr>
              <w:t xml:space="preserve">млн руб.</w:t>
            </w:r>
          </w:p>
        </w:tc>
      </w:tr>
      <w:tr>
        <w:tc>
          <w:tcPr>
            <w:tcW w:w="453" w:type="dxa"/>
            <w:vAlign w:val="center"/>
          </w:tcPr>
          <w:bookmarkStart w:id="3211" w:name="P3211"/>
          <w:bookmarkEnd w:id="3211"/>
          <w:p>
            <w:pPr>
              <w:pStyle w:val="0"/>
              <w:jc w:val="center"/>
            </w:pPr>
            <w:r>
              <w:rPr>
                <w:sz w:val="20"/>
              </w:rPr>
              <w:t xml:space="preserve">6</w:t>
            </w:r>
          </w:p>
        </w:tc>
        <w:tc>
          <w:tcPr>
            <w:vMerge w:val="continue"/>
          </w:tcPr>
          <w:p/>
        </w:tc>
        <w:tc>
          <w:tcPr>
            <w:vMerge w:val="continue"/>
          </w:tcPr>
          <w:p/>
        </w:tc>
        <w:tc>
          <w:tcPr>
            <w:tcW w:w="4360" w:type="dxa"/>
            <w:vAlign w:val="center"/>
          </w:tcPr>
          <w:p>
            <w:pPr>
              <w:pStyle w:val="0"/>
            </w:pPr>
            <w:r>
              <w:rPr>
                <w:sz w:val="20"/>
              </w:rPr>
              <w:t xml:space="preserve">Кредитные и (или) заемные средства</w:t>
            </w:r>
          </w:p>
        </w:tc>
        <w:tc>
          <w:tcPr>
            <w:tcW w:w="1252" w:type="dxa"/>
            <w:vAlign w:val="center"/>
          </w:tcPr>
          <w:p>
            <w:pPr>
              <w:pStyle w:val="0"/>
              <w:jc w:val="center"/>
            </w:pPr>
            <w:r>
              <w:rPr>
                <w:sz w:val="20"/>
              </w:rPr>
              <w:t xml:space="preserve">млн руб.</w:t>
            </w:r>
          </w:p>
        </w:tc>
      </w:tr>
      <w:tr>
        <w:tc>
          <w:tcPr>
            <w:tcW w:w="453" w:type="dxa"/>
            <w:vAlign w:val="center"/>
          </w:tcPr>
          <w:bookmarkStart w:id="3214" w:name="P3214"/>
          <w:bookmarkEnd w:id="3214"/>
          <w:p>
            <w:pPr>
              <w:pStyle w:val="0"/>
              <w:jc w:val="center"/>
            </w:pPr>
            <w:r>
              <w:rPr>
                <w:sz w:val="20"/>
              </w:rPr>
              <w:t xml:space="preserve">7</w:t>
            </w:r>
          </w:p>
        </w:tc>
        <w:tc>
          <w:tcPr>
            <w:vMerge w:val="continue"/>
          </w:tcPr>
          <w:p/>
        </w:tc>
        <w:tc>
          <w:tcPr>
            <w:vMerge w:val="continue"/>
          </w:tcPr>
          <w:p/>
        </w:tc>
        <w:tc>
          <w:tcPr>
            <w:tcW w:w="4360" w:type="dxa"/>
            <w:vAlign w:val="center"/>
          </w:tcPr>
          <w:p>
            <w:pPr>
              <w:pStyle w:val="0"/>
            </w:pPr>
            <w:r>
              <w:rPr>
                <w:sz w:val="20"/>
              </w:rPr>
              <w:t xml:space="preserve">Проценты полученные</w:t>
            </w:r>
          </w:p>
        </w:tc>
        <w:tc>
          <w:tcPr>
            <w:tcW w:w="1252" w:type="dxa"/>
            <w:vAlign w:val="center"/>
          </w:tcPr>
          <w:p>
            <w:pPr>
              <w:pStyle w:val="0"/>
              <w:jc w:val="center"/>
            </w:pPr>
            <w:r>
              <w:rPr>
                <w:sz w:val="20"/>
              </w:rPr>
              <w:t xml:space="preserve">млн руб.</w:t>
            </w:r>
          </w:p>
        </w:tc>
      </w:tr>
      <w:tr>
        <w:tc>
          <w:tcPr>
            <w:tcW w:w="453" w:type="dxa"/>
            <w:vAlign w:val="center"/>
          </w:tcPr>
          <w:bookmarkStart w:id="3217" w:name="P3217"/>
          <w:bookmarkEnd w:id="3217"/>
          <w:p>
            <w:pPr>
              <w:pStyle w:val="0"/>
              <w:jc w:val="center"/>
            </w:pPr>
            <w:r>
              <w:rPr>
                <w:sz w:val="20"/>
              </w:rPr>
              <w:t xml:space="preserve">8</w:t>
            </w:r>
          </w:p>
        </w:tc>
        <w:tc>
          <w:tcPr>
            <w:vMerge w:val="continue"/>
          </w:tcPr>
          <w:p/>
        </w:tc>
        <w:tc>
          <w:tcPr>
            <w:vMerge w:val="continue"/>
          </w:tcPr>
          <w:p/>
        </w:tc>
        <w:tc>
          <w:tcPr>
            <w:tcW w:w="4360" w:type="dxa"/>
            <w:vAlign w:val="center"/>
          </w:tcPr>
          <w:p>
            <w:pPr>
              <w:pStyle w:val="0"/>
            </w:pPr>
            <w:r>
              <w:rPr>
                <w:sz w:val="20"/>
              </w:rPr>
              <w:t xml:space="preserve">Прочие</w:t>
            </w:r>
          </w:p>
        </w:tc>
        <w:tc>
          <w:tcPr>
            <w:tcW w:w="1252" w:type="dxa"/>
            <w:vAlign w:val="center"/>
          </w:tcPr>
          <w:p>
            <w:pPr>
              <w:pStyle w:val="0"/>
              <w:jc w:val="center"/>
            </w:pPr>
            <w:r>
              <w:rPr>
                <w:sz w:val="20"/>
              </w:rPr>
              <w:t xml:space="preserve">млн руб.</w:t>
            </w:r>
          </w:p>
        </w:tc>
      </w:tr>
      <w:tr>
        <w:tc>
          <w:tcPr>
            <w:tcW w:w="453" w:type="dxa"/>
            <w:vAlign w:val="center"/>
          </w:tcPr>
          <w:bookmarkStart w:id="3220" w:name="P3220"/>
          <w:bookmarkEnd w:id="3220"/>
          <w:p>
            <w:pPr>
              <w:pStyle w:val="0"/>
              <w:jc w:val="center"/>
            </w:pPr>
            <w:r>
              <w:rPr>
                <w:sz w:val="20"/>
              </w:rPr>
              <w:t xml:space="preserve">9</w:t>
            </w:r>
          </w:p>
        </w:tc>
        <w:tc>
          <w:tcPr>
            <w:vMerge w:val="continue"/>
          </w:tcPr>
          <w:p/>
        </w:tc>
        <w:tc>
          <w:tcPr>
            <w:tcW w:w="1474" w:type="dxa"/>
            <w:vAlign w:val="center"/>
            <w:vMerge w:val="restart"/>
          </w:tcPr>
          <w:p>
            <w:pPr>
              <w:pStyle w:val="0"/>
            </w:pPr>
            <w:r>
              <w:rPr>
                <w:sz w:val="20"/>
              </w:rPr>
              <w:t xml:space="preserve">Списание денежных средств</w:t>
            </w:r>
          </w:p>
        </w:tc>
        <w:tc>
          <w:tcPr>
            <w:tcW w:w="4360" w:type="dxa"/>
            <w:vAlign w:val="center"/>
          </w:tcPr>
          <w:p>
            <w:pPr>
              <w:pStyle w:val="0"/>
            </w:pPr>
            <w:r>
              <w:rPr>
                <w:sz w:val="20"/>
              </w:rPr>
              <w:t xml:space="preserve">Всего</w:t>
            </w:r>
          </w:p>
        </w:tc>
        <w:tc>
          <w:tcPr>
            <w:tcW w:w="1252" w:type="dxa"/>
            <w:vAlign w:val="center"/>
          </w:tcPr>
          <w:p>
            <w:pPr>
              <w:pStyle w:val="0"/>
              <w:jc w:val="center"/>
            </w:pPr>
            <w:r>
              <w:rPr>
                <w:sz w:val="20"/>
              </w:rPr>
              <w:t xml:space="preserve">млн руб.</w:t>
            </w:r>
          </w:p>
        </w:tc>
      </w:tr>
      <w:tr>
        <w:tc>
          <w:tcPr>
            <w:tcW w:w="453" w:type="dxa"/>
            <w:vAlign w:val="center"/>
          </w:tcPr>
          <w:bookmarkStart w:id="3224" w:name="P3224"/>
          <w:bookmarkEnd w:id="3224"/>
          <w:p>
            <w:pPr>
              <w:pStyle w:val="0"/>
              <w:jc w:val="center"/>
            </w:pPr>
            <w:r>
              <w:rPr>
                <w:sz w:val="20"/>
              </w:rPr>
              <w:t xml:space="preserve">10</w:t>
            </w:r>
          </w:p>
        </w:tc>
        <w:tc>
          <w:tcPr>
            <w:vMerge w:val="continue"/>
          </w:tcPr>
          <w:p/>
        </w:tc>
        <w:tc>
          <w:tcPr>
            <w:vMerge w:val="continue"/>
          </w:tcPr>
          <w:p/>
        </w:tc>
        <w:tc>
          <w:tcPr>
            <w:tcW w:w="4360" w:type="dxa"/>
            <w:vAlign w:val="center"/>
          </w:tcPr>
          <w:p>
            <w:pPr>
              <w:pStyle w:val="0"/>
            </w:pPr>
            <w:r>
              <w:rPr>
                <w:sz w:val="20"/>
              </w:rPr>
              <w:t xml:space="preserve">Оплата услуг (работ) по капитальному ремонту</w:t>
            </w:r>
          </w:p>
        </w:tc>
        <w:tc>
          <w:tcPr>
            <w:tcW w:w="1252" w:type="dxa"/>
            <w:vAlign w:val="center"/>
          </w:tcPr>
          <w:p>
            <w:pPr>
              <w:pStyle w:val="0"/>
              <w:jc w:val="center"/>
            </w:pPr>
            <w:r>
              <w:rPr>
                <w:sz w:val="20"/>
              </w:rPr>
              <w:t xml:space="preserve">млн руб.</w:t>
            </w:r>
          </w:p>
        </w:tc>
      </w:tr>
      <w:tr>
        <w:tc>
          <w:tcPr>
            <w:tcW w:w="453" w:type="dxa"/>
            <w:vAlign w:val="center"/>
          </w:tcPr>
          <w:bookmarkStart w:id="3227" w:name="P3227"/>
          <w:bookmarkEnd w:id="3227"/>
          <w:p>
            <w:pPr>
              <w:pStyle w:val="0"/>
              <w:jc w:val="center"/>
            </w:pPr>
            <w:r>
              <w:rPr>
                <w:sz w:val="20"/>
              </w:rPr>
              <w:t xml:space="preserve">11</w:t>
            </w:r>
          </w:p>
        </w:tc>
        <w:tc>
          <w:tcPr>
            <w:vMerge w:val="continue"/>
          </w:tcPr>
          <w:p/>
        </w:tc>
        <w:tc>
          <w:tcPr>
            <w:vMerge w:val="continue"/>
          </w:tcPr>
          <w:p/>
        </w:tc>
        <w:tc>
          <w:tcPr>
            <w:tcW w:w="4360" w:type="dxa"/>
            <w:vAlign w:val="center"/>
          </w:tcPr>
          <w:p>
            <w:pPr>
              <w:pStyle w:val="0"/>
            </w:pPr>
            <w:r>
              <w:rPr>
                <w:sz w:val="20"/>
              </w:rPr>
              <w:t xml:space="preserve">В связи с прекращением формирования фонда капитального ремонта на счете регионального оператора</w:t>
            </w:r>
          </w:p>
        </w:tc>
        <w:tc>
          <w:tcPr>
            <w:tcW w:w="1252" w:type="dxa"/>
            <w:vAlign w:val="center"/>
          </w:tcPr>
          <w:p>
            <w:pPr>
              <w:pStyle w:val="0"/>
              <w:jc w:val="center"/>
            </w:pPr>
            <w:r>
              <w:rPr>
                <w:sz w:val="20"/>
              </w:rPr>
              <w:t xml:space="preserve">млн руб.</w:t>
            </w:r>
          </w:p>
        </w:tc>
      </w:tr>
      <w:tr>
        <w:tc>
          <w:tcPr>
            <w:tcW w:w="453" w:type="dxa"/>
            <w:vAlign w:val="center"/>
          </w:tcPr>
          <w:bookmarkStart w:id="3230" w:name="P3230"/>
          <w:bookmarkEnd w:id="3230"/>
          <w:p>
            <w:pPr>
              <w:pStyle w:val="0"/>
              <w:jc w:val="center"/>
            </w:pPr>
            <w:r>
              <w:rPr>
                <w:sz w:val="20"/>
              </w:rPr>
              <w:t xml:space="preserve">12</w:t>
            </w:r>
          </w:p>
        </w:tc>
        <w:tc>
          <w:tcPr>
            <w:vMerge w:val="continue"/>
          </w:tcPr>
          <w:p/>
        </w:tc>
        <w:tc>
          <w:tcPr>
            <w:vMerge w:val="continue"/>
          </w:tcPr>
          <w:p/>
        </w:tc>
        <w:tc>
          <w:tcPr>
            <w:tcW w:w="4360" w:type="dxa"/>
            <w:vAlign w:val="center"/>
          </w:tcPr>
          <w:p>
            <w:pPr>
              <w:pStyle w:val="0"/>
            </w:pPr>
            <w:r>
              <w:rPr>
                <w:sz w:val="20"/>
              </w:rPr>
              <w:t xml:space="preserve">Возврат кредитов и (или) займов</w:t>
            </w:r>
          </w:p>
        </w:tc>
        <w:tc>
          <w:tcPr>
            <w:tcW w:w="1252" w:type="dxa"/>
            <w:vAlign w:val="center"/>
          </w:tcPr>
          <w:p>
            <w:pPr>
              <w:pStyle w:val="0"/>
              <w:jc w:val="center"/>
            </w:pPr>
            <w:r>
              <w:rPr>
                <w:sz w:val="20"/>
              </w:rPr>
              <w:t xml:space="preserve">млн руб.</w:t>
            </w:r>
          </w:p>
        </w:tc>
      </w:tr>
      <w:tr>
        <w:tc>
          <w:tcPr>
            <w:tcW w:w="453" w:type="dxa"/>
            <w:vAlign w:val="center"/>
          </w:tcPr>
          <w:bookmarkStart w:id="3233" w:name="P3233"/>
          <w:bookmarkEnd w:id="3233"/>
          <w:p>
            <w:pPr>
              <w:pStyle w:val="0"/>
              <w:jc w:val="center"/>
            </w:pPr>
            <w:r>
              <w:rPr>
                <w:sz w:val="20"/>
              </w:rPr>
              <w:t xml:space="preserve">13</w:t>
            </w:r>
          </w:p>
        </w:tc>
        <w:tc>
          <w:tcPr>
            <w:vMerge w:val="continue"/>
          </w:tcPr>
          <w:p/>
        </w:tc>
        <w:tc>
          <w:tcPr>
            <w:vMerge w:val="continue"/>
          </w:tcPr>
          <w:p/>
        </w:tc>
        <w:tc>
          <w:tcPr>
            <w:tcW w:w="4360" w:type="dxa"/>
            <w:vAlign w:val="center"/>
          </w:tcPr>
          <w:p>
            <w:pPr>
              <w:pStyle w:val="0"/>
            </w:pPr>
            <w:r>
              <w:rPr>
                <w:sz w:val="20"/>
              </w:rPr>
              <w:t xml:space="preserve">Проценты уплаченные</w:t>
            </w:r>
          </w:p>
        </w:tc>
        <w:tc>
          <w:tcPr>
            <w:tcW w:w="1252" w:type="dxa"/>
            <w:vAlign w:val="center"/>
          </w:tcPr>
          <w:p>
            <w:pPr>
              <w:pStyle w:val="0"/>
              <w:jc w:val="center"/>
            </w:pPr>
            <w:r>
              <w:rPr>
                <w:sz w:val="20"/>
              </w:rPr>
              <w:t xml:space="preserve">млн руб.</w:t>
            </w:r>
          </w:p>
        </w:tc>
      </w:tr>
      <w:tr>
        <w:tc>
          <w:tcPr>
            <w:tcW w:w="453" w:type="dxa"/>
            <w:vAlign w:val="center"/>
          </w:tcPr>
          <w:bookmarkStart w:id="3236" w:name="P3236"/>
          <w:bookmarkEnd w:id="3236"/>
          <w:p>
            <w:pPr>
              <w:pStyle w:val="0"/>
              <w:jc w:val="center"/>
            </w:pPr>
            <w:r>
              <w:rPr>
                <w:sz w:val="20"/>
              </w:rPr>
              <w:t xml:space="preserve">14</w:t>
            </w:r>
          </w:p>
        </w:tc>
        <w:tc>
          <w:tcPr>
            <w:vMerge w:val="continue"/>
          </w:tcPr>
          <w:p/>
        </w:tc>
        <w:tc>
          <w:tcPr>
            <w:vMerge w:val="continue"/>
          </w:tcPr>
          <w:p/>
        </w:tc>
        <w:tc>
          <w:tcPr>
            <w:tcW w:w="4360" w:type="dxa"/>
            <w:vAlign w:val="center"/>
          </w:tcPr>
          <w:p>
            <w:pPr>
              <w:pStyle w:val="0"/>
            </w:pPr>
            <w:r>
              <w:rPr>
                <w:sz w:val="20"/>
              </w:rPr>
              <w:t xml:space="preserve">Прочие списания</w:t>
            </w:r>
          </w:p>
        </w:tc>
        <w:tc>
          <w:tcPr>
            <w:tcW w:w="1252" w:type="dxa"/>
            <w:vAlign w:val="center"/>
          </w:tcPr>
          <w:p>
            <w:pPr>
              <w:pStyle w:val="0"/>
              <w:jc w:val="center"/>
            </w:pPr>
            <w:r>
              <w:rPr>
                <w:sz w:val="20"/>
              </w:rPr>
              <w:t xml:space="preserve">млн руб.</w:t>
            </w:r>
          </w:p>
        </w:tc>
      </w:tr>
      <w:tr>
        <w:tc>
          <w:tcPr>
            <w:tcW w:w="453" w:type="dxa"/>
            <w:vAlign w:val="center"/>
          </w:tcPr>
          <w:bookmarkStart w:id="3239" w:name="P3239"/>
          <w:bookmarkEnd w:id="3239"/>
          <w:p>
            <w:pPr>
              <w:pStyle w:val="0"/>
              <w:jc w:val="center"/>
            </w:pPr>
            <w:r>
              <w:rPr>
                <w:sz w:val="20"/>
              </w:rPr>
              <w:t xml:space="preserve">15</w:t>
            </w:r>
          </w:p>
        </w:tc>
        <w:tc>
          <w:tcPr>
            <w:vMerge w:val="continue"/>
          </w:tcPr>
          <w:p/>
        </w:tc>
        <w:tc>
          <w:tcPr>
            <w:gridSpan w:val="2"/>
            <w:tcW w:w="5834" w:type="dxa"/>
            <w:vAlign w:val="center"/>
          </w:tcPr>
          <w:p>
            <w:pPr>
              <w:pStyle w:val="0"/>
            </w:pPr>
            <w:r>
              <w:rPr>
                <w:sz w:val="20"/>
              </w:rPr>
              <w:t xml:space="preserve">Остаток денежных средств на отчетную дату</w:t>
            </w:r>
          </w:p>
        </w:tc>
        <w:tc>
          <w:tcPr>
            <w:tcW w:w="1252" w:type="dxa"/>
            <w:vAlign w:val="center"/>
          </w:tcPr>
          <w:p>
            <w:pPr>
              <w:pStyle w:val="0"/>
              <w:jc w:val="center"/>
            </w:pPr>
            <w:r>
              <w:rPr>
                <w:sz w:val="20"/>
              </w:rPr>
              <w:t xml:space="preserve">млн руб.</w:t>
            </w:r>
          </w:p>
        </w:tc>
      </w:tr>
      <w:tr>
        <w:tc>
          <w:tcPr>
            <w:tcW w:w="453" w:type="dxa"/>
            <w:vAlign w:val="center"/>
          </w:tcPr>
          <w:bookmarkStart w:id="3242" w:name="P3242"/>
          <w:bookmarkEnd w:id="3242"/>
          <w:p>
            <w:pPr>
              <w:pStyle w:val="0"/>
              <w:jc w:val="center"/>
            </w:pPr>
            <w:r>
              <w:rPr>
                <w:sz w:val="20"/>
              </w:rPr>
              <w:t xml:space="preserve">16</w:t>
            </w:r>
          </w:p>
        </w:tc>
        <w:tc>
          <w:tcPr>
            <w:tcW w:w="1530" w:type="dxa"/>
            <w:vAlign w:val="center"/>
            <w:vMerge w:val="restart"/>
          </w:tcPr>
          <w:p>
            <w:pPr>
              <w:pStyle w:val="0"/>
            </w:pPr>
            <w:r>
              <w:rPr>
                <w:sz w:val="20"/>
              </w:rPr>
              <w:t xml:space="preserve">По специальным счетам</w:t>
            </w:r>
          </w:p>
        </w:tc>
        <w:tc>
          <w:tcPr>
            <w:gridSpan w:val="2"/>
            <w:tcW w:w="5834" w:type="dxa"/>
            <w:vAlign w:val="center"/>
          </w:tcPr>
          <w:p>
            <w:pPr>
              <w:pStyle w:val="0"/>
            </w:pPr>
            <w:r>
              <w:rPr>
                <w:sz w:val="20"/>
              </w:rPr>
              <w:t xml:space="preserve">Остаток денежных средств на начало отчетного периода</w:t>
            </w:r>
          </w:p>
        </w:tc>
        <w:tc>
          <w:tcPr>
            <w:tcW w:w="1252" w:type="dxa"/>
            <w:vAlign w:val="center"/>
          </w:tcPr>
          <w:p>
            <w:pPr>
              <w:pStyle w:val="0"/>
              <w:jc w:val="center"/>
            </w:pPr>
            <w:r>
              <w:rPr>
                <w:sz w:val="20"/>
              </w:rPr>
              <w:t xml:space="preserve">млн руб.</w:t>
            </w:r>
          </w:p>
        </w:tc>
      </w:tr>
      <w:tr>
        <w:tc>
          <w:tcPr>
            <w:tcW w:w="453" w:type="dxa"/>
            <w:vAlign w:val="center"/>
          </w:tcPr>
          <w:bookmarkStart w:id="3246" w:name="P3246"/>
          <w:bookmarkEnd w:id="3246"/>
          <w:p>
            <w:pPr>
              <w:pStyle w:val="0"/>
              <w:jc w:val="center"/>
            </w:pPr>
            <w:r>
              <w:rPr>
                <w:sz w:val="20"/>
              </w:rPr>
              <w:t xml:space="preserve">17</w:t>
            </w:r>
          </w:p>
        </w:tc>
        <w:tc>
          <w:tcPr>
            <w:vMerge w:val="continue"/>
          </w:tcPr>
          <w:p/>
        </w:tc>
        <w:tc>
          <w:tcPr>
            <w:tcW w:w="1474" w:type="dxa"/>
            <w:vAlign w:val="center"/>
            <w:vMerge w:val="restart"/>
          </w:tcPr>
          <w:p>
            <w:pPr>
              <w:pStyle w:val="0"/>
            </w:pPr>
            <w:r>
              <w:rPr>
                <w:sz w:val="20"/>
              </w:rPr>
              <w:t xml:space="preserve">Поступление денежных средств</w:t>
            </w:r>
          </w:p>
        </w:tc>
        <w:tc>
          <w:tcPr>
            <w:tcW w:w="4360" w:type="dxa"/>
            <w:vAlign w:val="center"/>
          </w:tcPr>
          <w:p>
            <w:pPr>
              <w:pStyle w:val="0"/>
            </w:pPr>
            <w:r>
              <w:rPr>
                <w:sz w:val="20"/>
              </w:rPr>
              <w:t xml:space="preserve">Всего</w:t>
            </w:r>
          </w:p>
        </w:tc>
        <w:tc>
          <w:tcPr>
            <w:tcW w:w="1252" w:type="dxa"/>
            <w:vAlign w:val="center"/>
          </w:tcPr>
          <w:p>
            <w:pPr>
              <w:pStyle w:val="0"/>
              <w:jc w:val="center"/>
            </w:pPr>
            <w:r>
              <w:rPr>
                <w:sz w:val="20"/>
              </w:rPr>
              <w:t xml:space="preserve">млн руб.</w:t>
            </w:r>
          </w:p>
        </w:tc>
      </w:tr>
      <w:tr>
        <w:tc>
          <w:tcPr>
            <w:tcW w:w="453" w:type="dxa"/>
            <w:vAlign w:val="center"/>
          </w:tcPr>
          <w:bookmarkStart w:id="3250" w:name="P3250"/>
          <w:bookmarkEnd w:id="3250"/>
          <w:p>
            <w:pPr>
              <w:pStyle w:val="0"/>
              <w:jc w:val="center"/>
            </w:pPr>
            <w:r>
              <w:rPr>
                <w:sz w:val="20"/>
              </w:rPr>
              <w:t xml:space="preserve">18</w:t>
            </w:r>
          </w:p>
        </w:tc>
        <w:tc>
          <w:tcPr>
            <w:vMerge w:val="continue"/>
          </w:tcPr>
          <w:p/>
        </w:tc>
        <w:tc>
          <w:tcPr>
            <w:vMerge w:val="continue"/>
          </w:tcPr>
          <w:p/>
        </w:tc>
        <w:tc>
          <w:tcPr>
            <w:tcW w:w="4360" w:type="dxa"/>
            <w:vAlign w:val="center"/>
          </w:tcPr>
          <w:p>
            <w:pPr>
              <w:pStyle w:val="0"/>
            </w:pPr>
            <w:r>
              <w:rPr>
                <w:sz w:val="20"/>
              </w:rPr>
              <w:t xml:space="preserve">Взносы собственников</w:t>
            </w:r>
          </w:p>
        </w:tc>
        <w:tc>
          <w:tcPr>
            <w:tcW w:w="1252" w:type="dxa"/>
            <w:vAlign w:val="center"/>
          </w:tcPr>
          <w:p>
            <w:pPr>
              <w:pStyle w:val="0"/>
              <w:jc w:val="center"/>
            </w:pPr>
            <w:r>
              <w:rPr>
                <w:sz w:val="20"/>
              </w:rPr>
              <w:t xml:space="preserve">млн руб.</w:t>
            </w:r>
          </w:p>
        </w:tc>
      </w:tr>
      <w:tr>
        <w:tc>
          <w:tcPr>
            <w:tcW w:w="453" w:type="dxa"/>
            <w:vAlign w:val="center"/>
          </w:tcPr>
          <w:bookmarkStart w:id="3253" w:name="P3253"/>
          <w:bookmarkEnd w:id="3253"/>
          <w:p>
            <w:pPr>
              <w:pStyle w:val="0"/>
              <w:jc w:val="center"/>
            </w:pPr>
            <w:r>
              <w:rPr>
                <w:sz w:val="20"/>
              </w:rPr>
              <w:t xml:space="preserve">19</w:t>
            </w:r>
          </w:p>
        </w:tc>
        <w:tc>
          <w:tcPr>
            <w:vMerge w:val="continue"/>
          </w:tcPr>
          <w:p/>
        </w:tc>
        <w:tc>
          <w:tcPr>
            <w:vMerge w:val="continue"/>
          </w:tcPr>
          <w:p/>
        </w:tc>
        <w:tc>
          <w:tcPr>
            <w:tcW w:w="4360" w:type="dxa"/>
            <w:vAlign w:val="center"/>
          </w:tcPr>
          <w:p>
            <w:pPr>
              <w:pStyle w:val="0"/>
            </w:pPr>
            <w:r>
              <w:rPr>
                <w:sz w:val="20"/>
              </w:rPr>
              <w:t xml:space="preserve">Финансовая поддержка</w:t>
            </w:r>
          </w:p>
        </w:tc>
        <w:tc>
          <w:tcPr>
            <w:tcW w:w="1252" w:type="dxa"/>
            <w:vAlign w:val="center"/>
          </w:tcPr>
          <w:p>
            <w:pPr>
              <w:pStyle w:val="0"/>
              <w:jc w:val="center"/>
            </w:pPr>
            <w:r>
              <w:rPr>
                <w:sz w:val="20"/>
              </w:rPr>
              <w:t xml:space="preserve">млн руб.</w:t>
            </w:r>
          </w:p>
        </w:tc>
      </w:tr>
      <w:tr>
        <w:tc>
          <w:tcPr>
            <w:tcW w:w="453" w:type="dxa"/>
            <w:vAlign w:val="center"/>
          </w:tcPr>
          <w:bookmarkStart w:id="3256" w:name="P3256"/>
          <w:bookmarkEnd w:id="3256"/>
          <w:p>
            <w:pPr>
              <w:pStyle w:val="0"/>
              <w:jc w:val="center"/>
            </w:pPr>
            <w:r>
              <w:rPr>
                <w:sz w:val="20"/>
              </w:rPr>
              <w:t xml:space="preserve">20</w:t>
            </w:r>
          </w:p>
        </w:tc>
        <w:tc>
          <w:tcPr>
            <w:vMerge w:val="continue"/>
          </w:tcPr>
          <w:p/>
        </w:tc>
        <w:tc>
          <w:tcPr>
            <w:vMerge w:val="continue"/>
          </w:tcPr>
          <w:p/>
        </w:tc>
        <w:tc>
          <w:tcPr>
            <w:tcW w:w="4360" w:type="dxa"/>
            <w:vAlign w:val="center"/>
          </w:tcPr>
          <w:p>
            <w:pPr>
              <w:pStyle w:val="0"/>
            </w:pPr>
            <w:r>
              <w:rPr>
                <w:sz w:val="20"/>
              </w:rPr>
              <w:t xml:space="preserve">В связи с изменением способа формирования фонда капитального ремонта</w:t>
            </w:r>
          </w:p>
        </w:tc>
        <w:tc>
          <w:tcPr>
            <w:tcW w:w="1252" w:type="dxa"/>
            <w:vAlign w:val="center"/>
          </w:tcPr>
          <w:p>
            <w:pPr>
              <w:pStyle w:val="0"/>
              <w:jc w:val="center"/>
            </w:pPr>
            <w:r>
              <w:rPr>
                <w:sz w:val="20"/>
              </w:rPr>
              <w:t xml:space="preserve">млн руб.</w:t>
            </w:r>
          </w:p>
        </w:tc>
      </w:tr>
      <w:tr>
        <w:tc>
          <w:tcPr>
            <w:tcW w:w="453" w:type="dxa"/>
            <w:vAlign w:val="center"/>
          </w:tcPr>
          <w:bookmarkStart w:id="3259" w:name="P3259"/>
          <w:bookmarkEnd w:id="3259"/>
          <w:p>
            <w:pPr>
              <w:pStyle w:val="0"/>
              <w:jc w:val="center"/>
            </w:pPr>
            <w:r>
              <w:rPr>
                <w:sz w:val="20"/>
              </w:rPr>
              <w:t xml:space="preserve">21</w:t>
            </w:r>
          </w:p>
        </w:tc>
        <w:tc>
          <w:tcPr>
            <w:vMerge w:val="continue"/>
          </w:tcPr>
          <w:p/>
        </w:tc>
        <w:tc>
          <w:tcPr>
            <w:vMerge w:val="continue"/>
          </w:tcPr>
          <w:p/>
        </w:tc>
        <w:tc>
          <w:tcPr>
            <w:tcW w:w="4360" w:type="dxa"/>
            <w:vAlign w:val="center"/>
          </w:tcPr>
          <w:p>
            <w:pPr>
              <w:pStyle w:val="0"/>
            </w:pPr>
            <w:r>
              <w:rPr>
                <w:sz w:val="20"/>
              </w:rPr>
              <w:t xml:space="preserve">Прочие</w:t>
            </w:r>
          </w:p>
        </w:tc>
        <w:tc>
          <w:tcPr>
            <w:tcW w:w="1252" w:type="dxa"/>
            <w:vAlign w:val="center"/>
          </w:tcPr>
          <w:p>
            <w:pPr>
              <w:pStyle w:val="0"/>
              <w:jc w:val="center"/>
            </w:pPr>
            <w:r>
              <w:rPr>
                <w:sz w:val="20"/>
              </w:rPr>
              <w:t xml:space="preserve">млн руб.</w:t>
            </w:r>
          </w:p>
        </w:tc>
      </w:tr>
      <w:tr>
        <w:tc>
          <w:tcPr>
            <w:tcW w:w="453" w:type="dxa"/>
            <w:vAlign w:val="center"/>
          </w:tcPr>
          <w:bookmarkStart w:id="3262" w:name="P3262"/>
          <w:bookmarkEnd w:id="3262"/>
          <w:p>
            <w:pPr>
              <w:pStyle w:val="0"/>
              <w:jc w:val="center"/>
            </w:pPr>
            <w:r>
              <w:rPr>
                <w:sz w:val="20"/>
              </w:rPr>
              <w:t xml:space="preserve">22</w:t>
            </w:r>
          </w:p>
        </w:tc>
        <w:tc>
          <w:tcPr>
            <w:vMerge w:val="continue"/>
          </w:tcPr>
          <w:p/>
        </w:tc>
        <w:tc>
          <w:tcPr>
            <w:tcW w:w="1474" w:type="dxa"/>
            <w:vAlign w:val="center"/>
            <w:vMerge w:val="restart"/>
          </w:tcPr>
          <w:p>
            <w:pPr>
              <w:pStyle w:val="0"/>
            </w:pPr>
            <w:r>
              <w:rPr>
                <w:sz w:val="20"/>
              </w:rPr>
              <w:t xml:space="preserve">Списание денежных средств</w:t>
            </w:r>
          </w:p>
        </w:tc>
        <w:tc>
          <w:tcPr>
            <w:tcW w:w="4360" w:type="dxa"/>
            <w:vAlign w:val="center"/>
          </w:tcPr>
          <w:p>
            <w:pPr>
              <w:pStyle w:val="0"/>
            </w:pPr>
            <w:r>
              <w:rPr>
                <w:sz w:val="20"/>
              </w:rPr>
              <w:t xml:space="preserve">Всего</w:t>
            </w:r>
          </w:p>
        </w:tc>
        <w:tc>
          <w:tcPr>
            <w:tcW w:w="1252" w:type="dxa"/>
            <w:vAlign w:val="center"/>
          </w:tcPr>
          <w:p>
            <w:pPr>
              <w:pStyle w:val="0"/>
              <w:jc w:val="center"/>
            </w:pPr>
            <w:r>
              <w:rPr>
                <w:sz w:val="20"/>
              </w:rPr>
              <w:t xml:space="preserve">млн руб.</w:t>
            </w:r>
          </w:p>
        </w:tc>
      </w:tr>
      <w:tr>
        <w:tc>
          <w:tcPr>
            <w:tcW w:w="453" w:type="dxa"/>
            <w:vAlign w:val="center"/>
          </w:tcPr>
          <w:bookmarkStart w:id="3266" w:name="P3266"/>
          <w:bookmarkEnd w:id="3266"/>
          <w:p>
            <w:pPr>
              <w:pStyle w:val="0"/>
              <w:jc w:val="center"/>
            </w:pPr>
            <w:r>
              <w:rPr>
                <w:sz w:val="20"/>
              </w:rPr>
              <w:t xml:space="preserve">23</w:t>
            </w:r>
          </w:p>
        </w:tc>
        <w:tc>
          <w:tcPr>
            <w:vMerge w:val="continue"/>
          </w:tcPr>
          <w:p/>
        </w:tc>
        <w:tc>
          <w:tcPr>
            <w:vMerge w:val="continue"/>
          </w:tcPr>
          <w:p/>
        </w:tc>
        <w:tc>
          <w:tcPr>
            <w:tcW w:w="4360" w:type="dxa"/>
            <w:vAlign w:val="center"/>
          </w:tcPr>
          <w:p>
            <w:pPr>
              <w:pStyle w:val="0"/>
            </w:pPr>
            <w:r>
              <w:rPr>
                <w:sz w:val="20"/>
              </w:rPr>
              <w:t xml:space="preserve">Оплата услуг (работ) по капитальному ремонту</w:t>
            </w:r>
          </w:p>
        </w:tc>
        <w:tc>
          <w:tcPr>
            <w:tcW w:w="1252" w:type="dxa"/>
            <w:vAlign w:val="center"/>
          </w:tcPr>
          <w:p>
            <w:pPr>
              <w:pStyle w:val="0"/>
              <w:jc w:val="center"/>
            </w:pPr>
            <w:r>
              <w:rPr>
                <w:sz w:val="20"/>
              </w:rPr>
              <w:t xml:space="preserve">млн руб.</w:t>
            </w:r>
          </w:p>
        </w:tc>
      </w:tr>
      <w:tr>
        <w:tc>
          <w:tcPr>
            <w:tcW w:w="453" w:type="dxa"/>
            <w:vAlign w:val="center"/>
          </w:tcPr>
          <w:bookmarkStart w:id="3269" w:name="P3269"/>
          <w:bookmarkEnd w:id="3269"/>
          <w:p>
            <w:pPr>
              <w:pStyle w:val="0"/>
              <w:jc w:val="center"/>
            </w:pPr>
            <w:r>
              <w:rPr>
                <w:sz w:val="20"/>
              </w:rPr>
              <w:t xml:space="preserve">24</w:t>
            </w:r>
          </w:p>
        </w:tc>
        <w:tc>
          <w:tcPr>
            <w:vMerge w:val="continue"/>
          </w:tcPr>
          <w:p/>
        </w:tc>
        <w:tc>
          <w:tcPr>
            <w:vMerge w:val="continue"/>
          </w:tcPr>
          <w:p/>
        </w:tc>
        <w:tc>
          <w:tcPr>
            <w:tcW w:w="4360" w:type="dxa"/>
            <w:vAlign w:val="center"/>
          </w:tcPr>
          <w:p>
            <w:pPr>
              <w:pStyle w:val="0"/>
            </w:pPr>
            <w:r>
              <w:rPr>
                <w:sz w:val="20"/>
              </w:rPr>
              <w:t xml:space="preserve">В связи с прекращением формирования фонда капитального ремонта на специальном счете</w:t>
            </w:r>
          </w:p>
        </w:tc>
        <w:tc>
          <w:tcPr>
            <w:tcW w:w="1252" w:type="dxa"/>
            <w:vAlign w:val="center"/>
          </w:tcPr>
          <w:p>
            <w:pPr>
              <w:pStyle w:val="0"/>
              <w:jc w:val="center"/>
            </w:pPr>
            <w:r>
              <w:rPr>
                <w:sz w:val="20"/>
              </w:rPr>
              <w:t xml:space="preserve">млн руб.</w:t>
            </w:r>
          </w:p>
        </w:tc>
      </w:tr>
      <w:tr>
        <w:tc>
          <w:tcPr>
            <w:tcW w:w="453" w:type="dxa"/>
            <w:vAlign w:val="center"/>
          </w:tcPr>
          <w:bookmarkStart w:id="3272" w:name="P3272"/>
          <w:bookmarkEnd w:id="3272"/>
          <w:p>
            <w:pPr>
              <w:pStyle w:val="0"/>
              <w:jc w:val="center"/>
            </w:pPr>
            <w:r>
              <w:rPr>
                <w:sz w:val="20"/>
              </w:rPr>
              <w:t xml:space="preserve">25</w:t>
            </w:r>
          </w:p>
        </w:tc>
        <w:tc>
          <w:tcPr>
            <w:vMerge w:val="continue"/>
          </w:tcPr>
          <w:p/>
        </w:tc>
        <w:tc>
          <w:tcPr>
            <w:vMerge w:val="continue"/>
          </w:tcPr>
          <w:p/>
        </w:tc>
        <w:tc>
          <w:tcPr>
            <w:tcW w:w="4360" w:type="dxa"/>
            <w:vAlign w:val="center"/>
          </w:tcPr>
          <w:p>
            <w:pPr>
              <w:pStyle w:val="0"/>
            </w:pPr>
            <w:r>
              <w:rPr>
                <w:sz w:val="20"/>
              </w:rPr>
              <w:t xml:space="preserve">Прочие списания</w:t>
            </w:r>
          </w:p>
        </w:tc>
        <w:tc>
          <w:tcPr>
            <w:tcW w:w="1252" w:type="dxa"/>
            <w:vAlign w:val="center"/>
          </w:tcPr>
          <w:p>
            <w:pPr>
              <w:pStyle w:val="0"/>
              <w:jc w:val="center"/>
            </w:pPr>
            <w:r>
              <w:rPr>
                <w:sz w:val="20"/>
              </w:rPr>
              <w:t xml:space="preserve">млн руб.</w:t>
            </w:r>
          </w:p>
        </w:tc>
      </w:tr>
      <w:tr>
        <w:tc>
          <w:tcPr>
            <w:tcW w:w="453" w:type="dxa"/>
            <w:vAlign w:val="center"/>
          </w:tcPr>
          <w:bookmarkStart w:id="3275" w:name="P3275"/>
          <w:bookmarkEnd w:id="3275"/>
          <w:p>
            <w:pPr>
              <w:pStyle w:val="0"/>
              <w:jc w:val="center"/>
            </w:pPr>
            <w:r>
              <w:rPr>
                <w:sz w:val="20"/>
              </w:rPr>
              <w:t xml:space="preserve">26</w:t>
            </w:r>
          </w:p>
        </w:tc>
        <w:tc>
          <w:tcPr>
            <w:vMerge w:val="continue"/>
          </w:tcPr>
          <w:p/>
        </w:tc>
        <w:tc>
          <w:tcPr>
            <w:gridSpan w:val="2"/>
            <w:tcW w:w="5834" w:type="dxa"/>
            <w:vAlign w:val="center"/>
          </w:tcPr>
          <w:p>
            <w:pPr>
              <w:pStyle w:val="0"/>
            </w:pPr>
            <w:r>
              <w:rPr>
                <w:sz w:val="20"/>
              </w:rPr>
              <w:t xml:space="preserve">Остаток денежных средств на отчетную дату</w:t>
            </w:r>
          </w:p>
        </w:tc>
        <w:tc>
          <w:tcPr>
            <w:tcW w:w="1252" w:type="dxa"/>
            <w:vAlign w:val="center"/>
          </w:tcPr>
          <w:p>
            <w:pPr>
              <w:pStyle w:val="0"/>
              <w:jc w:val="center"/>
            </w:pPr>
            <w:r>
              <w:rPr>
                <w:sz w:val="20"/>
              </w:rPr>
              <w:t xml:space="preserve">млн руб.</w:t>
            </w:r>
          </w:p>
        </w:tc>
      </w:tr>
    </w:tbl>
    <w:p>
      <w:pPr>
        <w:pStyle w:val="0"/>
        <w:jc w:val="both"/>
      </w:pPr>
      <w:r>
        <w:rPr>
          <w:sz w:val="20"/>
        </w:rPr>
      </w:r>
    </w:p>
    <w:p>
      <w:pPr>
        <w:pStyle w:val="0"/>
        <w:ind w:firstLine="540"/>
        <w:jc w:val="both"/>
      </w:pPr>
      <w:r>
        <w:rPr>
          <w:sz w:val="20"/>
        </w:rPr>
        <w:t xml:space="preserve">В </w:t>
      </w:r>
      <w:hyperlink w:history="0" w:anchor="P3194" w:tooltip="1">
        <w:r>
          <w:rPr>
            <w:sz w:val="20"/>
            <w:color w:val="0000ff"/>
          </w:rPr>
          <w:t xml:space="preserve">графах 1</w:t>
        </w:r>
      </w:hyperlink>
      <w:r>
        <w:rPr>
          <w:sz w:val="20"/>
        </w:rPr>
        <w:t xml:space="preserve"> - </w:t>
      </w:r>
      <w:hyperlink w:history="0" w:anchor="P3239" w:tooltip="15">
        <w:r>
          <w:rPr>
            <w:sz w:val="20"/>
            <w:color w:val="0000ff"/>
          </w:rPr>
          <w:t xml:space="preserve">15 таблицы 7</w:t>
        </w:r>
      </w:hyperlink>
      <w:r>
        <w:rPr>
          <w:sz w:val="20"/>
        </w:rPr>
        <w:t xml:space="preserve"> рекомендуется указывать сведения о денежных средствах на счете (счетах) регионального оператора без учета остатка средств на специальных счетах, владельцем которых является региональный оператор.</w:t>
      </w:r>
    </w:p>
    <w:p>
      <w:pPr>
        <w:pStyle w:val="0"/>
        <w:spacing w:before="200" w:line-rule="auto"/>
        <w:ind w:firstLine="540"/>
        <w:jc w:val="both"/>
      </w:pPr>
      <w:r>
        <w:rPr>
          <w:sz w:val="20"/>
        </w:rPr>
        <w:t xml:space="preserve">В </w:t>
      </w:r>
      <w:hyperlink w:history="0" w:anchor="P3194" w:tooltip="1">
        <w:r>
          <w:rPr>
            <w:sz w:val="20"/>
            <w:color w:val="0000ff"/>
          </w:rPr>
          <w:t xml:space="preserve">графе 1 таблицы 7</w:t>
        </w:r>
      </w:hyperlink>
      <w:r>
        <w:rPr>
          <w:sz w:val="20"/>
        </w:rPr>
        <w:t xml:space="preserve"> рекомендуется отражать неизрасходованный остаток денежных средств на счете (счетах) регионального оператора, на котором формируются фонды капитального ремонта, на начало отчетного периода.</w:t>
      </w:r>
    </w:p>
    <w:p>
      <w:pPr>
        <w:pStyle w:val="0"/>
        <w:spacing w:before="200" w:line-rule="auto"/>
        <w:ind w:firstLine="540"/>
        <w:jc w:val="both"/>
      </w:pPr>
      <w:r>
        <w:rPr>
          <w:sz w:val="20"/>
        </w:rPr>
        <w:t xml:space="preserve">В </w:t>
      </w:r>
      <w:hyperlink w:history="0" w:anchor="P3198" w:tooltip="2">
        <w:r>
          <w:rPr>
            <w:sz w:val="20"/>
            <w:color w:val="0000ff"/>
          </w:rPr>
          <w:t xml:space="preserve">графе 2 таблицы 7</w:t>
        </w:r>
      </w:hyperlink>
      <w:r>
        <w:rPr>
          <w:sz w:val="20"/>
        </w:rPr>
        <w:t xml:space="preserve"> рекомендуется отражать общую сумму поступлений денежных средств на счет (счета) регионального оператора, на котором формируются фонды капитального ремонта, в течение отчетного периода, рассчитывается как сумма значений </w:t>
      </w:r>
      <w:hyperlink w:history="0" w:anchor="P3202" w:tooltip="3">
        <w:r>
          <w:rPr>
            <w:sz w:val="20"/>
            <w:color w:val="0000ff"/>
          </w:rPr>
          <w:t xml:space="preserve">граф 3</w:t>
        </w:r>
      </w:hyperlink>
      <w:r>
        <w:rPr>
          <w:sz w:val="20"/>
        </w:rPr>
        <w:t xml:space="preserve"> - </w:t>
      </w:r>
      <w:hyperlink w:history="0" w:anchor="P3217" w:tooltip="8">
        <w:r>
          <w:rPr>
            <w:sz w:val="20"/>
            <w:color w:val="0000ff"/>
          </w:rPr>
          <w:t xml:space="preserve">8 таблицы 7</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3202" w:tooltip="3">
        <w:r>
          <w:rPr>
            <w:sz w:val="20"/>
            <w:color w:val="0000ff"/>
          </w:rPr>
          <w:t xml:space="preserve">графе 3 таблицы 7</w:t>
        </w:r>
      </w:hyperlink>
      <w:r>
        <w:rPr>
          <w:sz w:val="20"/>
        </w:rPr>
        <w:t xml:space="preserve"> рекомендуется отражать сумму собранных средств по взносам на капитальный ремонт, поступивших в течение отчетного периода на счет (счета) регионального оператора, на котором формируются фонды капитального ремонта, с учетом дополнительных взносов собственников (в соответствии с </w:t>
      </w:r>
      <w:hyperlink w:history="0" r:id="rId78"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1.1 статьи 158</w:t>
        </w:r>
      </w:hyperlink>
      <w:r>
        <w:rPr>
          <w:sz w:val="20"/>
        </w:rPr>
        <w:t xml:space="preserve"> ЖК РФ) и суммы пеней.</w:t>
      </w:r>
    </w:p>
    <w:p>
      <w:pPr>
        <w:pStyle w:val="0"/>
        <w:spacing w:before="200" w:line-rule="auto"/>
        <w:ind w:firstLine="540"/>
        <w:jc w:val="both"/>
      </w:pPr>
      <w:r>
        <w:rPr>
          <w:sz w:val="20"/>
        </w:rPr>
        <w:t xml:space="preserve">В </w:t>
      </w:r>
      <w:hyperlink w:history="0" w:anchor="P3205" w:tooltip="4">
        <w:r>
          <w:rPr>
            <w:sz w:val="20"/>
            <w:color w:val="0000ff"/>
          </w:rPr>
          <w:t xml:space="preserve">графе 4 таблицы 7</w:t>
        </w:r>
      </w:hyperlink>
      <w:r>
        <w:rPr>
          <w:sz w:val="20"/>
        </w:rPr>
        <w:t xml:space="preserve"> рекомендуется отражать сумму средств финансовой поддержки на софинансирование услуг (работ) по капитальному ремонту, поступивших в течение отчетного периода на счет (счета) регионального оператора.</w:t>
      </w:r>
    </w:p>
    <w:p>
      <w:pPr>
        <w:pStyle w:val="0"/>
        <w:spacing w:before="200" w:line-rule="auto"/>
        <w:ind w:firstLine="540"/>
        <w:jc w:val="both"/>
      </w:pPr>
      <w:r>
        <w:rPr>
          <w:sz w:val="20"/>
        </w:rPr>
        <w:t xml:space="preserve">В </w:t>
      </w:r>
      <w:hyperlink w:history="0" w:anchor="P3208" w:tooltip="5">
        <w:r>
          <w:rPr>
            <w:sz w:val="20"/>
            <w:color w:val="0000ff"/>
          </w:rPr>
          <w:t xml:space="preserve">графе 5 таблицы 7</w:t>
        </w:r>
      </w:hyperlink>
      <w:r>
        <w:rPr>
          <w:sz w:val="20"/>
        </w:rPr>
        <w:t xml:space="preserve"> рекомендуется отражать сумму средств, поступивших в течение отчетного периода на счет (счета) регионального оператора, на котором формируются фонды капитального ремонта, в связи с изменением способа формирования фонда капитального ремонта со специального счета на счет регионального оператора.</w:t>
      </w:r>
    </w:p>
    <w:p>
      <w:pPr>
        <w:pStyle w:val="0"/>
        <w:spacing w:before="200" w:line-rule="auto"/>
        <w:ind w:firstLine="540"/>
        <w:jc w:val="both"/>
      </w:pPr>
      <w:r>
        <w:rPr>
          <w:sz w:val="20"/>
        </w:rPr>
        <w:t xml:space="preserve">В </w:t>
      </w:r>
      <w:hyperlink w:history="0" w:anchor="P3211" w:tooltip="6">
        <w:r>
          <w:rPr>
            <w:sz w:val="20"/>
            <w:color w:val="0000ff"/>
          </w:rPr>
          <w:t xml:space="preserve">графе 6 таблицы 7</w:t>
        </w:r>
      </w:hyperlink>
      <w:r>
        <w:rPr>
          <w:sz w:val="20"/>
        </w:rPr>
        <w:t xml:space="preserve"> рекомендуется отражать сумму кредитных и (или) заемных средств, поступивших в течение отчетного периода на счет (счета) регионального оператора для оплаты услуг (работ) по капитальному ремонту.</w:t>
      </w:r>
    </w:p>
    <w:p>
      <w:pPr>
        <w:pStyle w:val="0"/>
        <w:spacing w:before="200" w:line-rule="auto"/>
        <w:ind w:firstLine="540"/>
        <w:jc w:val="both"/>
      </w:pPr>
      <w:r>
        <w:rPr>
          <w:sz w:val="20"/>
        </w:rPr>
        <w:t xml:space="preserve">В </w:t>
      </w:r>
      <w:hyperlink w:history="0" w:anchor="P3214" w:tooltip="7">
        <w:r>
          <w:rPr>
            <w:sz w:val="20"/>
            <w:color w:val="0000ff"/>
          </w:rPr>
          <w:t xml:space="preserve">графе 7 таблицы 7</w:t>
        </w:r>
      </w:hyperlink>
      <w:r>
        <w:rPr>
          <w:sz w:val="20"/>
        </w:rPr>
        <w:t xml:space="preserve"> рекомендуется отражать сумму процентов, начисленных за пользование денежными средствами, находящимися на счете (счетах) регионального оператора, на котором осуществляется формирование фондов капитального ремонта, а также сумму доходов, полученных от размещения средств фонда капитального ремонта, в течение отчетного периода.</w:t>
      </w:r>
    </w:p>
    <w:p>
      <w:pPr>
        <w:pStyle w:val="0"/>
        <w:spacing w:before="200" w:line-rule="auto"/>
        <w:ind w:firstLine="540"/>
        <w:jc w:val="both"/>
      </w:pPr>
      <w:r>
        <w:rPr>
          <w:sz w:val="20"/>
        </w:rPr>
        <w:t xml:space="preserve">В </w:t>
      </w:r>
      <w:hyperlink w:history="0" w:anchor="P3217" w:tooltip="8">
        <w:r>
          <w:rPr>
            <w:sz w:val="20"/>
            <w:color w:val="0000ff"/>
          </w:rPr>
          <w:t xml:space="preserve">графе 8 таблицы 7</w:t>
        </w:r>
      </w:hyperlink>
      <w:r>
        <w:rPr>
          <w:sz w:val="20"/>
        </w:rPr>
        <w:t xml:space="preserve"> рекомендуется отражать сумму прочих поступлений в течение отчетного периода на счет (счета) регионального оператора, на котором формируются фонды капитального ремонта. Под прочими поступлениями на счет (счета) регионального оператора понимаются все поступления денежных средств на оплату услуг (работ) по капитальному ремонту, за исключением поступлений, указанных в </w:t>
      </w:r>
      <w:hyperlink w:history="0" w:anchor="P3202" w:tooltip="3">
        <w:r>
          <w:rPr>
            <w:sz w:val="20"/>
            <w:color w:val="0000ff"/>
          </w:rPr>
          <w:t xml:space="preserve">графах 3</w:t>
        </w:r>
      </w:hyperlink>
      <w:r>
        <w:rPr>
          <w:sz w:val="20"/>
        </w:rPr>
        <w:t xml:space="preserve"> - </w:t>
      </w:r>
      <w:hyperlink w:history="0" w:anchor="P3214" w:tooltip="7">
        <w:r>
          <w:rPr>
            <w:sz w:val="20"/>
            <w:color w:val="0000ff"/>
          </w:rPr>
          <w:t xml:space="preserve">7 таблицы 7</w:t>
        </w:r>
      </w:hyperlink>
      <w:r>
        <w:rPr>
          <w:sz w:val="20"/>
        </w:rPr>
        <w:t xml:space="preserve">.</w:t>
      </w:r>
    </w:p>
    <w:p>
      <w:pPr>
        <w:pStyle w:val="0"/>
        <w:spacing w:before="200" w:line-rule="auto"/>
        <w:ind w:firstLine="540"/>
        <w:jc w:val="both"/>
      </w:pPr>
      <w:r>
        <w:rPr>
          <w:sz w:val="20"/>
        </w:rPr>
        <w:t xml:space="preserve">В </w:t>
      </w:r>
      <w:hyperlink w:history="0" w:anchor="P3220" w:tooltip="9">
        <w:r>
          <w:rPr>
            <w:sz w:val="20"/>
            <w:color w:val="0000ff"/>
          </w:rPr>
          <w:t xml:space="preserve">графе 9</w:t>
        </w:r>
      </w:hyperlink>
      <w:r>
        <w:rPr>
          <w:sz w:val="20"/>
        </w:rPr>
        <w:t xml:space="preserve"> рекомендуется отражать общую сумму списаний денежных средств со счета (счетов) регионального оператора, на котором формируются фонды капитального ремонта, в течение отчетного периода, рассчитывается как сумма </w:t>
      </w:r>
      <w:hyperlink w:history="0" w:anchor="P3224" w:tooltip="10">
        <w:r>
          <w:rPr>
            <w:sz w:val="20"/>
            <w:color w:val="0000ff"/>
          </w:rPr>
          <w:t xml:space="preserve">граф 10</w:t>
        </w:r>
      </w:hyperlink>
      <w:r>
        <w:rPr>
          <w:sz w:val="20"/>
        </w:rPr>
        <w:t xml:space="preserve"> - </w:t>
      </w:r>
      <w:hyperlink w:history="0" w:anchor="P3236" w:tooltip="14">
        <w:r>
          <w:rPr>
            <w:sz w:val="20"/>
            <w:color w:val="0000ff"/>
          </w:rPr>
          <w:t xml:space="preserve">14 таблицы 7</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3224" w:tooltip="10">
        <w:r>
          <w:rPr>
            <w:sz w:val="20"/>
            <w:color w:val="0000ff"/>
          </w:rPr>
          <w:t xml:space="preserve">графе 10 таблицы 7</w:t>
        </w:r>
      </w:hyperlink>
      <w:r>
        <w:rPr>
          <w:sz w:val="20"/>
        </w:rPr>
        <w:t xml:space="preserve"> рекомендуется отражать сумму списаний денежных средств в отчетном периоде со счета (счетов) регионального оператора на оплату услуг (работ) по капитальному ремонту.</w:t>
      </w:r>
    </w:p>
    <w:p>
      <w:pPr>
        <w:pStyle w:val="0"/>
        <w:spacing w:before="200" w:line-rule="auto"/>
        <w:ind w:firstLine="540"/>
        <w:jc w:val="both"/>
      </w:pPr>
      <w:r>
        <w:rPr>
          <w:sz w:val="20"/>
        </w:rPr>
        <w:t xml:space="preserve">В </w:t>
      </w:r>
      <w:hyperlink w:history="0" w:anchor="P3227" w:tooltip="11">
        <w:r>
          <w:rPr>
            <w:sz w:val="20"/>
            <w:color w:val="0000ff"/>
          </w:rPr>
          <w:t xml:space="preserve">графе 11 таблицы 7</w:t>
        </w:r>
      </w:hyperlink>
      <w:r>
        <w:rPr>
          <w:sz w:val="20"/>
        </w:rPr>
        <w:t xml:space="preserve"> рекомендуется отражать сумму списаний денежных средств в отчетном периоде со счета (счетов) регионального оператора в связи с прекращением формирования фонда капитального ремонта на счете (счетах) регионального оператора в случае изменения способа формирования фонда капитального ремонта, признания многоквартирных домов аварийными и подлежащими сносу или реконструкции, изъятия для государственных или муниципальных нужд земельных участков, на которых расположены многоквартирные дома, исключения многоквартирных домов из региональной программы по иным причинам.</w:t>
      </w:r>
    </w:p>
    <w:p>
      <w:pPr>
        <w:pStyle w:val="0"/>
        <w:spacing w:before="200" w:line-rule="auto"/>
        <w:ind w:firstLine="540"/>
        <w:jc w:val="both"/>
      </w:pPr>
      <w:r>
        <w:rPr>
          <w:sz w:val="20"/>
        </w:rPr>
        <w:t xml:space="preserve">В </w:t>
      </w:r>
      <w:hyperlink w:history="0" w:anchor="P3230" w:tooltip="12">
        <w:r>
          <w:rPr>
            <w:sz w:val="20"/>
            <w:color w:val="0000ff"/>
          </w:rPr>
          <w:t xml:space="preserve">графе 12 таблицы 7</w:t>
        </w:r>
      </w:hyperlink>
      <w:r>
        <w:rPr>
          <w:sz w:val="20"/>
        </w:rPr>
        <w:t xml:space="preserve"> рекомендуется отражать сумму списаний денежных средств для погашения кредитов и (или) займов в отчетном периоде со счета (счетов) регионального оператора.</w:t>
      </w:r>
    </w:p>
    <w:p>
      <w:pPr>
        <w:pStyle w:val="0"/>
        <w:spacing w:before="200" w:line-rule="auto"/>
        <w:ind w:firstLine="540"/>
        <w:jc w:val="both"/>
      </w:pPr>
      <w:r>
        <w:rPr>
          <w:sz w:val="20"/>
        </w:rPr>
        <w:t xml:space="preserve">В </w:t>
      </w:r>
      <w:hyperlink w:history="0" w:anchor="P3233" w:tooltip="13">
        <w:r>
          <w:rPr>
            <w:sz w:val="20"/>
            <w:color w:val="0000ff"/>
          </w:rPr>
          <w:t xml:space="preserve">графе 13 таблицы 7</w:t>
        </w:r>
      </w:hyperlink>
      <w:r>
        <w:rPr>
          <w:sz w:val="20"/>
        </w:rPr>
        <w:t xml:space="preserve"> рекомендуется отражать сумму списаний денежных средств для погашения процентов по кредитам и (или) займам в отчетном периоде со счета (счетов) регионального оператора.</w:t>
      </w:r>
    </w:p>
    <w:p>
      <w:pPr>
        <w:pStyle w:val="0"/>
        <w:spacing w:before="200" w:line-rule="auto"/>
        <w:ind w:firstLine="540"/>
        <w:jc w:val="both"/>
      </w:pPr>
      <w:r>
        <w:rPr>
          <w:sz w:val="20"/>
        </w:rPr>
        <w:t xml:space="preserve">В </w:t>
      </w:r>
      <w:hyperlink w:history="0" w:anchor="P3236" w:tooltip="14">
        <w:r>
          <w:rPr>
            <w:sz w:val="20"/>
            <w:color w:val="0000ff"/>
          </w:rPr>
          <w:t xml:space="preserve">графе 14 таблицы 7</w:t>
        </w:r>
      </w:hyperlink>
      <w:r>
        <w:rPr>
          <w:sz w:val="20"/>
        </w:rPr>
        <w:t xml:space="preserve"> рекомендуется отражать сумму прочих списаний денежных средств в отчетном периоде со счета (счетов) регионального оператора, на котором формируются фонды капитального ремонта.</w:t>
      </w:r>
    </w:p>
    <w:p>
      <w:pPr>
        <w:pStyle w:val="0"/>
        <w:spacing w:before="200" w:line-rule="auto"/>
        <w:ind w:firstLine="540"/>
        <w:jc w:val="both"/>
      </w:pPr>
      <w:r>
        <w:rPr>
          <w:sz w:val="20"/>
        </w:rPr>
        <w:t xml:space="preserve">В </w:t>
      </w:r>
      <w:hyperlink w:history="0" w:anchor="P3239" w:tooltip="15">
        <w:r>
          <w:rPr>
            <w:sz w:val="20"/>
            <w:color w:val="0000ff"/>
          </w:rPr>
          <w:t xml:space="preserve">графе 15 таблицы 7</w:t>
        </w:r>
      </w:hyperlink>
      <w:r>
        <w:rPr>
          <w:sz w:val="20"/>
        </w:rPr>
        <w:t xml:space="preserve"> рекомендуется отражать сумму исходящего остатка денежных средств на счете (счетах) регионального оператора, на котором формируются фонды капитального ремонта, на отчетную дату, рассчитывается как сумма значений </w:t>
      </w:r>
      <w:hyperlink w:history="0" w:anchor="P3194" w:tooltip="1">
        <w:r>
          <w:rPr>
            <w:sz w:val="20"/>
            <w:color w:val="0000ff"/>
          </w:rPr>
          <w:t xml:space="preserve">граф 1</w:t>
        </w:r>
      </w:hyperlink>
      <w:r>
        <w:rPr>
          <w:sz w:val="20"/>
        </w:rPr>
        <w:t xml:space="preserve"> и </w:t>
      </w:r>
      <w:hyperlink w:history="0" w:anchor="P3198" w:tooltip="2">
        <w:r>
          <w:rPr>
            <w:sz w:val="20"/>
            <w:color w:val="0000ff"/>
          </w:rPr>
          <w:t xml:space="preserve">2</w:t>
        </w:r>
      </w:hyperlink>
      <w:r>
        <w:rPr>
          <w:sz w:val="20"/>
        </w:rPr>
        <w:t xml:space="preserve"> за вычетом значения </w:t>
      </w:r>
      <w:hyperlink w:history="0" w:anchor="P3220" w:tooltip="9">
        <w:r>
          <w:rPr>
            <w:sz w:val="20"/>
            <w:color w:val="0000ff"/>
          </w:rPr>
          <w:t xml:space="preserve">графы 9 таблицы 7</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3242" w:tooltip="16">
        <w:r>
          <w:rPr>
            <w:sz w:val="20"/>
            <w:color w:val="0000ff"/>
          </w:rPr>
          <w:t xml:space="preserve">графах 16</w:t>
        </w:r>
      </w:hyperlink>
      <w:r>
        <w:rPr>
          <w:sz w:val="20"/>
        </w:rPr>
        <w:t xml:space="preserve"> - </w:t>
      </w:r>
      <w:hyperlink w:history="0" w:anchor="P3275" w:tooltip="26">
        <w:r>
          <w:rPr>
            <w:sz w:val="20"/>
            <w:color w:val="0000ff"/>
          </w:rPr>
          <w:t xml:space="preserve">26 таблицы 7</w:t>
        </w:r>
      </w:hyperlink>
      <w:r>
        <w:rPr>
          <w:sz w:val="20"/>
        </w:rPr>
        <w:t xml:space="preserve"> рекомендуется отражать сведения о денежных средствах на специальных счетах независимо от владельца счета.</w:t>
      </w:r>
    </w:p>
    <w:p>
      <w:pPr>
        <w:pStyle w:val="0"/>
        <w:spacing w:before="200" w:line-rule="auto"/>
        <w:ind w:firstLine="540"/>
        <w:jc w:val="both"/>
      </w:pPr>
      <w:r>
        <w:rPr>
          <w:sz w:val="20"/>
        </w:rPr>
        <w:t xml:space="preserve">В </w:t>
      </w:r>
      <w:hyperlink w:history="0" w:anchor="P3242" w:tooltip="16">
        <w:r>
          <w:rPr>
            <w:sz w:val="20"/>
            <w:color w:val="0000ff"/>
          </w:rPr>
          <w:t xml:space="preserve">графе 16 таблицы 7</w:t>
        </w:r>
      </w:hyperlink>
      <w:r>
        <w:rPr>
          <w:sz w:val="20"/>
        </w:rPr>
        <w:t xml:space="preserve"> рекомендуется отражать неизрасходованный остаток денежных средств на специальных счетах на начало отчетного периода.</w:t>
      </w:r>
    </w:p>
    <w:p>
      <w:pPr>
        <w:pStyle w:val="0"/>
        <w:spacing w:before="200" w:line-rule="auto"/>
        <w:ind w:firstLine="540"/>
        <w:jc w:val="both"/>
      </w:pPr>
      <w:r>
        <w:rPr>
          <w:sz w:val="20"/>
        </w:rPr>
        <w:t xml:space="preserve">В </w:t>
      </w:r>
      <w:hyperlink w:history="0" w:anchor="P3246" w:tooltip="17">
        <w:r>
          <w:rPr>
            <w:sz w:val="20"/>
            <w:color w:val="0000ff"/>
          </w:rPr>
          <w:t xml:space="preserve">графе 17 таблицы 7</w:t>
        </w:r>
      </w:hyperlink>
      <w:r>
        <w:rPr>
          <w:sz w:val="20"/>
        </w:rPr>
        <w:t xml:space="preserve"> рекомендуется отражать общую сумму поступлений денежных средств на специальные счета, в течение отчетного периода, рассчитывается как сумма значений </w:t>
      </w:r>
      <w:hyperlink w:history="0" w:anchor="P3250" w:tooltip="18">
        <w:r>
          <w:rPr>
            <w:sz w:val="20"/>
            <w:color w:val="0000ff"/>
          </w:rPr>
          <w:t xml:space="preserve">граф 18</w:t>
        </w:r>
      </w:hyperlink>
      <w:r>
        <w:rPr>
          <w:sz w:val="20"/>
        </w:rPr>
        <w:t xml:space="preserve"> - </w:t>
      </w:r>
      <w:hyperlink w:history="0" w:anchor="P3259" w:tooltip="21">
        <w:r>
          <w:rPr>
            <w:sz w:val="20"/>
            <w:color w:val="0000ff"/>
          </w:rPr>
          <w:t xml:space="preserve">21 таблицы 7</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3250" w:tooltip="18">
        <w:r>
          <w:rPr>
            <w:sz w:val="20"/>
            <w:color w:val="0000ff"/>
          </w:rPr>
          <w:t xml:space="preserve">графе 18 таблицы 7</w:t>
        </w:r>
      </w:hyperlink>
      <w:r>
        <w:rPr>
          <w:sz w:val="20"/>
        </w:rPr>
        <w:t xml:space="preserve"> рекомендуется отражать сумму собранных средств по взносам на капитальный ремонт, поступивших в течение отчетного периода на специальные счета, с учетом дополнительных взносов собственников (в соответствии с </w:t>
      </w:r>
      <w:hyperlink w:history="0" r:id="rId79"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1.1 статьи 158</w:t>
        </w:r>
      </w:hyperlink>
      <w:r>
        <w:rPr>
          <w:sz w:val="20"/>
        </w:rPr>
        <w:t xml:space="preserve"> ЖК РФ) и суммы пеней.</w:t>
      </w:r>
    </w:p>
    <w:p>
      <w:pPr>
        <w:pStyle w:val="0"/>
        <w:spacing w:before="200" w:line-rule="auto"/>
        <w:ind w:firstLine="540"/>
        <w:jc w:val="both"/>
      </w:pPr>
      <w:r>
        <w:rPr>
          <w:sz w:val="20"/>
        </w:rPr>
        <w:t xml:space="preserve">В </w:t>
      </w:r>
      <w:hyperlink w:history="0" w:anchor="P3253" w:tooltip="19">
        <w:r>
          <w:rPr>
            <w:sz w:val="20"/>
            <w:color w:val="0000ff"/>
          </w:rPr>
          <w:t xml:space="preserve">графе 19 таблицы 7</w:t>
        </w:r>
      </w:hyperlink>
      <w:r>
        <w:rPr>
          <w:sz w:val="20"/>
        </w:rPr>
        <w:t xml:space="preserve"> рекомендуется отражать сумму средств финансовой поддержки, поступивших в течение отчетного периода на специальные счета.</w:t>
      </w:r>
    </w:p>
    <w:p>
      <w:pPr>
        <w:pStyle w:val="0"/>
        <w:spacing w:before="200" w:line-rule="auto"/>
        <w:ind w:firstLine="540"/>
        <w:jc w:val="both"/>
      </w:pPr>
      <w:r>
        <w:rPr>
          <w:sz w:val="20"/>
        </w:rPr>
        <w:t xml:space="preserve">В </w:t>
      </w:r>
      <w:hyperlink w:history="0" w:anchor="P3256" w:tooltip="20">
        <w:r>
          <w:rPr>
            <w:sz w:val="20"/>
            <w:color w:val="0000ff"/>
          </w:rPr>
          <w:t xml:space="preserve">графе 20 таблицы 7</w:t>
        </w:r>
      </w:hyperlink>
      <w:r>
        <w:rPr>
          <w:sz w:val="20"/>
        </w:rPr>
        <w:t xml:space="preserve"> рекомендуется отражать сумму средств, поступивших в течение отчетного периода на специальные счета, в связи с изменением способа формирования фонда капитального ремонта со счета регионального оператора на специальный счет.</w:t>
      </w:r>
    </w:p>
    <w:p>
      <w:pPr>
        <w:pStyle w:val="0"/>
        <w:spacing w:before="200" w:line-rule="auto"/>
        <w:ind w:firstLine="540"/>
        <w:jc w:val="both"/>
      </w:pPr>
      <w:r>
        <w:rPr>
          <w:sz w:val="20"/>
        </w:rPr>
        <w:t xml:space="preserve">В </w:t>
      </w:r>
      <w:hyperlink w:history="0" w:anchor="P3259" w:tooltip="21">
        <w:r>
          <w:rPr>
            <w:sz w:val="20"/>
            <w:color w:val="0000ff"/>
          </w:rPr>
          <w:t xml:space="preserve">графе 21 таблицы 7</w:t>
        </w:r>
      </w:hyperlink>
      <w:r>
        <w:rPr>
          <w:sz w:val="20"/>
        </w:rPr>
        <w:t xml:space="preserve"> рекомендуется отражать сумму прочих поступлений в течение отчетного периода на специальные счета. Под прочими поступлениями на специальные счета понимаются все поступления денежных средств, за исключением поступлений, указанных в </w:t>
      </w:r>
      <w:hyperlink w:history="0" w:anchor="P3250" w:tooltip="18">
        <w:r>
          <w:rPr>
            <w:sz w:val="20"/>
            <w:color w:val="0000ff"/>
          </w:rPr>
          <w:t xml:space="preserve">графах 18</w:t>
        </w:r>
      </w:hyperlink>
      <w:r>
        <w:rPr>
          <w:sz w:val="20"/>
        </w:rPr>
        <w:t xml:space="preserve"> - </w:t>
      </w:r>
      <w:hyperlink w:history="0" w:anchor="P3256" w:tooltip="20">
        <w:r>
          <w:rPr>
            <w:sz w:val="20"/>
            <w:color w:val="0000ff"/>
          </w:rPr>
          <w:t xml:space="preserve">20 таблицы 7</w:t>
        </w:r>
      </w:hyperlink>
      <w:r>
        <w:rPr>
          <w:sz w:val="20"/>
        </w:rPr>
        <w:t xml:space="preserve">, в том числе кредитные и (или) заемные средства, проценты, начисленные за пользование денежными средствами, находящимися на специальных счетах.</w:t>
      </w:r>
    </w:p>
    <w:p>
      <w:pPr>
        <w:pStyle w:val="0"/>
        <w:spacing w:before="200" w:line-rule="auto"/>
        <w:ind w:firstLine="540"/>
        <w:jc w:val="both"/>
      </w:pPr>
      <w:r>
        <w:rPr>
          <w:sz w:val="20"/>
        </w:rPr>
        <w:t xml:space="preserve">В </w:t>
      </w:r>
      <w:hyperlink w:history="0" w:anchor="P3262" w:tooltip="22">
        <w:r>
          <w:rPr>
            <w:sz w:val="20"/>
            <w:color w:val="0000ff"/>
          </w:rPr>
          <w:t xml:space="preserve">графе 22 таблицы 7</w:t>
        </w:r>
      </w:hyperlink>
      <w:r>
        <w:rPr>
          <w:sz w:val="20"/>
        </w:rPr>
        <w:t xml:space="preserve"> рекомендуется отражать общую сумму списаний денежных средств со специальных счетов в течение отчетного периода, рассчитывается как сумма значений </w:t>
      </w:r>
      <w:hyperlink w:history="0" w:anchor="P3266" w:tooltip="23">
        <w:r>
          <w:rPr>
            <w:sz w:val="20"/>
            <w:color w:val="0000ff"/>
          </w:rPr>
          <w:t xml:space="preserve">граф 23</w:t>
        </w:r>
      </w:hyperlink>
      <w:r>
        <w:rPr>
          <w:sz w:val="20"/>
        </w:rPr>
        <w:t xml:space="preserve"> - </w:t>
      </w:r>
      <w:hyperlink w:history="0" w:anchor="P3272" w:tooltip="25">
        <w:r>
          <w:rPr>
            <w:sz w:val="20"/>
            <w:color w:val="0000ff"/>
          </w:rPr>
          <w:t xml:space="preserve">25 таблицы 7</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3266" w:tooltip="23">
        <w:r>
          <w:rPr>
            <w:sz w:val="20"/>
            <w:color w:val="0000ff"/>
          </w:rPr>
          <w:t xml:space="preserve">графе 23 таблицы 7</w:t>
        </w:r>
      </w:hyperlink>
      <w:r>
        <w:rPr>
          <w:sz w:val="20"/>
        </w:rPr>
        <w:t xml:space="preserve"> рекомендуется отражать сумму списаний денежных средств в отчетном периоде со специальных счетов на оплату услуг (работ) по капитальному ремонту.</w:t>
      </w:r>
    </w:p>
    <w:p>
      <w:pPr>
        <w:pStyle w:val="0"/>
        <w:spacing w:before="200" w:line-rule="auto"/>
        <w:ind w:firstLine="540"/>
        <w:jc w:val="both"/>
      </w:pPr>
      <w:r>
        <w:rPr>
          <w:sz w:val="20"/>
        </w:rPr>
        <w:t xml:space="preserve">В </w:t>
      </w:r>
      <w:hyperlink w:history="0" w:anchor="P3269" w:tooltip="24">
        <w:r>
          <w:rPr>
            <w:sz w:val="20"/>
            <w:color w:val="0000ff"/>
          </w:rPr>
          <w:t xml:space="preserve">графе 24 таблицы 7</w:t>
        </w:r>
      </w:hyperlink>
      <w:r>
        <w:rPr>
          <w:sz w:val="20"/>
        </w:rPr>
        <w:t xml:space="preserve"> рекомендуется отражать сумму списаний денежных средств в отчетном периоде со специальных счетов в связи с прекращением формирования фонда капитального ремонта на специальных счетах в случае изменения способа формирования фонда капитального ремонта, признания многоквартирных домов аварийными и подлежащими сносу или реконструкции, изъятия для государственных или муниципальных нужд земельных участков, на которых расположены многоквартирные дома, исключения многоквартирных домов из региональной программы по иным причинам.</w:t>
      </w:r>
    </w:p>
    <w:p>
      <w:pPr>
        <w:pStyle w:val="0"/>
        <w:spacing w:before="200" w:line-rule="auto"/>
        <w:ind w:firstLine="540"/>
        <w:jc w:val="both"/>
      </w:pPr>
      <w:r>
        <w:rPr>
          <w:sz w:val="20"/>
        </w:rPr>
        <w:t xml:space="preserve">В </w:t>
      </w:r>
      <w:hyperlink w:history="0" w:anchor="P3272" w:tooltip="25">
        <w:r>
          <w:rPr>
            <w:sz w:val="20"/>
            <w:color w:val="0000ff"/>
          </w:rPr>
          <w:t xml:space="preserve">графе 25 таблицы 7</w:t>
        </w:r>
      </w:hyperlink>
      <w:r>
        <w:rPr>
          <w:sz w:val="20"/>
        </w:rPr>
        <w:t xml:space="preserve"> рекомендуется отражать сумму прочих списаний денежных средств в отчетном периоде со специальных счетов.</w:t>
      </w:r>
    </w:p>
    <w:p>
      <w:pPr>
        <w:pStyle w:val="0"/>
        <w:spacing w:before="200" w:line-rule="auto"/>
        <w:ind w:firstLine="540"/>
        <w:jc w:val="both"/>
      </w:pPr>
      <w:r>
        <w:rPr>
          <w:sz w:val="20"/>
        </w:rPr>
        <w:t xml:space="preserve">В </w:t>
      </w:r>
      <w:hyperlink w:history="0" w:anchor="P3275" w:tooltip="26">
        <w:r>
          <w:rPr>
            <w:sz w:val="20"/>
            <w:color w:val="0000ff"/>
          </w:rPr>
          <w:t xml:space="preserve">графе 26 таблицы 7</w:t>
        </w:r>
      </w:hyperlink>
      <w:r>
        <w:rPr>
          <w:sz w:val="20"/>
        </w:rPr>
        <w:t xml:space="preserve"> рекомендуется отражать сумму исходящего остатка денежных средств на специальных счетах на отчетную дату, рассчитывается как сумма значений </w:t>
      </w:r>
      <w:hyperlink w:history="0" w:anchor="P3242" w:tooltip="16">
        <w:r>
          <w:rPr>
            <w:sz w:val="20"/>
            <w:color w:val="0000ff"/>
          </w:rPr>
          <w:t xml:space="preserve">граф 16</w:t>
        </w:r>
      </w:hyperlink>
      <w:r>
        <w:rPr>
          <w:sz w:val="20"/>
        </w:rPr>
        <w:t xml:space="preserve"> и </w:t>
      </w:r>
      <w:hyperlink w:history="0" w:anchor="P3246" w:tooltip="17">
        <w:r>
          <w:rPr>
            <w:sz w:val="20"/>
            <w:color w:val="0000ff"/>
          </w:rPr>
          <w:t xml:space="preserve">17</w:t>
        </w:r>
      </w:hyperlink>
      <w:r>
        <w:rPr>
          <w:sz w:val="20"/>
        </w:rPr>
        <w:t xml:space="preserve"> за вычетом значения </w:t>
      </w:r>
      <w:hyperlink w:history="0" w:anchor="P3262" w:tooltip="22">
        <w:r>
          <w:rPr>
            <w:sz w:val="20"/>
            <w:color w:val="0000ff"/>
          </w:rPr>
          <w:t xml:space="preserve">графы 22 таблицы 7</w:t>
        </w:r>
      </w:hyperlink>
      <w:r>
        <w:rPr>
          <w:sz w:val="20"/>
        </w:rPr>
        <w:t xml:space="preserve"> (значение рассчитывается автоматически и не требует заполнения вручную).</w:t>
      </w:r>
    </w:p>
    <w:p>
      <w:pPr>
        <w:pStyle w:val="0"/>
        <w:jc w:val="both"/>
      </w:pPr>
      <w:r>
        <w:rPr>
          <w:sz w:val="20"/>
        </w:rPr>
      </w:r>
    </w:p>
    <w:p>
      <w:pPr>
        <w:pStyle w:val="0"/>
        <w:outlineLvl w:val="1"/>
        <w:ind w:firstLine="540"/>
        <w:jc w:val="both"/>
      </w:pPr>
      <w:r>
        <w:rPr>
          <w:sz w:val="20"/>
        </w:rPr>
        <w:t xml:space="preserve">Таблица 8. Собираемость средств собственников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427"/>
        <w:gridCol w:w="1612"/>
        <w:gridCol w:w="4310"/>
        <w:gridCol w:w="1278"/>
      </w:tblGrid>
      <w:tr>
        <w:tc>
          <w:tcPr>
            <w:tcW w:w="454" w:type="dxa"/>
          </w:tcPr>
          <w:p>
            <w:pPr>
              <w:pStyle w:val="0"/>
              <w:jc w:val="center"/>
            </w:pPr>
            <w:r>
              <w:rPr>
                <w:sz w:val="20"/>
              </w:rPr>
              <w:t xml:space="preserve">N п/п</w:t>
            </w:r>
          </w:p>
        </w:tc>
        <w:tc>
          <w:tcPr>
            <w:gridSpan w:val="3"/>
            <w:tcW w:w="7349" w:type="dxa"/>
          </w:tcPr>
          <w:p>
            <w:pPr>
              <w:pStyle w:val="0"/>
              <w:jc w:val="center"/>
            </w:pPr>
            <w:r>
              <w:rPr>
                <w:sz w:val="20"/>
              </w:rPr>
              <w:t xml:space="preserve">Наименование поля</w:t>
            </w:r>
          </w:p>
        </w:tc>
        <w:tc>
          <w:tcPr>
            <w:tcW w:w="1278" w:type="dxa"/>
          </w:tcPr>
          <w:p>
            <w:pPr>
              <w:pStyle w:val="0"/>
              <w:jc w:val="center"/>
            </w:pPr>
            <w:r>
              <w:rPr>
                <w:sz w:val="20"/>
              </w:rPr>
              <w:t xml:space="preserve">Единица измерения</w:t>
            </w:r>
          </w:p>
        </w:tc>
      </w:tr>
      <w:tr>
        <w:tc>
          <w:tcPr>
            <w:tcW w:w="454" w:type="dxa"/>
            <w:vAlign w:val="center"/>
          </w:tcPr>
          <w:bookmarkStart w:id="3313" w:name="P3313"/>
          <w:bookmarkEnd w:id="3313"/>
          <w:p>
            <w:pPr>
              <w:pStyle w:val="0"/>
              <w:jc w:val="center"/>
            </w:pPr>
            <w:r>
              <w:rPr>
                <w:sz w:val="20"/>
              </w:rPr>
              <w:t xml:space="preserve">1</w:t>
            </w:r>
          </w:p>
        </w:tc>
        <w:tc>
          <w:tcPr>
            <w:gridSpan w:val="3"/>
            <w:tcW w:w="7349" w:type="dxa"/>
            <w:vAlign w:val="center"/>
          </w:tcPr>
          <w:p>
            <w:pPr>
              <w:pStyle w:val="0"/>
            </w:pPr>
            <w:r>
              <w:rPr>
                <w:sz w:val="20"/>
              </w:rPr>
              <w:t xml:space="preserve">Объем начислений на начало отчетного периода</w:t>
            </w:r>
          </w:p>
        </w:tc>
        <w:tc>
          <w:tcPr>
            <w:tcW w:w="1278" w:type="dxa"/>
            <w:vAlign w:val="center"/>
          </w:tcPr>
          <w:p>
            <w:pPr>
              <w:pStyle w:val="0"/>
              <w:jc w:val="center"/>
            </w:pPr>
            <w:r>
              <w:rPr>
                <w:sz w:val="20"/>
              </w:rPr>
              <w:t xml:space="preserve">млн руб.</w:t>
            </w:r>
          </w:p>
        </w:tc>
      </w:tr>
      <w:tr>
        <w:tc>
          <w:tcPr>
            <w:tcW w:w="454" w:type="dxa"/>
            <w:vAlign w:val="center"/>
          </w:tcPr>
          <w:bookmarkStart w:id="3316" w:name="P3316"/>
          <w:bookmarkEnd w:id="3316"/>
          <w:p>
            <w:pPr>
              <w:pStyle w:val="0"/>
              <w:jc w:val="center"/>
            </w:pPr>
            <w:r>
              <w:rPr>
                <w:sz w:val="20"/>
              </w:rPr>
              <w:t xml:space="preserve">2</w:t>
            </w:r>
          </w:p>
        </w:tc>
        <w:tc>
          <w:tcPr>
            <w:gridSpan w:val="3"/>
            <w:tcW w:w="7349" w:type="dxa"/>
            <w:vAlign w:val="center"/>
          </w:tcPr>
          <w:p>
            <w:pPr>
              <w:pStyle w:val="0"/>
            </w:pPr>
            <w:r>
              <w:rPr>
                <w:sz w:val="20"/>
              </w:rPr>
              <w:t xml:space="preserve">Объем сборов на начало отчетного периода</w:t>
            </w:r>
          </w:p>
        </w:tc>
        <w:tc>
          <w:tcPr>
            <w:tcW w:w="1278" w:type="dxa"/>
            <w:vAlign w:val="center"/>
          </w:tcPr>
          <w:p>
            <w:pPr>
              <w:pStyle w:val="0"/>
              <w:jc w:val="center"/>
            </w:pPr>
            <w:r>
              <w:rPr>
                <w:sz w:val="20"/>
              </w:rPr>
              <w:t xml:space="preserve">млн руб.</w:t>
            </w:r>
          </w:p>
        </w:tc>
      </w:tr>
      <w:tr>
        <w:tc>
          <w:tcPr>
            <w:tcW w:w="454" w:type="dxa"/>
            <w:vAlign w:val="center"/>
          </w:tcPr>
          <w:bookmarkStart w:id="3319" w:name="P3319"/>
          <w:bookmarkEnd w:id="3319"/>
          <w:p>
            <w:pPr>
              <w:pStyle w:val="0"/>
              <w:jc w:val="center"/>
            </w:pPr>
            <w:r>
              <w:rPr>
                <w:sz w:val="20"/>
              </w:rPr>
              <w:t xml:space="preserve">3</w:t>
            </w:r>
          </w:p>
        </w:tc>
        <w:tc>
          <w:tcPr>
            <w:gridSpan w:val="3"/>
            <w:tcW w:w="7349" w:type="dxa"/>
            <w:vAlign w:val="center"/>
          </w:tcPr>
          <w:p>
            <w:pPr>
              <w:pStyle w:val="0"/>
            </w:pPr>
            <w:r>
              <w:rPr>
                <w:sz w:val="20"/>
              </w:rPr>
              <w:t xml:space="preserve">Уровень собираемости на начало отчетного периода</w:t>
            </w:r>
          </w:p>
        </w:tc>
        <w:tc>
          <w:tcPr>
            <w:tcW w:w="1278" w:type="dxa"/>
            <w:vAlign w:val="center"/>
          </w:tcPr>
          <w:p>
            <w:pPr>
              <w:pStyle w:val="0"/>
              <w:jc w:val="center"/>
            </w:pPr>
            <w:r>
              <w:rPr>
                <w:sz w:val="20"/>
              </w:rPr>
              <w:t xml:space="preserve">%</w:t>
            </w:r>
          </w:p>
        </w:tc>
      </w:tr>
      <w:tr>
        <w:tc>
          <w:tcPr>
            <w:tcW w:w="454" w:type="dxa"/>
            <w:vAlign w:val="center"/>
          </w:tcPr>
          <w:bookmarkStart w:id="3322" w:name="P3322"/>
          <w:bookmarkEnd w:id="3322"/>
          <w:p>
            <w:pPr>
              <w:pStyle w:val="0"/>
              <w:jc w:val="center"/>
            </w:pPr>
            <w:r>
              <w:rPr>
                <w:sz w:val="20"/>
              </w:rPr>
              <w:t xml:space="preserve">4</w:t>
            </w:r>
          </w:p>
        </w:tc>
        <w:tc>
          <w:tcPr>
            <w:tcW w:w="1427" w:type="dxa"/>
            <w:vAlign w:val="center"/>
            <w:vMerge w:val="restart"/>
          </w:tcPr>
          <w:p>
            <w:pPr>
              <w:pStyle w:val="0"/>
            </w:pPr>
            <w:r>
              <w:rPr>
                <w:sz w:val="20"/>
              </w:rPr>
              <w:t xml:space="preserve">Начислено взносов на капитальный ремонт с начала отчетного периода</w:t>
            </w:r>
          </w:p>
        </w:tc>
        <w:tc>
          <w:tcPr>
            <w:gridSpan w:val="2"/>
            <w:tcW w:w="5922" w:type="dxa"/>
            <w:vAlign w:val="center"/>
          </w:tcPr>
          <w:p>
            <w:pPr>
              <w:pStyle w:val="0"/>
            </w:pPr>
            <w:r>
              <w:rPr>
                <w:sz w:val="20"/>
              </w:rPr>
              <w:t xml:space="preserve">Всего</w:t>
            </w:r>
          </w:p>
        </w:tc>
        <w:tc>
          <w:tcPr>
            <w:tcW w:w="1278" w:type="dxa"/>
            <w:vAlign w:val="center"/>
          </w:tcPr>
          <w:p>
            <w:pPr>
              <w:pStyle w:val="0"/>
              <w:jc w:val="center"/>
            </w:pPr>
            <w:r>
              <w:rPr>
                <w:sz w:val="20"/>
              </w:rPr>
              <w:t xml:space="preserve">млн руб.</w:t>
            </w:r>
          </w:p>
        </w:tc>
      </w:tr>
      <w:tr>
        <w:tc>
          <w:tcPr>
            <w:tcW w:w="454" w:type="dxa"/>
            <w:vAlign w:val="center"/>
          </w:tcPr>
          <w:bookmarkStart w:id="3326" w:name="P3326"/>
          <w:bookmarkEnd w:id="3326"/>
          <w:p>
            <w:pPr>
              <w:pStyle w:val="0"/>
              <w:jc w:val="center"/>
            </w:pPr>
            <w:r>
              <w:rPr>
                <w:sz w:val="20"/>
              </w:rPr>
              <w:t xml:space="preserve">5</w:t>
            </w:r>
          </w:p>
        </w:tc>
        <w:tc>
          <w:tcPr>
            <w:vMerge w:val="continue"/>
          </w:tcPr>
          <w:p/>
        </w:tc>
        <w:tc>
          <w:tcPr>
            <w:tcW w:w="1612" w:type="dxa"/>
            <w:vAlign w:val="center"/>
            <w:vMerge w:val="restart"/>
          </w:tcPr>
          <w:p>
            <w:pPr>
              <w:pStyle w:val="0"/>
            </w:pPr>
            <w:r>
              <w:rPr>
                <w:sz w:val="20"/>
              </w:rPr>
              <w:t xml:space="preserve">В том числе по способу формирования</w:t>
            </w:r>
          </w:p>
        </w:tc>
        <w:tc>
          <w:tcPr>
            <w:tcW w:w="4310" w:type="dxa"/>
            <w:vAlign w:val="center"/>
          </w:tcPr>
          <w:p>
            <w:pPr>
              <w:pStyle w:val="0"/>
            </w:pPr>
            <w:r>
              <w:rPr>
                <w:sz w:val="20"/>
              </w:rPr>
              <w:t xml:space="preserve">по региональному оператору</w:t>
            </w:r>
          </w:p>
        </w:tc>
        <w:tc>
          <w:tcPr>
            <w:tcW w:w="1278" w:type="dxa"/>
            <w:vAlign w:val="center"/>
          </w:tcPr>
          <w:p>
            <w:pPr>
              <w:pStyle w:val="0"/>
              <w:jc w:val="center"/>
            </w:pPr>
            <w:r>
              <w:rPr>
                <w:sz w:val="20"/>
              </w:rPr>
              <w:t xml:space="preserve">млн руб.</w:t>
            </w:r>
          </w:p>
        </w:tc>
      </w:tr>
      <w:tr>
        <w:tc>
          <w:tcPr>
            <w:tcW w:w="454" w:type="dxa"/>
            <w:vAlign w:val="center"/>
          </w:tcPr>
          <w:bookmarkStart w:id="3330" w:name="P3330"/>
          <w:bookmarkEnd w:id="3330"/>
          <w:p>
            <w:pPr>
              <w:pStyle w:val="0"/>
              <w:jc w:val="center"/>
            </w:pPr>
            <w:r>
              <w:rPr>
                <w:sz w:val="20"/>
              </w:rPr>
              <w:t xml:space="preserve">6</w:t>
            </w:r>
          </w:p>
        </w:tc>
        <w:tc>
          <w:tcPr>
            <w:vMerge w:val="continue"/>
          </w:tcPr>
          <w:p/>
        </w:tc>
        <w:tc>
          <w:tcPr>
            <w:vMerge w:val="continue"/>
          </w:tcPr>
          <w:p/>
        </w:tc>
        <w:tc>
          <w:tcPr>
            <w:tcW w:w="4310" w:type="dxa"/>
            <w:vAlign w:val="center"/>
          </w:tcPr>
          <w:p>
            <w:pPr>
              <w:pStyle w:val="0"/>
            </w:pPr>
            <w:r>
              <w:rPr>
                <w:sz w:val="20"/>
              </w:rPr>
              <w:t xml:space="preserve">по специальным счетам</w:t>
            </w:r>
          </w:p>
        </w:tc>
        <w:tc>
          <w:tcPr>
            <w:tcW w:w="1278" w:type="dxa"/>
            <w:vAlign w:val="center"/>
          </w:tcPr>
          <w:p>
            <w:pPr>
              <w:pStyle w:val="0"/>
              <w:jc w:val="center"/>
            </w:pPr>
            <w:r>
              <w:rPr>
                <w:sz w:val="20"/>
              </w:rPr>
              <w:t xml:space="preserve">млн руб.</w:t>
            </w:r>
          </w:p>
        </w:tc>
      </w:tr>
      <w:tr>
        <w:tc>
          <w:tcPr>
            <w:tcW w:w="454" w:type="dxa"/>
            <w:vAlign w:val="center"/>
          </w:tcPr>
          <w:bookmarkStart w:id="3333" w:name="P3333"/>
          <w:bookmarkEnd w:id="3333"/>
          <w:p>
            <w:pPr>
              <w:pStyle w:val="0"/>
              <w:jc w:val="center"/>
            </w:pPr>
            <w:r>
              <w:rPr>
                <w:sz w:val="20"/>
              </w:rPr>
              <w:t xml:space="preserve">7</w:t>
            </w:r>
          </w:p>
        </w:tc>
        <w:tc>
          <w:tcPr>
            <w:vMerge w:val="continue"/>
          </w:tcPr>
          <w:p/>
        </w:tc>
        <w:tc>
          <w:tcPr>
            <w:tcW w:w="1612" w:type="dxa"/>
            <w:vAlign w:val="center"/>
            <w:vMerge w:val="restart"/>
          </w:tcPr>
          <w:p>
            <w:pPr>
              <w:pStyle w:val="0"/>
            </w:pPr>
            <w:r>
              <w:rPr>
                <w:sz w:val="20"/>
              </w:rPr>
              <w:t xml:space="preserve">В том числе по видам собственности</w:t>
            </w:r>
          </w:p>
        </w:tc>
        <w:tc>
          <w:tcPr>
            <w:tcW w:w="4310" w:type="dxa"/>
            <w:vAlign w:val="center"/>
          </w:tcPr>
          <w:p>
            <w:pPr>
              <w:pStyle w:val="0"/>
            </w:pPr>
            <w:r>
              <w:rPr>
                <w:sz w:val="20"/>
              </w:rPr>
              <w:t xml:space="preserve">по помещениям в федеральной собственности</w:t>
            </w:r>
          </w:p>
        </w:tc>
        <w:tc>
          <w:tcPr>
            <w:tcW w:w="1278" w:type="dxa"/>
            <w:vAlign w:val="center"/>
          </w:tcPr>
          <w:p>
            <w:pPr>
              <w:pStyle w:val="0"/>
              <w:jc w:val="center"/>
            </w:pPr>
            <w:r>
              <w:rPr>
                <w:sz w:val="20"/>
              </w:rPr>
              <w:t xml:space="preserve">млн руб.</w:t>
            </w:r>
          </w:p>
        </w:tc>
      </w:tr>
      <w:tr>
        <w:tc>
          <w:tcPr>
            <w:tcW w:w="454" w:type="dxa"/>
            <w:vAlign w:val="center"/>
          </w:tcPr>
          <w:bookmarkStart w:id="3337" w:name="P3337"/>
          <w:bookmarkEnd w:id="3337"/>
          <w:p>
            <w:pPr>
              <w:pStyle w:val="0"/>
              <w:jc w:val="center"/>
            </w:pPr>
            <w:r>
              <w:rPr>
                <w:sz w:val="20"/>
              </w:rPr>
              <w:t xml:space="preserve">8</w:t>
            </w:r>
          </w:p>
        </w:tc>
        <w:tc>
          <w:tcPr>
            <w:vMerge w:val="continue"/>
          </w:tcPr>
          <w:p/>
        </w:tc>
        <w:tc>
          <w:tcPr>
            <w:vMerge w:val="continue"/>
          </w:tcPr>
          <w:p/>
        </w:tc>
        <w:tc>
          <w:tcPr>
            <w:tcW w:w="4310" w:type="dxa"/>
            <w:vAlign w:val="center"/>
          </w:tcPr>
          <w:p>
            <w:pPr>
              <w:pStyle w:val="0"/>
            </w:pPr>
            <w:r>
              <w:rPr>
                <w:sz w:val="20"/>
              </w:rPr>
              <w:t xml:space="preserve">по помещениям в собственности субъекта РФ</w:t>
            </w:r>
          </w:p>
        </w:tc>
        <w:tc>
          <w:tcPr>
            <w:tcW w:w="1278" w:type="dxa"/>
            <w:vAlign w:val="center"/>
          </w:tcPr>
          <w:p>
            <w:pPr>
              <w:pStyle w:val="0"/>
              <w:jc w:val="center"/>
            </w:pPr>
            <w:r>
              <w:rPr>
                <w:sz w:val="20"/>
              </w:rPr>
              <w:t xml:space="preserve">млн руб.</w:t>
            </w:r>
          </w:p>
        </w:tc>
      </w:tr>
      <w:tr>
        <w:tc>
          <w:tcPr>
            <w:tcW w:w="454" w:type="dxa"/>
            <w:vAlign w:val="center"/>
          </w:tcPr>
          <w:bookmarkStart w:id="3340" w:name="P3340"/>
          <w:bookmarkEnd w:id="3340"/>
          <w:p>
            <w:pPr>
              <w:pStyle w:val="0"/>
              <w:jc w:val="center"/>
            </w:pPr>
            <w:r>
              <w:rPr>
                <w:sz w:val="20"/>
              </w:rPr>
              <w:t xml:space="preserve">9</w:t>
            </w:r>
          </w:p>
        </w:tc>
        <w:tc>
          <w:tcPr>
            <w:vMerge w:val="continue"/>
          </w:tcPr>
          <w:p/>
        </w:tc>
        <w:tc>
          <w:tcPr>
            <w:vMerge w:val="continue"/>
          </w:tcPr>
          <w:p/>
        </w:tc>
        <w:tc>
          <w:tcPr>
            <w:tcW w:w="4310" w:type="dxa"/>
            <w:vAlign w:val="center"/>
          </w:tcPr>
          <w:p>
            <w:pPr>
              <w:pStyle w:val="0"/>
            </w:pPr>
            <w:r>
              <w:rPr>
                <w:sz w:val="20"/>
              </w:rPr>
              <w:t xml:space="preserve">по помещениям в муниципальной собственности</w:t>
            </w:r>
          </w:p>
        </w:tc>
        <w:tc>
          <w:tcPr>
            <w:tcW w:w="1278" w:type="dxa"/>
            <w:vAlign w:val="center"/>
          </w:tcPr>
          <w:p>
            <w:pPr>
              <w:pStyle w:val="0"/>
              <w:jc w:val="center"/>
            </w:pPr>
            <w:r>
              <w:rPr>
                <w:sz w:val="20"/>
              </w:rPr>
              <w:t xml:space="preserve">млн руб.</w:t>
            </w:r>
          </w:p>
        </w:tc>
      </w:tr>
      <w:tr>
        <w:tc>
          <w:tcPr>
            <w:tcW w:w="454" w:type="dxa"/>
            <w:vAlign w:val="center"/>
          </w:tcPr>
          <w:bookmarkStart w:id="3343" w:name="P3343"/>
          <w:bookmarkEnd w:id="3343"/>
          <w:p>
            <w:pPr>
              <w:pStyle w:val="0"/>
              <w:jc w:val="center"/>
            </w:pPr>
            <w:r>
              <w:rPr>
                <w:sz w:val="20"/>
              </w:rPr>
              <w:t xml:space="preserve">10</w:t>
            </w:r>
          </w:p>
        </w:tc>
        <w:tc>
          <w:tcPr>
            <w:tcW w:w="1427" w:type="dxa"/>
            <w:vAlign w:val="center"/>
            <w:vMerge w:val="restart"/>
          </w:tcPr>
          <w:p>
            <w:pPr>
              <w:pStyle w:val="0"/>
            </w:pPr>
            <w:r>
              <w:rPr>
                <w:sz w:val="20"/>
              </w:rPr>
              <w:t xml:space="preserve">Собрано средств по взносам на капитальный ремонт с начала отчетного периода</w:t>
            </w:r>
          </w:p>
        </w:tc>
        <w:tc>
          <w:tcPr>
            <w:gridSpan w:val="2"/>
            <w:tcW w:w="5922" w:type="dxa"/>
            <w:vAlign w:val="center"/>
          </w:tcPr>
          <w:p>
            <w:pPr>
              <w:pStyle w:val="0"/>
            </w:pPr>
            <w:r>
              <w:rPr>
                <w:sz w:val="20"/>
              </w:rPr>
              <w:t xml:space="preserve">Всего</w:t>
            </w:r>
          </w:p>
        </w:tc>
        <w:tc>
          <w:tcPr>
            <w:tcW w:w="1278" w:type="dxa"/>
            <w:vAlign w:val="center"/>
          </w:tcPr>
          <w:p>
            <w:pPr>
              <w:pStyle w:val="0"/>
              <w:jc w:val="center"/>
            </w:pPr>
            <w:r>
              <w:rPr>
                <w:sz w:val="20"/>
              </w:rPr>
              <w:t xml:space="preserve">млн руб.</w:t>
            </w:r>
          </w:p>
        </w:tc>
      </w:tr>
      <w:tr>
        <w:tc>
          <w:tcPr>
            <w:tcW w:w="454" w:type="dxa"/>
            <w:vAlign w:val="center"/>
          </w:tcPr>
          <w:bookmarkStart w:id="3347" w:name="P3347"/>
          <w:bookmarkEnd w:id="3347"/>
          <w:p>
            <w:pPr>
              <w:pStyle w:val="0"/>
              <w:jc w:val="center"/>
            </w:pPr>
            <w:r>
              <w:rPr>
                <w:sz w:val="20"/>
              </w:rPr>
              <w:t xml:space="preserve">11</w:t>
            </w:r>
          </w:p>
        </w:tc>
        <w:tc>
          <w:tcPr>
            <w:vMerge w:val="continue"/>
          </w:tcPr>
          <w:p/>
        </w:tc>
        <w:tc>
          <w:tcPr>
            <w:tcW w:w="1612" w:type="dxa"/>
            <w:vAlign w:val="center"/>
            <w:vMerge w:val="restart"/>
          </w:tcPr>
          <w:p>
            <w:pPr>
              <w:pStyle w:val="0"/>
            </w:pPr>
            <w:r>
              <w:rPr>
                <w:sz w:val="20"/>
              </w:rPr>
              <w:t xml:space="preserve">В том числе по способу формирования</w:t>
            </w:r>
          </w:p>
        </w:tc>
        <w:tc>
          <w:tcPr>
            <w:tcW w:w="4310" w:type="dxa"/>
            <w:vAlign w:val="center"/>
          </w:tcPr>
          <w:p>
            <w:pPr>
              <w:pStyle w:val="0"/>
            </w:pPr>
            <w:r>
              <w:rPr>
                <w:sz w:val="20"/>
              </w:rPr>
              <w:t xml:space="preserve">по региональному оператору</w:t>
            </w:r>
          </w:p>
        </w:tc>
        <w:tc>
          <w:tcPr>
            <w:tcW w:w="1278" w:type="dxa"/>
            <w:vAlign w:val="center"/>
          </w:tcPr>
          <w:p>
            <w:pPr>
              <w:pStyle w:val="0"/>
              <w:jc w:val="center"/>
            </w:pPr>
            <w:r>
              <w:rPr>
                <w:sz w:val="20"/>
              </w:rPr>
              <w:t xml:space="preserve">млн руб.</w:t>
            </w:r>
          </w:p>
        </w:tc>
      </w:tr>
      <w:tr>
        <w:tc>
          <w:tcPr>
            <w:tcW w:w="454" w:type="dxa"/>
            <w:vAlign w:val="center"/>
          </w:tcPr>
          <w:bookmarkStart w:id="3351" w:name="P3351"/>
          <w:bookmarkEnd w:id="3351"/>
          <w:p>
            <w:pPr>
              <w:pStyle w:val="0"/>
              <w:jc w:val="center"/>
            </w:pPr>
            <w:r>
              <w:rPr>
                <w:sz w:val="20"/>
              </w:rPr>
              <w:t xml:space="preserve">12</w:t>
            </w:r>
          </w:p>
        </w:tc>
        <w:tc>
          <w:tcPr>
            <w:vMerge w:val="continue"/>
          </w:tcPr>
          <w:p/>
        </w:tc>
        <w:tc>
          <w:tcPr>
            <w:vMerge w:val="continue"/>
          </w:tcPr>
          <w:p/>
        </w:tc>
        <w:tc>
          <w:tcPr>
            <w:tcW w:w="4310" w:type="dxa"/>
            <w:vAlign w:val="center"/>
          </w:tcPr>
          <w:p>
            <w:pPr>
              <w:pStyle w:val="0"/>
            </w:pPr>
            <w:r>
              <w:rPr>
                <w:sz w:val="20"/>
              </w:rPr>
              <w:t xml:space="preserve">по специальным счетам</w:t>
            </w:r>
          </w:p>
        </w:tc>
        <w:tc>
          <w:tcPr>
            <w:tcW w:w="1278" w:type="dxa"/>
            <w:vAlign w:val="center"/>
          </w:tcPr>
          <w:p>
            <w:pPr>
              <w:pStyle w:val="0"/>
              <w:jc w:val="center"/>
            </w:pPr>
            <w:r>
              <w:rPr>
                <w:sz w:val="20"/>
              </w:rPr>
              <w:t xml:space="preserve">млн руб.</w:t>
            </w:r>
          </w:p>
        </w:tc>
      </w:tr>
      <w:tr>
        <w:tc>
          <w:tcPr>
            <w:tcW w:w="454" w:type="dxa"/>
            <w:vAlign w:val="center"/>
          </w:tcPr>
          <w:bookmarkStart w:id="3354" w:name="P3354"/>
          <w:bookmarkEnd w:id="3354"/>
          <w:p>
            <w:pPr>
              <w:pStyle w:val="0"/>
              <w:jc w:val="center"/>
            </w:pPr>
            <w:r>
              <w:rPr>
                <w:sz w:val="20"/>
              </w:rPr>
              <w:t xml:space="preserve">13</w:t>
            </w:r>
          </w:p>
        </w:tc>
        <w:tc>
          <w:tcPr>
            <w:vMerge w:val="continue"/>
          </w:tcPr>
          <w:p/>
        </w:tc>
        <w:tc>
          <w:tcPr>
            <w:tcW w:w="1612" w:type="dxa"/>
            <w:vAlign w:val="center"/>
            <w:vMerge w:val="restart"/>
          </w:tcPr>
          <w:p>
            <w:pPr>
              <w:pStyle w:val="0"/>
            </w:pPr>
            <w:r>
              <w:rPr>
                <w:sz w:val="20"/>
              </w:rPr>
              <w:t xml:space="preserve">В том числе по видам собственности</w:t>
            </w:r>
          </w:p>
        </w:tc>
        <w:tc>
          <w:tcPr>
            <w:tcW w:w="4310" w:type="dxa"/>
            <w:vAlign w:val="center"/>
          </w:tcPr>
          <w:p>
            <w:pPr>
              <w:pStyle w:val="0"/>
            </w:pPr>
            <w:r>
              <w:rPr>
                <w:sz w:val="20"/>
              </w:rPr>
              <w:t xml:space="preserve">по помещениям в федеральной собственности</w:t>
            </w:r>
          </w:p>
        </w:tc>
        <w:tc>
          <w:tcPr>
            <w:tcW w:w="1278" w:type="dxa"/>
            <w:vAlign w:val="center"/>
          </w:tcPr>
          <w:p>
            <w:pPr>
              <w:pStyle w:val="0"/>
              <w:jc w:val="center"/>
            </w:pPr>
            <w:r>
              <w:rPr>
                <w:sz w:val="20"/>
              </w:rPr>
              <w:t xml:space="preserve">млн руб.</w:t>
            </w:r>
          </w:p>
        </w:tc>
      </w:tr>
      <w:tr>
        <w:tc>
          <w:tcPr>
            <w:tcW w:w="454" w:type="dxa"/>
            <w:vAlign w:val="center"/>
          </w:tcPr>
          <w:bookmarkStart w:id="3358" w:name="P3358"/>
          <w:bookmarkEnd w:id="3358"/>
          <w:p>
            <w:pPr>
              <w:pStyle w:val="0"/>
              <w:jc w:val="center"/>
            </w:pPr>
            <w:r>
              <w:rPr>
                <w:sz w:val="20"/>
              </w:rPr>
              <w:t xml:space="preserve">14</w:t>
            </w:r>
          </w:p>
        </w:tc>
        <w:tc>
          <w:tcPr>
            <w:vMerge w:val="continue"/>
          </w:tcPr>
          <w:p/>
        </w:tc>
        <w:tc>
          <w:tcPr>
            <w:vMerge w:val="continue"/>
          </w:tcPr>
          <w:p/>
        </w:tc>
        <w:tc>
          <w:tcPr>
            <w:tcW w:w="4310" w:type="dxa"/>
            <w:vAlign w:val="center"/>
          </w:tcPr>
          <w:p>
            <w:pPr>
              <w:pStyle w:val="0"/>
            </w:pPr>
            <w:r>
              <w:rPr>
                <w:sz w:val="20"/>
              </w:rPr>
              <w:t xml:space="preserve">по помещениям в собственности субъекта РФ</w:t>
            </w:r>
          </w:p>
        </w:tc>
        <w:tc>
          <w:tcPr>
            <w:tcW w:w="1278" w:type="dxa"/>
            <w:vAlign w:val="center"/>
          </w:tcPr>
          <w:p>
            <w:pPr>
              <w:pStyle w:val="0"/>
              <w:jc w:val="center"/>
            </w:pPr>
            <w:r>
              <w:rPr>
                <w:sz w:val="20"/>
              </w:rPr>
              <w:t xml:space="preserve">млн руб.</w:t>
            </w:r>
          </w:p>
        </w:tc>
      </w:tr>
      <w:tr>
        <w:tc>
          <w:tcPr>
            <w:tcW w:w="454" w:type="dxa"/>
            <w:vAlign w:val="center"/>
          </w:tcPr>
          <w:bookmarkStart w:id="3361" w:name="P3361"/>
          <w:bookmarkEnd w:id="3361"/>
          <w:p>
            <w:pPr>
              <w:pStyle w:val="0"/>
              <w:jc w:val="center"/>
            </w:pPr>
            <w:r>
              <w:rPr>
                <w:sz w:val="20"/>
              </w:rPr>
              <w:t xml:space="preserve">15</w:t>
            </w:r>
          </w:p>
        </w:tc>
        <w:tc>
          <w:tcPr>
            <w:vMerge w:val="continue"/>
          </w:tcPr>
          <w:p/>
        </w:tc>
        <w:tc>
          <w:tcPr>
            <w:vMerge w:val="continue"/>
          </w:tcPr>
          <w:p/>
        </w:tc>
        <w:tc>
          <w:tcPr>
            <w:tcW w:w="4310" w:type="dxa"/>
            <w:vAlign w:val="center"/>
          </w:tcPr>
          <w:p>
            <w:pPr>
              <w:pStyle w:val="0"/>
            </w:pPr>
            <w:r>
              <w:rPr>
                <w:sz w:val="20"/>
              </w:rPr>
              <w:t xml:space="preserve">по помещениям в муниципальной собственности</w:t>
            </w:r>
          </w:p>
        </w:tc>
        <w:tc>
          <w:tcPr>
            <w:tcW w:w="1278" w:type="dxa"/>
            <w:vAlign w:val="center"/>
          </w:tcPr>
          <w:p>
            <w:pPr>
              <w:pStyle w:val="0"/>
              <w:jc w:val="center"/>
            </w:pPr>
            <w:r>
              <w:rPr>
                <w:sz w:val="20"/>
              </w:rPr>
              <w:t xml:space="preserve">млн руб.</w:t>
            </w:r>
          </w:p>
        </w:tc>
      </w:tr>
      <w:tr>
        <w:tc>
          <w:tcPr>
            <w:tcW w:w="454" w:type="dxa"/>
            <w:vAlign w:val="center"/>
          </w:tcPr>
          <w:bookmarkStart w:id="3364" w:name="P3364"/>
          <w:bookmarkEnd w:id="3364"/>
          <w:p>
            <w:pPr>
              <w:pStyle w:val="0"/>
              <w:jc w:val="center"/>
            </w:pPr>
            <w:r>
              <w:rPr>
                <w:sz w:val="20"/>
              </w:rPr>
              <w:t xml:space="preserve">16</w:t>
            </w:r>
          </w:p>
        </w:tc>
        <w:tc>
          <w:tcPr>
            <w:tcW w:w="1427" w:type="dxa"/>
            <w:vAlign w:val="center"/>
            <w:vMerge w:val="restart"/>
          </w:tcPr>
          <w:p>
            <w:pPr>
              <w:pStyle w:val="0"/>
            </w:pPr>
            <w:r>
              <w:rPr>
                <w:sz w:val="20"/>
              </w:rPr>
              <w:t xml:space="preserve">Уровень собираемости средств собственников с начала отчетного периода</w:t>
            </w:r>
          </w:p>
        </w:tc>
        <w:tc>
          <w:tcPr>
            <w:gridSpan w:val="2"/>
            <w:tcW w:w="5922" w:type="dxa"/>
            <w:vAlign w:val="center"/>
          </w:tcPr>
          <w:p>
            <w:pPr>
              <w:pStyle w:val="0"/>
            </w:pPr>
            <w:r>
              <w:rPr>
                <w:sz w:val="20"/>
              </w:rPr>
              <w:t xml:space="preserve">Всего</w:t>
            </w:r>
          </w:p>
        </w:tc>
        <w:tc>
          <w:tcPr>
            <w:tcW w:w="1278" w:type="dxa"/>
            <w:vAlign w:val="center"/>
          </w:tcPr>
          <w:p>
            <w:pPr>
              <w:pStyle w:val="0"/>
              <w:jc w:val="center"/>
            </w:pPr>
            <w:r>
              <w:rPr>
                <w:sz w:val="20"/>
              </w:rPr>
              <w:t xml:space="preserve">%</w:t>
            </w:r>
          </w:p>
        </w:tc>
      </w:tr>
      <w:tr>
        <w:tc>
          <w:tcPr>
            <w:tcW w:w="454" w:type="dxa"/>
            <w:vAlign w:val="center"/>
          </w:tcPr>
          <w:bookmarkStart w:id="3368" w:name="P3368"/>
          <w:bookmarkEnd w:id="3368"/>
          <w:p>
            <w:pPr>
              <w:pStyle w:val="0"/>
              <w:jc w:val="center"/>
            </w:pPr>
            <w:r>
              <w:rPr>
                <w:sz w:val="20"/>
              </w:rPr>
              <w:t xml:space="preserve">17</w:t>
            </w:r>
          </w:p>
        </w:tc>
        <w:tc>
          <w:tcPr>
            <w:vMerge w:val="continue"/>
          </w:tcPr>
          <w:p/>
        </w:tc>
        <w:tc>
          <w:tcPr>
            <w:tcW w:w="1612" w:type="dxa"/>
            <w:vAlign w:val="center"/>
            <w:vMerge w:val="restart"/>
          </w:tcPr>
          <w:p>
            <w:pPr>
              <w:pStyle w:val="0"/>
            </w:pPr>
            <w:r>
              <w:rPr>
                <w:sz w:val="20"/>
              </w:rPr>
              <w:t xml:space="preserve">В том числе по способу формирования</w:t>
            </w:r>
          </w:p>
        </w:tc>
        <w:tc>
          <w:tcPr>
            <w:tcW w:w="4310" w:type="dxa"/>
            <w:vAlign w:val="center"/>
          </w:tcPr>
          <w:p>
            <w:pPr>
              <w:pStyle w:val="0"/>
            </w:pPr>
            <w:r>
              <w:rPr>
                <w:sz w:val="20"/>
              </w:rPr>
              <w:t xml:space="preserve">по региональному оператору</w:t>
            </w:r>
          </w:p>
        </w:tc>
        <w:tc>
          <w:tcPr>
            <w:tcW w:w="1278" w:type="dxa"/>
            <w:vAlign w:val="center"/>
          </w:tcPr>
          <w:p>
            <w:pPr>
              <w:pStyle w:val="0"/>
              <w:jc w:val="center"/>
            </w:pPr>
            <w:r>
              <w:rPr>
                <w:sz w:val="20"/>
              </w:rPr>
              <w:t xml:space="preserve">%</w:t>
            </w:r>
          </w:p>
        </w:tc>
      </w:tr>
      <w:tr>
        <w:tc>
          <w:tcPr>
            <w:tcW w:w="454" w:type="dxa"/>
            <w:vAlign w:val="center"/>
          </w:tcPr>
          <w:bookmarkStart w:id="3372" w:name="P3372"/>
          <w:bookmarkEnd w:id="3372"/>
          <w:p>
            <w:pPr>
              <w:pStyle w:val="0"/>
              <w:jc w:val="center"/>
            </w:pPr>
            <w:r>
              <w:rPr>
                <w:sz w:val="20"/>
              </w:rPr>
              <w:t xml:space="preserve">18</w:t>
            </w:r>
          </w:p>
        </w:tc>
        <w:tc>
          <w:tcPr>
            <w:vMerge w:val="continue"/>
          </w:tcPr>
          <w:p/>
        </w:tc>
        <w:tc>
          <w:tcPr>
            <w:vMerge w:val="continue"/>
          </w:tcPr>
          <w:p/>
        </w:tc>
        <w:tc>
          <w:tcPr>
            <w:tcW w:w="4310" w:type="dxa"/>
            <w:vAlign w:val="center"/>
          </w:tcPr>
          <w:p>
            <w:pPr>
              <w:pStyle w:val="0"/>
            </w:pPr>
            <w:r>
              <w:rPr>
                <w:sz w:val="20"/>
              </w:rPr>
              <w:t xml:space="preserve">по специальным счетам</w:t>
            </w:r>
          </w:p>
        </w:tc>
        <w:tc>
          <w:tcPr>
            <w:tcW w:w="1278" w:type="dxa"/>
            <w:vAlign w:val="center"/>
          </w:tcPr>
          <w:p>
            <w:pPr>
              <w:pStyle w:val="0"/>
              <w:jc w:val="center"/>
            </w:pPr>
            <w:r>
              <w:rPr>
                <w:sz w:val="20"/>
              </w:rPr>
              <w:t xml:space="preserve">%</w:t>
            </w:r>
          </w:p>
        </w:tc>
      </w:tr>
      <w:tr>
        <w:tc>
          <w:tcPr>
            <w:tcW w:w="454" w:type="dxa"/>
            <w:vAlign w:val="center"/>
          </w:tcPr>
          <w:bookmarkStart w:id="3375" w:name="P3375"/>
          <w:bookmarkEnd w:id="3375"/>
          <w:p>
            <w:pPr>
              <w:pStyle w:val="0"/>
              <w:jc w:val="center"/>
            </w:pPr>
            <w:r>
              <w:rPr>
                <w:sz w:val="20"/>
              </w:rPr>
              <w:t xml:space="preserve">19</w:t>
            </w:r>
          </w:p>
        </w:tc>
        <w:tc>
          <w:tcPr>
            <w:vMerge w:val="continue"/>
          </w:tcPr>
          <w:p/>
        </w:tc>
        <w:tc>
          <w:tcPr>
            <w:tcW w:w="1612" w:type="dxa"/>
            <w:vAlign w:val="center"/>
            <w:vMerge w:val="restart"/>
          </w:tcPr>
          <w:p>
            <w:pPr>
              <w:pStyle w:val="0"/>
            </w:pPr>
            <w:r>
              <w:rPr>
                <w:sz w:val="20"/>
              </w:rPr>
              <w:t xml:space="preserve">В том числе по видам собственности</w:t>
            </w:r>
          </w:p>
        </w:tc>
        <w:tc>
          <w:tcPr>
            <w:tcW w:w="4310" w:type="dxa"/>
            <w:vAlign w:val="center"/>
          </w:tcPr>
          <w:p>
            <w:pPr>
              <w:pStyle w:val="0"/>
            </w:pPr>
            <w:r>
              <w:rPr>
                <w:sz w:val="20"/>
              </w:rPr>
              <w:t xml:space="preserve">по помещениям в федеральной собственности</w:t>
            </w:r>
          </w:p>
        </w:tc>
        <w:tc>
          <w:tcPr>
            <w:tcW w:w="1278" w:type="dxa"/>
            <w:vAlign w:val="center"/>
          </w:tcPr>
          <w:p>
            <w:pPr>
              <w:pStyle w:val="0"/>
              <w:jc w:val="center"/>
            </w:pPr>
            <w:r>
              <w:rPr>
                <w:sz w:val="20"/>
              </w:rPr>
              <w:t xml:space="preserve">%</w:t>
            </w:r>
          </w:p>
        </w:tc>
      </w:tr>
      <w:tr>
        <w:tc>
          <w:tcPr>
            <w:tcW w:w="454" w:type="dxa"/>
            <w:vAlign w:val="center"/>
          </w:tcPr>
          <w:bookmarkStart w:id="3379" w:name="P3379"/>
          <w:bookmarkEnd w:id="3379"/>
          <w:p>
            <w:pPr>
              <w:pStyle w:val="0"/>
              <w:jc w:val="center"/>
            </w:pPr>
            <w:r>
              <w:rPr>
                <w:sz w:val="20"/>
              </w:rPr>
              <w:t xml:space="preserve">20</w:t>
            </w:r>
          </w:p>
        </w:tc>
        <w:tc>
          <w:tcPr>
            <w:vMerge w:val="continue"/>
          </w:tcPr>
          <w:p/>
        </w:tc>
        <w:tc>
          <w:tcPr>
            <w:vMerge w:val="continue"/>
          </w:tcPr>
          <w:p/>
        </w:tc>
        <w:tc>
          <w:tcPr>
            <w:tcW w:w="4310" w:type="dxa"/>
            <w:vAlign w:val="center"/>
          </w:tcPr>
          <w:p>
            <w:pPr>
              <w:pStyle w:val="0"/>
            </w:pPr>
            <w:r>
              <w:rPr>
                <w:sz w:val="20"/>
              </w:rPr>
              <w:t xml:space="preserve">по помещениям в собственности субъекта РФ</w:t>
            </w:r>
          </w:p>
        </w:tc>
        <w:tc>
          <w:tcPr>
            <w:tcW w:w="1278" w:type="dxa"/>
            <w:vAlign w:val="center"/>
          </w:tcPr>
          <w:p>
            <w:pPr>
              <w:pStyle w:val="0"/>
              <w:jc w:val="center"/>
            </w:pPr>
            <w:r>
              <w:rPr>
                <w:sz w:val="20"/>
              </w:rPr>
              <w:t xml:space="preserve">%</w:t>
            </w:r>
          </w:p>
        </w:tc>
      </w:tr>
      <w:tr>
        <w:tc>
          <w:tcPr>
            <w:tcW w:w="454" w:type="dxa"/>
            <w:vAlign w:val="center"/>
          </w:tcPr>
          <w:bookmarkStart w:id="3382" w:name="P3382"/>
          <w:bookmarkEnd w:id="3382"/>
          <w:p>
            <w:pPr>
              <w:pStyle w:val="0"/>
              <w:jc w:val="center"/>
            </w:pPr>
            <w:r>
              <w:rPr>
                <w:sz w:val="20"/>
              </w:rPr>
              <w:t xml:space="preserve">21</w:t>
            </w:r>
          </w:p>
        </w:tc>
        <w:tc>
          <w:tcPr>
            <w:vMerge w:val="continue"/>
          </w:tcPr>
          <w:p/>
        </w:tc>
        <w:tc>
          <w:tcPr>
            <w:vMerge w:val="continue"/>
          </w:tcPr>
          <w:p/>
        </w:tc>
        <w:tc>
          <w:tcPr>
            <w:tcW w:w="4310" w:type="dxa"/>
            <w:vAlign w:val="center"/>
          </w:tcPr>
          <w:p>
            <w:pPr>
              <w:pStyle w:val="0"/>
            </w:pPr>
            <w:r>
              <w:rPr>
                <w:sz w:val="20"/>
              </w:rPr>
              <w:t xml:space="preserve">по помещениям в муниципальной собственности</w:t>
            </w:r>
          </w:p>
        </w:tc>
        <w:tc>
          <w:tcPr>
            <w:tcW w:w="1278" w:type="dxa"/>
            <w:vAlign w:val="center"/>
          </w:tcPr>
          <w:p>
            <w:pPr>
              <w:pStyle w:val="0"/>
              <w:jc w:val="center"/>
            </w:pPr>
            <w:r>
              <w:rPr>
                <w:sz w:val="20"/>
              </w:rPr>
              <w:t xml:space="preserve">%</w:t>
            </w:r>
          </w:p>
        </w:tc>
      </w:tr>
    </w:tbl>
    <w:p>
      <w:pPr>
        <w:pStyle w:val="0"/>
        <w:jc w:val="both"/>
      </w:pPr>
      <w:r>
        <w:rPr>
          <w:sz w:val="20"/>
        </w:rPr>
      </w:r>
    </w:p>
    <w:p>
      <w:pPr>
        <w:pStyle w:val="0"/>
        <w:ind w:firstLine="540"/>
        <w:jc w:val="both"/>
      </w:pPr>
      <w:r>
        <w:rPr>
          <w:sz w:val="20"/>
        </w:rPr>
        <w:t xml:space="preserve">В </w:t>
      </w:r>
      <w:hyperlink w:history="0" w:anchor="P3313" w:tooltip="1">
        <w:r>
          <w:rPr>
            <w:sz w:val="20"/>
            <w:color w:val="0000ff"/>
          </w:rPr>
          <w:t xml:space="preserve">графе 1 таблицы 8</w:t>
        </w:r>
      </w:hyperlink>
      <w:r>
        <w:rPr>
          <w:sz w:val="20"/>
        </w:rPr>
        <w:t xml:space="preserve"> рекомендуется отражать совокупный объем начислений взносов на капитальный ремонт в период с даты начала начисления взносов по первое декабря года, предшествующего отчетному периоду.</w:t>
      </w:r>
    </w:p>
    <w:p>
      <w:pPr>
        <w:pStyle w:val="0"/>
        <w:spacing w:before="200" w:line-rule="auto"/>
        <w:ind w:firstLine="540"/>
        <w:jc w:val="both"/>
      </w:pPr>
      <w:r>
        <w:rPr>
          <w:sz w:val="20"/>
        </w:rPr>
        <w:t xml:space="preserve">В </w:t>
      </w:r>
      <w:hyperlink w:history="0" w:anchor="P3316" w:tooltip="2">
        <w:r>
          <w:rPr>
            <w:sz w:val="20"/>
            <w:color w:val="0000ff"/>
          </w:rPr>
          <w:t xml:space="preserve">графе 2 таблицы 8</w:t>
        </w:r>
      </w:hyperlink>
      <w:r>
        <w:rPr>
          <w:sz w:val="20"/>
        </w:rPr>
        <w:t xml:space="preserve"> рекомендуется отражать совокупный объем сборов взносов на капитальный ремонт с учетом дополнительных взносов собственников, планируемых к зачету (в соответствии с </w:t>
      </w:r>
      <w:hyperlink w:history="0" r:id="rId80"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1.1 статьи 158</w:t>
        </w:r>
      </w:hyperlink>
      <w:r>
        <w:rPr>
          <w:sz w:val="20"/>
        </w:rPr>
        <w:t xml:space="preserve"> и </w:t>
      </w:r>
      <w:hyperlink w:history="0" r:id="rId81"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5 статьи 181</w:t>
        </w:r>
      </w:hyperlink>
      <w:r>
        <w:rPr>
          <w:sz w:val="20"/>
        </w:rPr>
        <w:t xml:space="preserve"> ЖК РФ) и суммы пеней в период с даты начала уплаты взносов по дату начала отчетного периода.</w:t>
      </w:r>
    </w:p>
    <w:p>
      <w:pPr>
        <w:pStyle w:val="0"/>
        <w:spacing w:before="200" w:line-rule="auto"/>
        <w:ind w:firstLine="540"/>
        <w:jc w:val="both"/>
      </w:pPr>
      <w:r>
        <w:rPr>
          <w:sz w:val="20"/>
        </w:rPr>
        <w:t xml:space="preserve">В </w:t>
      </w:r>
      <w:hyperlink w:history="0" w:anchor="P3319" w:tooltip="3">
        <w:r>
          <w:rPr>
            <w:sz w:val="20"/>
            <w:color w:val="0000ff"/>
          </w:rPr>
          <w:t xml:space="preserve">графе 3 таблицы 8</w:t>
        </w:r>
      </w:hyperlink>
      <w:r>
        <w:rPr>
          <w:sz w:val="20"/>
        </w:rPr>
        <w:t xml:space="preserve"> рекомендуется отражать отношение значения </w:t>
      </w:r>
      <w:hyperlink w:history="0" w:anchor="P3316" w:tooltip="2">
        <w:r>
          <w:rPr>
            <w:sz w:val="20"/>
            <w:color w:val="0000ff"/>
          </w:rPr>
          <w:t xml:space="preserve">графы 2 таблицы 8</w:t>
        </w:r>
      </w:hyperlink>
      <w:r>
        <w:rPr>
          <w:sz w:val="20"/>
        </w:rPr>
        <w:t xml:space="preserve"> к значению </w:t>
      </w:r>
      <w:hyperlink w:history="0" w:anchor="P3313" w:tooltip="1">
        <w:r>
          <w:rPr>
            <w:sz w:val="20"/>
            <w:color w:val="0000ff"/>
          </w:rPr>
          <w:t xml:space="preserve">графы 1 таблицы 8</w:t>
        </w:r>
      </w:hyperlink>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3322" w:tooltip="4">
        <w:r>
          <w:rPr>
            <w:sz w:val="20"/>
            <w:color w:val="0000ff"/>
          </w:rPr>
          <w:t xml:space="preserve">графе 4 таблицы 8</w:t>
        </w:r>
      </w:hyperlink>
      <w:r>
        <w:rPr>
          <w:sz w:val="20"/>
        </w:rPr>
        <w:t xml:space="preserve"> рекомендуется отражать начисленную в период с начала текущего года по отчетную дату сумму взносов на капитальный ремонт с учетом дополнительных взносов собственников, планируемых к зачету (в соответствии с </w:t>
      </w:r>
      <w:hyperlink w:history="0" r:id="rId82"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1.1 статьи 158</w:t>
        </w:r>
      </w:hyperlink>
      <w:r>
        <w:rPr>
          <w:sz w:val="20"/>
        </w:rPr>
        <w:t xml:space="preserve"> и </w:t>
      </w:r>
      <w:hyperlink w:history="0" r:id="rId83"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5 статьи 181</w:t>
        </w:r>
      </w:hyperlink>
      <w:r>
        <w:rPr>
          <w:sz w:val="20"/>
        </w:rPr>
        <w:t xml:space="preserve"> ЖК РФ). При этом указываются начисления за период с декабря предыдущего года по первое число месяца, предшествующего отчетной дате, независимо от выбранного способа формирования фонда капитального ремонта, с учетом суммы пеней. Начисления дополнительных взносов учитываются в месяце проведения зачета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3326" w:tooltip="5">
        <w:r>
          <w:rPr>
            <w:sz w:val="20"/>
            <w:color w:val="0000ff"/>
          </w:rPr>
          <w:t xml:space="preserve">графе 5 таблицы 8</w:t>
        </w:r>
      </w:hyperlink>
      <w:r>
        <w:rPr>
          <w:sz w:val="20"/>
        </w:rPr>
        <w:t xml:space="preserve"> рекомендуется отражать часть суммы, указанной в </w:t>
      </w:r>
      <w:hyperlink w:history="0" w:anchor="P3322" w:tooltip="4">
        <w:r>
          <w:rPr>
            <w:sz w:val="20"/>
            <w:color w:val="0000ff"/>
          </w:rPr>
          <w:t xml:space="preserve">графе 4 таблицы 8</w:t>
        </w:r>
      </w:hyperlink>
      <w:r>
        <w:rPr>
          <w:sz w:val="20"/>
        </w:rPr>
        <w:t xml:space="preserve">, по многоквартирным домам, формирующим фонд капитального ремонта на счете (счетах) регионального оператора.</w:t>
      </w:r>
    </w:p>
    <w:p>
      <w:pPr>
        <w:pStyle w:val="0"/>
        <w:spacing w:before="200" w:line-rule="auto"/>
        <w:ind w:firstLine="540"/>
        <w:jc w:val="both"/>
      </w:pPr>
      <w:r>
        <w:rPr>
          <w:sz w:val="20"/>
        </w:rPr>
        <w:t xml:space="preserve">В </w:t>
      </w:r>
      <w:hyperlink w:history="0" w:anchor="P3330" w:tooltip="6">
        <w:r>
          <w:rPr>
            <w:sz w:val="20"/>
            <w:color w:val="0000ff"/>
          </w:rPr>
          <w:t xml:space="preserve">графе 6 таблицы 8</w:t>
        </w:r>
      </w:hyperlink>
      <w:r>
        <w:rPr>
          <w:sz w:val="20"/>
        </w:rPr>
        <w:t xml:space="preserve"> рекомендуется отражать часть суммы, указанной в </w:t>
      </w:r>
      <w:hyperlink w:history="0" w:anchor="P3322" w:tooltip="4">
        <w:r>
          <w:rPr>
            <w:sz w:val="20"/>
            <w:color w:val="0000ff"/>
          </w:rPr>
          <w:t xml:space="preserve">графе 4 таблицы 8</w:t>
        </w:r>
      </w:hyperlink>
      <w:r>
        <w:rPr>
          <w:sz w:val="20"/>
        </w:rPr>
        <w:t xml:space="preserve">, по многоквартирным домам, формирующим фонд капитального ремонта на специальных счетах независимо от владельца специального счета.</w:t>
      </w:r>
    </w:p>
    <w:p>
      <w:pPr>
        <w:pStyle w:val="0"/>
        <w:spacing w:before="200" w:line-rule="auto"/>
        <w:ind w:firstLine="540"/>
        <w:jc w:val="both"/>
      </w:pPr>
      <w:r>
        <w:rPr>
          <w:sz w:val="20"/>
        </w:rPr>
        <w:t xml:space="preserve">В </w:t>
      </w:r>
      <w:hyperlink w:history="0" w:anchor="P3333" w:tooltip="7">
        <w:r>
          <w:rPr>
            <w:sz w:val="20"/>
            <w:color w:val="0000ff"/>
          </w:rPr>
          <w:t xml:space="preserve">графе 7 таблицы 8</w:t>
        </w:r>
      </w:hyperlink>
      <w:r>
        <w:rPr>
          <w:sz w:val="20"/>
        </w:rPr>
        <w:t xml:space="preserve"> рекомендуется отражать часть суммы, указанной в </w:t>
      </w:r>
      <w:hyperlink w:history="0" w:anchor="P3322" w:tooltip="4">
        <w:r>
          <w:rPr>
            <w:sz w:val="20"/>
            <w:color w:val="0000ff"/>
          </w:rPr>
          <w:t xml:space="preserve">графе 4 таблицы 8</w:t>
        </w:r>
      </w:hyperlink>
      <w:r>
        <w:rPr>
          <w:sz w:val="20"/>
        </w:rPr>
        <w:t xml:space="preserve">, начисленной по помещениям, находящимся в оперативном управлении или на праве хозяйственного ведения федеральных органов исполнительной власти и (или) их подведомственных учреждений и организаций.</w:t>
      </w:r>
    </w:p>
    <w:p>
      <w:pPr>
        <w:pStyle w:val="0"/>
        <w:spacing w:before="200" w:line-rule="auto"/>
        <w:ind w:firstLine="540"/>
        <w:jc w:val="both"/>
      </w:pPr>
      <w:r>
        <w:rPr>
          <w:sz w:val="20"/>
        </w:rPr>
        <w:t xml:space="preserve">В </w:t>
      </w:r>
      <w:hyperlink w:history="0" w:anchor="P3337" w:tooltip="8">
        <w:r>
          <w:rPr>
            <w:sz w:val="20"/>
            <w:color w:val="0000ff"/>
          </w:rPr>
          <w:t xml:space="preserve">графе 8 таблицы 8</w:t>
        </w:r>
      </w:hyperlink>
      <w:r>
        <w:rPr>
          <w:sz w:val="20"/>
        </w:rPr>
        <w:t xml:space="preserve"> рекомендуется отражать часть суммы, указанной в </w:t>
      </w:r>
      <w:hyperlink w:history="0" w:anchor="P3322" w:tooltip="4">
        <w:r>
          <w:rPr>
            <w:sz w:val="20"/>
            <w:color w:val="0000ff"/>
          </w:rPr>
          <w:t xml:space="preserve">графе 4 таблицы 8</w:t>
        </w:r>
      </w:hyperlink>
      <w:r>
        <w:rPr>
          <w:sz w:val="20"/>
        </w:rPr>
        <w:t xml:space="preserve">, начисленной по помещениям, принадлежащим на праве собственности субъекту Российской Федерации.</w:t>
      </w:r>
    </w:p>
    <w:p>
      <w:pPr>
        <w:pStyle w:val="0"/>
        <w:spacing w:before="200" w:line-rule="auto"/>
        <w:ind w:firstLine="540"/>
        <w:jc w:val="both"/>
      </w:pPr>
      <w:r>
        <w:rPr>
          <w:sz w:val="20"/>
        </w:rPr>
        <w:t xml:space="preserve">В </w:t>
      </w:r>
      <w:hyperlink w:history="0" w:anchor="P3340" w:tooltip="9">
        <w:r>
          <w:rPr>
            <w:sz w:val="20"/>
            <w:color w:val="0000ff"/>
          </w:rPr>
          <w:t xml:space="preserve">графе 9 таблицы 8</w:t>
        </w:r>
      </w:hyperlink>
      <w:r>
        <w:rPr>
          <w:sz w:val="20"/>
        </w:rPr>
        <w:t xml:space="preserve"> рекомендуется отражать часть суммы, указанной в </w:t>
      </w:r>
      <w:hyperlink w:history="0" w:anchor="P3322" w:tooltip="4">
        <w:r>
          <w:rPr>
            <w:sz w:val="20"/>
            <w:color w:val="0000ff"/>
          </w:rPr>
          <w:t xml:space="preserve">графе 4 таблицы 8</w:t>
        </w:r>
      </w:hyperlink>
      <w:r>
        <w:rPr>
          <w:sz w:val="20"/>
        </w:rPr>
        <w:t xml:space="preserve">, начисленной по помещениям, принадлежащим на праве собственности муниципальным образованиям субъекта Российской Федерации.</w:t>
      </w:r>
    </w:p>
    <w:p>
      <w:pPr>
        <w:pStyle w:val="0"/>
        <w:spacing w:before="200" w:line-rule="auto"/>
        <w:ind w:firstLine="540"/>
        <w:jc w:val="both"/>
      </w:pPr>
      <w:r>
        <w:rPr>
          <w:sz w:val="20"/>
        </w:rPr>
        <w:t xml:space="preserve">В </w:t>
      </w:r>
      <w:hyperlink w:history="0" w:anchor="P3343" w:tooltip="10">
        <w:r>
          <w:rPr>
            <w:sz w:val="20"/>
            <w:color w:val="0000ff"/>
          </w:rPr>
          <w:t xml:space="preserve">графе 10 таблицы 8</w:t>
        </w:r>
      </w:hyperlink>
      <w:r>
        <w:rPr>
          <w:sz w:val="20"/>
        </w:rPr>
        <w:t xml:space="preserve"> рекомендуется отражать общую сумму собранных средств по взносам на капитальный ремонт, поступивших в течение отчетного периода на счет (счета), на котором формируются фонды капитального ремонта, с учетом дополнительных взносов собственников, планируемых к зачету (в соответствии с </w:t>
      </w:r>
      <w:hyperlink w:history="0" r:id="rId84"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1.1 статьи 158</w:t>
        </w:r>
      </w:hyperlink>
      <w:r>
        <w:rPr>
          <w:sz w:val="20"/>
        </w:rPr>
        <w:t xml:space="preserve"> и </w:t>
      </w:r>
      <w:hyperlink w:history="0" r:id="rId85"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5 статьи 181</w:t>
        </w:r>
      </w:hyperlink>
      <w:r>
        <w:rPr>
          <w:sz w:val="20"/>
        </w:rPr>
        <w:t xml:space="preserve"> ЖК РФ), и суммы пеней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3347" w:tooltip="11">
        <w:r>
          <w:rPr>
            <w:sz w:val="20"/>
            <w:color w:val="0000ff"/>
          </w:rPr>
          <w:t xml:space="preserve">графе 11 таблицы 8</w:t>
        </w:r>
      </w:hyperlink>
      <w:r>
        <w:rPr>
          <w:sz w:val="20"/>
        </w:rPr>
        <w:t xml:space="preserve"> рекомендуется отражать сумму собранных средств по взносам на капитальный ремонт, поступивших в течение отчетного периода на счет (счета) регионального оператора, на котором формируются фонды капитального ремонта, с учетом дополнительных взносов собственников, планируемых к зачету (в соответствии с </w:t>
      </w:r>
      <w:hyperlink w:history="0" r:id="rId86"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1.1 статьи 158</w:t>
        </w:r>
      </w:hyperlink>
      <w:r>
        <w:rPr>
          <w:sz w:val="20"/>
        </w:rPr>
        <w:t xml:space="preserve"> и </w:t>
      </w:r>
      <w:hyperlink w:history="0" r:id="rId87"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5 статьи 181</w:t>
        </w:r>
      </w:hyperlink>
      <w:r>
        <w:rPr>
          <w:sz w:val="20"/>
        </w:rPr>
        <w:t xml:space="preserve"> ЖК РФ), и суммы пеней.</w:t>
      </w:r>
    </w:p>
    <w:p>
      <w:pPr>
        <w:pStyle w:val="0"/>
        <w:spacing w:before="200" w:line-rule="auto"/>
        <w:ind w:firstLine="540"/>
        <w:jc w:val="both"/>
      </w:pPr>
      <w:r>
        <w:rPr>
          <w:sz w:val="20"/>
        </w:rPr>
        <w:t xml:space="preserve">В </w:t>
      </w:r>
      <w:hyperlink w:history="0" w:anchor="P3351" w:tooltip="12">
        <w:r>
          <w:rPr>
            <w:sz w:val="20"/>
            <w:color w:val="0000ff"/>
          </w:rPr>
          <w:t xml:space="preserve">графе 12 таблицы 8</w:t>
        </w:r>
      </w:hyperlink>
      <w:r>
        <w:rPr>
          <w:sz w:val="20"/>
        </w:rPr>
        <w:t xml:space="preserve"> рекомендуется отражать сумму собранных средств по взносам на капитальный ремонт, поступивших в течение отчетного периода на специальные счета, с учетом суммы пеней.</w:t>
      </w:r>
    </w:p>
    <w:p>
      <w:pPr>
        <w:pStyle w:val="0"/>
        <w:spacing w:before="200" w:line-rule="auto"/>
        <w:ind w:firstLine="540"/>
        <w:jc w:val="both"/>
      </w:pPr>
      <w:r>
        <w:rPr>
          <w:sz w:val="20"/>
        </w:rPr>
        <w:t xml:space="preserve">В </w:t>
      </w:r>
      <w:hyperlink w:history="0" w:anchor="P3354" w:tooltip="13">
        <w:r>
          <w:rPr>
            <w:sz w:val="20"/>
            <w:color w:val="0000ff"/>
          </w:rPr>
          <w:t xml:space="preserve">графе 13 таблицы 8</w:t>
        </w:r>
      </w:hyperlink>
      <w:r>
        <w:rPr>
          <w:sz w:val="20"/>
        </w:rPr>
        <w:t xml:space="preserve"> рекомендуется отражать часть суммы, указанной в </w:t>
      </w:r>
      <w:hyperlink w:history="0" w:anchor="P3343" w:tooltip="10">
        <w:r>
          <w:rPr>
            <w:sz w:val="20"/>
            <w:color w:val="0000ff"/>
          </w:rPr>
          <w:t xml:space="preserve">графе 10 таблицы 8</w:t>
        </w:r>
      </w:hyperlink>
      <w:r>
        <w:rPr>
          <w:sz w:val="20"/>
        </w:rPr>
        <w:t xml:space="preserve">, уплаченной по помещениям, находящимся в оперативном управлении или на праве хозяйственного ведения федеральных органов исполнительной власти и (или) их подведомственных учреждений и организаций.</w:t>
      </w:r>
    </w:p>
    <w:p>
      <w:pPr>
        <w:pStyle w:val="0"/>
        <w:spacing w:before="200" w:line-rule="auto"/>
        <w:ind w:firstLine="540"/>
        <w:jc w:val="both"/>
      </w:pPr>
      <w:r>
        <w:rPr>
          <w:sz w:val="20"/>
        </w:rPr>
        <w:t xml:space="preserve">В </w:t>
      </w:r>
      <w:hyperlink w:history="0" w:anchor="P3358" w:tooltip="14">
        <w:r>
          <w:rPr>
            <w:sz w:val="20"/>
            <w:color w:val="0000ff"/>
          </w:rPr>
          <w:t xml:space="preserve">графе 14 таблицы 8</w:t>
        </w:r>
      </w:hyperlink>
      <w:r>
        <w:rPr>
          <w:sz w:val="20"/>
        </w:rPr>
        <w:t xml:space="preserve"> рекомендуется отражать часть суммы, указанной в </w:t>
      </w:r>
      <w:hyperlink w:history="0" w:anchor="P3343" w:tooltip="10">
        <w:r>
          <w:rPr>
            <w:sz w:val="20"/>
            <w:color w:val="0000ff"/>
          </w:rPr>
          <w:t xml:space="preserve">графе 10 таблицы 8</w:t>
        </w:r>
      </w:hyperlink>
      <w:r>
        <w:rPr>
          <w:sz w:val="20"/>
        </w:rPr>
        <w:t xml:space="preserve">, уплаченной собственниками помещений, принадлежащих на праве собственности субъекту Российской Федерации.</w:t>
      </w:r>
    </w:p>
    <w:p>
      <w:pPr>
        <w:pStyle w:val="0"/>
        <w:spacing w:before="200" w:line-rule="auto"/>
        <w:ind w:firstLine="540"/>
        <w:jc w:val="both"/>
      </w:pPr>
      <w:r>
        <w:rPr>
          <w:sz w:val="20"/>
        </w:rPr>
        <w:t xml:space="preserve">В </w:t>
      </w:r>
      <w:hyperlink w:history="0" w:anchor="P3361" w:tooltip="15">
        <w:r>
          <w:rPr>
            <w:sz w:val="20"/>
            <w:color w:val="0000ff"/>
          </w:rPr>
          <w:t xml:space="preserve">графе 15 таблицы 8</w:t>
        </w:r>
      </w:hyperlink>
      <w:r>
        <w:rPr>
          <w:sz w:val="20"/>
        </w:rPr>
        <w:t xml:space="preserve"> рекомендуется отражать часть суммы, указанной в </w:t>
      </w:r>
      <w:hyperlink w:history="0" w:anchor="P3343" w:tooltip="10">
        <w:r>
          <w:rPr>
            <w:sz w:val="20"/>
            <w:color w:val="0000ff"/>
          </w:rPr>
          <w:t xml:space="preserve">графе 10 таблицы 8</w:t>
        </w:r>
      </w:hyperlink>
      <w:r>
        <w:rPr>
          <w:sz w:val="20"/>
        </w:rPr>
        <w:t xml:space="preserve">, уплаченной собственниками помещений, принадлежащих на праве собственности муниципальным образованиям субъекта Российской Федерации.</w:t>
      </w:r>
    </w:p>
    <w:p>
      <w:pPr>
        <w:pStyle w:val="0"/>
        <w:spacing w:before="200" w:line-rule="auto"/>
        <w:ind w:firstLine="540"/>
        <w:jc w:val="both"/>
      </w:pPr>
      <w:r>
        <w:rPr>
          <w:sz w:val="20"/>
        </w:rPr>
        <w:t xml:space="preserve">В </w:t>
      </w:r>
      <w:hyperlink w:history="0" w:anchor="P3364" w:tooltip="16">
        <w:r>
          <w:rPr>
            <w:sz w:val="20"/>
            <w:color w:val="0000ff"/>
          </w:rPr>
          <w:t xml:space="preserve">графе 16 таблицы 8</w:t>
        </w:r>
      </w:hyperlink>
      <w:r>
        <w:rPr>
          <w:sz w:val="20"/>
        </w:rPr>
        <w:t xml:space="preserve"> рекомендуется отражать отношение значения </w:t>
      </w:r>
      <w:hyperlink w:history="0" w:anchor="P3343" w:tooltip="10">
        <w:r>
          <w:rPr>
            <w:sz w:val="20"/>
            <w:color w:val="0000ff"/>
          </w:rPr>
          <w:t xml:space="preserve">графы 10 таблицы 8</w:t>
        </w:r>
      </w:hyperlink>
      <w:r>
        <w:rPr>
          <w:sz w:val="20"/>
        </w:rPr>
        <w:t xml:space="preserve"> к значению </w:t>
      </w:r>
      <w:hyperlink w:history="0" w:anchor="P3322" w:tooltip="4">
        <w:r>
          <w:rPr>
            <w:sz w:val="20"/>
            <w:color w:val="0000ff"/>
          </w:rPr>
          <w:t xml:space="preserve">графы 4 таблицы 8</w:t>
        </w:r>
      </w:hyperlink>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3368" w:tooltip="17">
        <w:r>
          <w:rPr>
            <w:sz w:val="20"/>
            <w:color w:val="0000ff"/>
          </w:rPr>
          <w:t xml:space="preserve">графе 17 таблицы 8</w:t>
        </w:r>
      </w:hyperlink>
      <w:r>
        <w:rPr>
          <w:sz w:val="20"/>
        </w:rPr>
        <w:t xml:space="preserve"> рекомендуется отражать отношение значения </w:t>
      </w:r>
      <w:hyperlink w:history="0" w:anchor="P3347" w:tooltip="11">
        <w:r>
          <w:rPr>
            <w:sz w:val="20"/>
            <w:color w:val="0000ff"/>
          </w:rPr>
          <w:t xml:space="preserve">графы 11 таблицы 8</w:t>
        </w:r>
      </w:hyperlink>
      <w:r>
        <w:rPr>
          <w:sz w:val="20"/>
        </w:rPr>
        <w:t xml:space="preserve"> к значению </w:t>
      </w:r>
      <w:hyperlink w:history="0" w:anchor="P3326" w:tooltip="5">
        <w:r>
          <w:rPr>
            <w:sz w:val="20"/>
            <w:color w:val="0000ff"/>
          </w:rPr>
          <w:t xml:space="preserve">графы 5 таблицы 8</w:t>
        </w:r>
      </w:hyperlink>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3372" w:tooltip="18">
        <w:r>
          <w:rPr>
            <w:sz w:val="20"/>
            <w:color w:val="0000ff"/>
          </w:rPr>
          <w:t xml:space="preserve">графе 18 таблицы 8</w:t>
        </w:r>
      </w:hyperlink>
      <w:r>
        <w:rPr>
          <w:sz w:val="20"/>
        </w:rPr>
        <w:t xml:space="preserve"> рекомендуется отражать отношение значения </w:t>
      </w:r>
      <w:hyperlink w:history="0" w:anchor="P3351" w:tooltip="12">
        <w:r>
          <w:rPr>
            <w:sz w:val="20"/>
            <w:color w:val="0000ff"/>
          </w:rPr>
          <w:t xml:space="preserve">графы 12 таблицы 8</w:t>
        </w:r>
      </w:hyperlink>
      <w:r>
        <w:rPr>
          <w:sz w:val="20"/>
        </w:rPr>
        <w:t xml:space="preserve"> к значению </w:t>
      </w:r>
      <w:hyperlink w:history="0" w:anchor="P3330" w:tooltip="6">
        <w:r>
          <w:rPr>
            <w:sz w:val="20"/>
            <w:color w:val="0000ff"/>
          </w:rPr>
          <w:t xml:space="preserve">графы 6 таблицы 8</w:t>
        </w:r>
      </w:hyperlink>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3375" w:tooltip="19">
        <w:r>
          <w:rPr>
            <w:sz w:val="20"/>
            <w:color w:val="0000ff"/>
          </w:rPr>
          <w:t xml:space="preserve">графе 19 таблицы 8</w:t>
        </w:r>
      </w:hyperlink>
      <w:r>
        <w:rPr>
          <w:sz w:val="20"/>
        </w:rPr>
        <w:t xml:space="preserve"> рекомендуется отражать отношение значения </w:t>
      </w:r>
      <w:hyperlink w:history="0" w:anchor="P3354" w:tooltip="13">
        <w:r>
          <w:rPr>
            <w:sz w:val="20"/>
            <w:color w:val="0000ff"/>
          </w:rPr>
          <w:t xml:space="preserve">графы 13 таблицы 8</w:t>
        </w:r>
      </w:hyperlink>
      <w:r>
        <w:rPr>
          <w:sz w:val="20"/>
        </w:rPr>
        <w:t xml:space="preserve"> к значению </w:t>
      </w:r>
      <w:hyperlink w:history="0" w:anchor="P3333" w:tooltip="7">
        <w:r>
          <w:rPr>
            <w:sz w:val="20"/>
            <w:color w:val="0000ff"/>
          </w:rPr>
          <w:t xml:space="preserve">графы 7 таблицы 8</w:t>
        </w:r>
      </w:hyperlink>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3379" w:tooltip="20">
        <w:r>
          <w:rPr>
            <w:sz w:val="20"/>
            <w:color w:val="0000ff"/>
          </w:rPr>
          <w:t xml:space="preserve">графе 20 таблицы 8</w:t>
        </w:r>
      </w:hyperlink>
      <w:r>
        <w:rPr>
          <w:sz w:val="20"/>
        </w:rPr>
        <w:t xml:space="preserve"> рекомендуется отражать отношение значения </w:t>
      </w:r>
      <w:hyperlink w:history="0" w:anchor="P3358" w:tooltip="14">
        <w:r>
          <w:rPr>
            <w:sz w:val="20"/>
            <w:color w:val="0000ff"/>
          </w:rPr>
          <w:t xml:space="preserve">графы 14 таблицы 8</w:t>
        </w:r>
      </w:hyperlink>
      <w:r>
        <w:rPr>
          <w:sz w:val="20"/>
        </w:rPr>
        <w:t xml:space="preserve"> к значению </w:t>
      </w:r>
      <w:hyperlink w:history="0" w:anchor="P3337" w:tooltip="8">
        <w:r>
          <w:rPr>
            <w:sz w:val="20"/>
            <w:color w:val="0000ff"/>
          </w:rPr>
          <w:t xml:space="preserve">графы 8 таблицы 8</w:t>
        </w:r>
      </w:hyperlink>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3382" w:tooltip="21">
        <w:r>
          <w:rPr>
            <w:sz w:val="20"/>
            <w:color w:val="0000ff"/>
          </w:rPr>
          <w:t xml:space="preserve">графе 21 таблицы 8</w:t>
        </w:r>
      </w:hyperlink>
      <w:r>
        <w:rPr>
          <w:sz w:val="20"/>
        </w:rPr>
        <w:t xml:space="preserve"> рекомендуется отражать отношение значения </w:t>
      </w:r>
      <w:hyperlink w:history="0" w:anchor="P3361" w:tooltip="15">
        <w:r>
          <w:rPr>
            <w:sz w:val="20"/>
            <w:color w:val="0000ff"/>
          </w:rPr>
          <w:t xml:space="preserve">графы 15 таблицы 8</w:t>
        </w:r>
      </w:hyperlink>
      <w:r>
        <w:rPr>
          <w:sz w:val="20"/>
        </w:rPr>
        <w:t xml:space="preserve"> к значению </w:t>
      </w:r>
      <w:hyperlink w:history="0" w:anchor="P3340" w:tooltip="9">
        <w:r>
          <w:rPr>
            <w:sz w:val="20"/>
            <w:color w:val="0000ff"/>
          </w:rPr>
          <w:t xml:space="preserve">графы 9 таблицы 8</w:t>
        </w:r>
      </w:hyperlink>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3326" w:tooltip="5">
        <w:r>
          <w:rPr>
            <w:sz w:val="20"/>
            <w:color w:val="0000ff"/>
          </w:rPr>
          <w:t xml:space="preserve">графах 5</w:t>
        </w:r>
      </w:hyperlink>
      <w:r>
        <w:rPr>
          <w:sz w:val="20"/>
        </w:rPr>
        <w:t xml:space="preserve">, </w:t>
      </w:r>
      <w:hyperlink w:history="0" w:anchor="P3330" w:tooltip="6">
        <w:r>
          <w:rPr>
            <w:sz w:val="20"/>
            <w:color w:val="0000ff"/>
          </w:rPr>
          <w:t xml:space="preserve">6</w:t>
        </w:r>
      </w:hyperlink>
      <w:r>
        <w:rPr>
          <w:sz w:val="20"/>
        </w:rPr>
        <w:t xml:space="preserve">, </w:t>
      </w:r>
      <w:hyperlink w:history="0" w:anchor="P3347" w:tooltip="11">
        <w:r>
          <w:rPr>
            <w:sz w:val="20"/>
            <w:color w:val="0000ff"/>
          </w:rPr>
          <w:t xml:space="preserve">11</w:t>
        </w:r>
      </w:hyperlink>
      <w:r>
        <w:rPr>
          <w:sz w:val="20"/>
        </w:rPr>
        <w:t xml:space="preserve">, </w:t>
      </w:r>
      <w:hyperlink w:history="0" w:anchor="P3351" w:tooltip="12">
        <w:r>
          <w:rPr>
            <w:sz w:val="20"/>
            <w:color w:val="0000ff"/>
          </w:rPr>
          <w:t xml:space="preserve">12 таблицы 8</w:t>
        </w:r>
      </w:hyperlink>
      <w:r>
        <w:rPr>
          <w:sz w:val="20"/>
        </w:rPr>
        <w:t xml:space="preserve"> рекомендуется отражать начисления (сборы) с учетом смены способа формирования фонда капитального ремонта, учитывая изменение таких начислений (сборов) только за отчетный период.</w:t>
      </w:r>
    </w:p>
    <w:p>
      <w:pPr>
        <w:pStyle w:val="0"/>
        <w:jc w:val="both"/>
      </w:pPr>
      <w:r>
        <w:rPr>
          <w:sz w:val="20"/>
        </w:rPr>
      </w:r>
    </w:p>
    <w:p>
      <w:pPr>
        <w:pStyle w:val="0"/>
        <w:outlineLvl w:val="1"/>
        <w:ind w:firstLine="540"/>
        <w:jc w:val="both"/>
      </w:pPr>
      <w:r>
        <w:rPr>
          <w:sz w:val="20"/>
        </w:rPr>
        <w:t xml:space="preserve">Таблица 9. Задолженность собственников по уплате взносов на капитальный ремонт</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428"/>
        <w:gridCol w:w="2721"/>
        <w:gridCol w:w="3200"/>
        <w:gridCol w:w="1278"/>
      </w:tblGrid>
      <w:tr>
        <w:tc>
          <w:tcPr>
            <w:tcW w:w="454" w:type="dxa"/>
          </w:tcPr>
          <w:p>
            <w:pPr>
              <w:pStyle w:val="0"/>
              <w:jc w:val="center"/>
            </w:pPr>
            <w:r>
              <w:rPr>
                <w:sz w:val="20"/>
              </w:rPr>
              <w:t xml:space="preserve">N п/п</w:t>
            </w:r>
          </w:p>
        </w:tc>
        <w:tc>
          <w:tcPr>
            <w:gridSpan w:val="3"/>
            <w:tcW w:w="7349" w:type="dxa"/>
          </w:tcPr>
          <w:p>
            <w:pPr>
              <w:pStyle w:val="0"/>
              <w:jc w:val="center"/>
            </w:pPr>
            <w:r>
              <w:rPr>
                <w:sz w:val="20"/>
              </w:rPr>
              <w:t xml:space="preserve">Наименование поля</w:t>
            </w:r>
          </w:p>
        </w:tc>
        <w:tc>
          <w:tcPr>
            <w:tcW w:w="1278" w:type="dxa"/>
          </w:tcPr>
          <w:p>
            <w:pPr>
              <w:pStyle w:val="0"/>
              <w:jc w:val="center"/>
            </w:pPr>
            <w:r>
              <w:rPr>
                <w:sz w:val="20"/>
              </w:rPr>
              <w:t xml:space="preserve">Единица измерения</w:t>
            </w:r>
          </w:p>
        </w:tc>
      </w:tr>
      <w:tr>
        <w:tc>
          <w:tcPr>
            <w:tcW w:w="454" w:type="dxa"/>
            <w:vAlign w:val="center"/>
          </w:tcPr>
          <w:bookmarkStart w:id="3414" w:name="P3414"/>
          <w:bookmarkEnd w:id="3414"/>
          <w:p>
            <w:pPr>
              <w:pStyle w:val="0"/>
              <w:jc w:val="center"/>
            </w:pPr>
            <w:r>
              <w:rPr>
                <w:sz w:val="20"/>
              </w:rPr>
              <w:t xml:space="preserve">1</w:t>
            </w:r>
          </w:p>
        </w:tc>
        <w:tc>
          <w:tcPr>
            <w:gridSpan w:val="3"/>
            <w:tcW w:w="7349" w:type="dxa"/>
            <w:vAlign w:val="center"/>
          </w:tcPr>
          <w:p>
            <w:pPr>
              <w:pStyle w:val="0"/>
            </w:pPr>
            <w:r>
              <w:rPr>
                <w:sz w:val="20"/>
              </w:rPr>
              <w:t xml:space="preserve">Взыскано в отчетном периоде</w:t>
            </w:r>
          </w:p>
        </w:tc>
        <w:tc>
          <w:tcPr>
            <w:tcW w:w="1278" w:type="dxa"/>
            <w:vAlign w:val="center"/>
          </w:tcPr>
          <w:p>
            <w:pPr>
              <w:pStyle w:val="0"/>
              <w:jc w:val="center"/>
            </w:pPr>
            <w:r>
              <w:rPr>
                <w:sz w:val="20"/>
              </w:rPr>
              <w:t xml:space="preserve">млн руб.</w:t>
            </w:r>
          </w:p>
        </w:tc>
      </w:tr>
      <w:tr>
        <w:tc>
          <w:tcPr>
            <w:tcW w:w="454" w:type="dxa"/>
            <w:vAlign w:val="center"/>
          </w:tcPr>
          <w:bookmarkStart w:id="3417" w:name="P3417"/>
          <w:bookmarkEnd w:id="3417"/>
          <w:p>
            <w:pPr>
              <w:pStyle w:val="0"/>
              <w:jc w:val="center"/>
            </w:pPr>
            <w:r>
              <w:rPr>
                <w:sz w:val="20"/>
              </w:rPr>
              <w:t xml:space="preserve">2</w:t>
            </w:r>
          </w:p>
        </w:tc>
        <w:tc>
          <w:tcPr>
            <w:tcW w:w="1428" w:type="dxa"/>
            <w:vAlign w:val="center"/>
            <w:vMerge w:val="restart"/>
          </w:tcPr>
          <w:p>
            <w:pPr>
              <w:pStyle w:val="0"/>
            </w:pPr>
            <w:r>
              <w:rPr>
                <w:sz w:val="20"/>
              </w:rPr>
              <w:t xml:space="preserve">Совокупная задолженность на отчетную дату</w:t>
            </w:r>
          </w:p>
        </w:tc>
        <w:tc>
          <w:tcPr>
            <w:tcW w:w="2721" w:type="dxa"/>
            <w:vAlign w:val="center"/>
            <w:vMerge w:val="restart"/>
          </w:tcPr>
          <w:p>
            <w:pPr>
              <w:pStyle w:val="0"/>
            </w:pPr>
            <w:r>
              <w:rPr>
                <w:sz w:val="20"/>
              </w:rPr>
              <w:t xml:space="preserve">Всего</w:t>
            </w:r>
          </w:p>
        </w:tc>
        <w:tc>
          <w:tcPr>
            <w:tcW w:w="3200" w:type="dxa"/>
            <w:vAlign w:val="center"/>
          </w:tcPr>
          <w:p>
            <w:pPr>
              <w:pStyle w:val="0"/>
            </w:pPr>
            <w:r>
              <w:rPr>
                <w:sz w:val="20"/>
              </w:rPr>
              <w:t xml:space="preserve">Совокупная задолженность на отчетную дату</w:t>
            </w:r>
          </w:p>
        </w:tc>
        <w:tc>
          <w:tcPr>
            <w:tcW w:w="1278" w:type="dxa"/>
            <w:vAlign w:val="center"/>
          </w:tcPr>
          <w:p>
            <w:pPr>
              <w:pStyle w:val="0"/>
              <w:jc w:val="center"/>
            </w:pPr>
            <w:r>
              <w:rPr>
                <w:sz w:val="20"/>
              </w:rPr>
              <w:t xml:space="preserve">млн руб.</w:t>
            </w:r>
          </w:p>
        </w:tc>
      </w:tr>
      <w:tr>
        <w:tc>
          <w:tcPr>
            <w:tcW w:w="454" w:type="dxa"/>
            <w:vAlign w:val="center"/>
          </w:tcPr>
          <w:bookmarkStart w:id="3422" w:name="P3422"/>
          <w:bookmarkEnd w:id="3422"/>
          <w:p>
            <w:pPr>
              <w:pStyle w:val="0"/>
              <w:jc w:val="center"/>
            </w:pPr>
            <w:r>
              <w:rPr>
                <w:sz w:val="20"/>
              </w:rPr>
              <w:t xml:space="preserve">3</w:t>
            </w:r>
          </w:p>
        </w:tc>
        <w:tc>
          <w:tcPr>
            <w:vMerge w:val="continue"/>
          </w:tcPr>
          <w:p/>
        </w:tc>
        <w:tc>
          <w:tcPr>
            <w:vMerge w:val="continue"/>
          </w:tcPr>
          <w:p/>
        </w:tc>
        <w:tc>
          <w:tcPr>
            <w:tcW w:w="3200" w:type="dxa"/>
            <w:vAlign w:val="center"/>
          </w:tcPr>
          <w:p>
            <w:pPr>
              <w:pStyle w:val="0"/>
            </w:pPr>
            <w:r>
              <w:rPr>
                <w:sz w:val="20"/>
              </w:rPr>
              <w:t xml:space="preserve">В том числе объем задолженности, по которой ведется досудебная работа</w:t>
            </w:r>
          </w:p>
        </w:tc>
        <w:tc>
          <w:tcPr>
            <w:tcW w:w="1278" w:type="dxa"/>
            <w:vAlign w:val="center"/>
          </w:tcPr>
          <w:p>
            <w:pPr>
              <w:pStyle w:val="0"/>
              <w:jc w:val="center"/>
            </w:pPr>
            <w:r>
              <w:rPr>
                <w:sz w:val="20"/>
              </w:rPr>
              <w:t xml:space="preserve">млн руб.</w:t>
            </w:r>
          </w:p>
        </w:tc>
      </w:tr>
      <w:tr>
        <w:tc>
          <w:tcPr>
            <w:tcW w:w="454" w:type="dxa"/>
            <w:vAlign w:val="center"/>
          </w:tcPr>
          <w:bookmarkStart w:id="3425" w:name="P3425"/>
          <w:bookmarkEnd w:id="3425"/>
          <w:p>
            <w:pPr>
              <w:pStyle w:val="0"/>
              <w:jc w:val="center"/>
            </w:pPr>
            <w:r>
              <w:rPr>
                <w:sz w:val="20"/>
              </w:rPr>
              <w:t xml:space="preserve">4</w:t>
            </w:r>
          </w:p>
        </w:tc>
        <w:tc>
          <w:tcPr>
            <w:vMerge w:val="continue"/>
          </w:tcPr>
          <w:p/>
        </w:tc>
        <w:tc>
          <w:tcPr>
            <w:vMerge w:val="continue"/>
          </w:tcPr>
          <w:p/>
        </w:tc>
        <w:tc>
          <w:tcPr>
            <w:tcW w:w="3200" w:type="dxa"/>
            <w:vAlign w:val="center"/>
          </w:tcPr>
          <w:p>
            <w:pPr>
              <w:pStyle w:val="0"/>
            </w:pPr>
            <w:r>
              <w:rPr>
                <w:sz w:val="20"/>
              </w:rPr>
              <w:t xml:space="preserve">В том числе поданы исковые заявления или документы на получение судебных приказов</w:t>
            </w:r>
          </w:p>
        </w:tc>
        <w:tc>
          <w:tcPr>
            <w:tcW w:w="1278" w:type="dxa"/>
            <w:vAlign w:val="center"/>
          </w:tcPr>
          <w:p>
            <w:pPr>
              <w:pStyle w:val="0"/>
              <w:jc w:val="center"/>
            </w:pPr>
            <w:r>
              <w:rPr>
                <w:sz w:val="20"/>
              </w:rPr>
              <w:t xml:space="preserve">млн руб.</w:t>
            </w:r>
          </w:p>
        </w:tc>
      </w:tr>
      <w:tr>
        <w:tc>
          <w:tcPr>
            <w:tcW w:w="454" w:type="dxa"/>
            <w:vAlign w:val="center"/>
          </w:tcPr>
          <w:bookmarkStart w:id="3428" w:name="P3428"/>
          <w:bookmarkEnd w:id="3428"/>
          <w:p>
            <w:pPr>
              <w:pStyle w:val="0"/>
              <w:jc w:val="center"/>
            </w:pPr>
            <w:r>
              <w:rPr>
                <w:sz w:val="20"/>
              </w:rPr>
              <w:t xml:space="preserve">5</w:t>
            </w:r>
          </w:p>
        </w:tc>
        <w:tc>
          <w:tcPr>
            <w:vMerge w:val="continue"/>
          </w:tcPr>
          <w:p/>
        </w:tc>
        <w:tc>
          <w:tcPr>
            <w:vMerge w:val="continue"/>
          </w:tcPr>
          <w:p/>
        </w:tc>
        <w:tc>
          <w:tcPr>
            <w:tcW w:w="3200" w:type="dxa"/>
            <w:vAlign w:val="center"/>
          </w:tcPr>
          <w:p>
            <w:pPr>
              <w:pStyle w:val="0"/>
            </w:pPr>
            <w:r>
              <w:rPr>
                <w:sz w:val="20"/>
              </w:rPr>
              <w:t xml:space="preserve">В том числе получены исполнительные листы или судебные приказы</w:t>
            </w:r>
          </w:p>
        </w:tc>
        <w:tc>
          <w:tcPr>
            <w:tcW w:w="1278" w:type="dxa"/>
            <w:vAlign w:val="center"/>
          </w:tcPr>
          <w:p>
            <w:pPr>
              <w:pStyle w:val="0"/>
              <w:jc w:val="center"/>
            </w:pPr>
            <w:r>
              <w:rPr>
                <w:sz w:val="20"/>
              </w:rPr>
              <w:t xml:space="preserve">млн руб.</w:t>
            </w:r>
          </w:p>
        </w:tc>
      </w:tr>
      <w:tr>
        <w:tc>
          <w:tcPr>
            <w:tcW w:w="454" w:type="dxa"/>
            <w:vAlign w:val="center"/>
          </w:tcPr>
          <w:bookmarkStart w:id="3431" w:name="P3431"/>
          <w:bookmarkEnd w:id="3431"/>
          <w:p>
            <w:pPr>
              <w:pStyle w:val="0"/>
              <w:jc w:val="center"/>
            </w:pPr>
            <w:r>
              <w:rPr>
                <w:sz w:val="20"/>
              </w:rPr>
              <w:t xml:space="preserve">6</w:t>
            </w:r>
          </w:p>
        </w:tc>
        <w:tc>
          <w:tcPr>
            <w:vMerge w:val="continue"/>
          </w:tcPr>
          <w:p/>
        </w:tc>
        <w:tc>
          <w:tcPr>
            <w:tcW w:w="2721" w:type="dxa"/>
            <w:vAlign w:val="center"/>
            <w:vMerge w:val="restart"/>
          </w:tcPr>
          <w:p>
            <w:pPr>
              <w:pStyle w:val="0"/>
            </w:pPr>
            <w:r>
              <w:rPr>
                <w:sz w:val="20"/>
              </w:rPr>
              <w:t xml:space="preserve">В том числе задолженность, срок возникновения которой составляет более 3 лет</w:t>
            </w:r>
          </w:p>
        </w:tc>
        <w:tc>
          <w:tcPr>
            <w:tcW w:w="3200" w:type="dxa"/>
            <w:vAlign w:val="center"/>
          </w:tcPr>
          <w:p>
            <w:pPr>
              <w:pStyle w:val="0"/>
            </w:pPr>
            <w:r>
              <w:rPr>
                <w:sz w:val="20"/>
              </w:rPr>
              <w:t xml:space="preserve">Объем задолженности</w:t>
            </w:r>
          </w:p>
        </w:tc>
        <w:tc>
          <w:tcPr>
            <w:tcW w:w="1278" w:type="dxa"/>
            <w:vAlign w:val="center"/>
          </w:tcPr>
          <w:p>
            <w:pPr>
              <w:pStyle w:val="0"/>
              <w:jc w:val="center"/>
            </w:pPr>
            <w:r>
              <w:rPr>
                <w:sz w:val="20"/>
              </w:rPr>
              <w:t xml:space="preserve">млн руб.</w:t>
            </w:r>
          </w:p>
        </w:tc>
      </w:tr>
      <w:tr>
        <w:tc>
          <w:tcPr>
            <w:tcW w:w="454" w:type="dxa"/>
            <w:vAlign w:val="center"/>
          </w:tcPr>
          <w:bookmarkStart w:id="3435" w:name="P3435"/>
          <w:bookmarkEnd w:id="3435"/>
          <w:p>
            <w:pPr>
              <w:pStyle w:val="0"/>
              <w:jc w:val="center"/>
            </w:pPr>
            <w:r>
              <w:rPr>
                <w:sz w:val="20"/>
              </w:rPr>
              <w:t xml:space="preserve">7</w:t>
            </w:r>
          </w:p>
        </w:tc>
        <w:tc>
          <w:tcPr>
            <w:vMerge w:val="continue"/>
          </w:tcPr>
          <w:p/>
        </w:tc>
        <w:tc>
          <w:tcPr>
            <w:vMerge w:val="continue"/>
          </w:tcPr>
          <w:p/>
        </w:tc>
        <w:tc>
          <w:tcPr>
            <w:tcW w:w="3200" w:type="dxa"/>
            <w:vAlign w:val="center"/>
          </w:tcPr>
          <w:p>
            <w:pPr>
              <w:pStyle w:val="0"/>
            </w:pPr>
            <w:r>
              <w:rPr>
                <w:sz w:val="20"/>
              </w:rPr>
              <w:t xml:space="preserve">В том числе поданы исковые заявления или документы на получение судебных приказов</w:t>
            </w:r>
          </w:p>
        </w:tc>
        <w:tc>
          <w:tcPr>
            <w:tcW w:w="1278" w:type="dxa"/>
            <w:vAlign w:val="center"/>
          </w:tcPr>
          <w:p>
            <w:pPr>
              <w:pStyle w:val="0"/>
              <w:jc w:val="center"/>
            </w:pPr>
            <w:r>
              <w:rPr>
                <w:sz w:val="20"/>
              </w:rPr>
              <w:t xml:space="preserve">млн руб.</w:t>
            </w:r>
          </w:p>
        </w:tc>
      </w:tr>
      <w:tr>
        <w:tc>
          <w:tcPr>
            <w:tcW w:w="454" w:type="dxa"/>
            <w:vAlign w:val="center"/>
          </w:tcPr>
          <w:bookmarkStart w:id="3438" w:name="P3438"/>
          <w:bookmarkEnd w:id="3438"/>
          <w:p>
            <w:pPr>
              <w:pStyle w:val="0"/>
              <w:jc w:val="center"/>
            </w:pPr>
            <w:r>
              <w:rPr>
                <w:sz w:val="20"/>
              </w:rPr>
              <w:t xml:space="preserve">8</w:t>
            </w:r>
          </w:p>
        </w:tc>
        <w:tc>
          <w:tcPr>
            <w:vMerge w:val="continue"/>
          </w:tcPr>
          <w:p/>
        </w:tc>
        <w:tc>
          <w:tcPr>
            <w:vMerge w:val="continue"/>
          </w:tcPr>
          <w:p/>
        </w:tc>
        <w:tc>
          <w:tcPr>
            <w:tcW w:w="3200" w:type="dxa"/>
            <w:vAlign w:val="center"/>
          </w:tcPr>
          <w:p>
            <w:pPr>
              <w:pStyle w:val="0"/>
            </w:pPr>
            <w:r>
              <w:rPr>
                <w:sz w:val="20"/>
              </w:rPr>
              <w:t xml:space="preserve">В том числе получены исполнительные листы или судебные приказы</w:t>
            </w:r>
          </w:p>
        </w:tc>
        <w:tc>
          <w:tcPr>
            <w:tcW w:w="1278" w:type="dxa"/>
            <w:vAlign w:val="center"/>
          </w:tcPr>
          <w:p>
            <w:pPr>
              <w:pStyle w:val="0"/>
              <w:jc w:val="center"/>
            </w:pPr>
            <w:r>
              <w:rPr>
                <w:sz w:val="20"/>
              </w:rPr>
              <w:t xml:space="preserve">млн руб.</w:t>
            </w:r>
          </w:p>
        </w:tc>
      </w:tr>
      <w:tr>
        <w:tc>
          <w:tcPr>
            <w:tcW w:w="454" w:type="dxa"/>
            <w:vAlign w:val="center"/>
          </w:tcPr>
          <w:bookmarkStart w:id="3441" w:name="P3441"/>
          <w:bookmarkEnd w:id="3441"/>
          <w:p>
            <w:pPr>
              <w:pStyle w:val="0"/>
              <w:jc w:val="center"/>
            </w:pPr>
            <w:r>
              <w:rPr>
                <w:sz w:val="20"/>
              </w:rPr>
              <w:t xml:space="preserve">9</w:t>
            </w:r>
          </w:p>
        </w:tc>
        <w:tc>
          <w:tcPr>
            <w:tcW w:w="1428" w:type="dxa"/>
            <w:vAlign w:val="center"/>
            <w:vMerge w:val="restart"/>
          </w:tcPr>
          <w:p>
            <w:pPr>
              <w:pStyle w:val="0"/>
            </w:pPr>
            <w:r>
              <w:rPr>
                <w:sz w:val="20"/>
              </w:rPr>
              <w:t xml:space="preserve">В т.ч. по взносам за помещения в федеральной собственности</w:t>
            </w:r>
          </w:p>
        </w:tc>
        <w:tc>
          <w:tcPr>
            <w:gridSpan w:val="2"/>
            <w:tcW w:w="5921" w:type="dxa"/>
            <w:vAlign w:val="center"/>
          </w:tcPr>
          <w:p>
            <w:pPr>
              <w:pStyle w:val="0"/>
            </w:pPr>
            <w:r>
              <w:rPr>
                <w:sz w:val="20"/>
              </w:rPr>
              <w:t xml:space="preserve">Взыскано в отчетном периоде</w:t>
            </w:r>
          </w:p>
        </w:tc>
        <w:tc>
          <w:tcPr>
            <w:tcW w:w="1278" w:type="dxa"/>
            <w:vAlign w:val="center"/>
          </w:tcPr>
          <w:p>
            <w:pPr>
              <w:pStyle w:val="0"/>
              <w:jc w:val="center"/>
            </w:pPr>
            <w:r>
              <w:rPr>
                <w:sz w:val="20"/>
              </w:rPr>
              <w:t xml:space="preserve">млн руб.</w:t>
            </w:r>
          </w:p>
        </w:tc>
      </w:tr>
      <w:tr>
        <w:tc>
          <w:tcPr>
            <w:tcW w:w="454" w:type="dxa"/>
            <w:vAlign w:val="center"/>
          </w:tcPr>
          <w:bookmarkStart w:id="3445" w:name="P3445"/>
          <w:bookmarkEnd w:id="3445"/>
          <w:p>
            <w:pPr>
              <w:pStyle w:val="0"/>
              <w:jc w:val="center"/>
            </w:pPr>
            <w:r>
              <w:rPr>
                <w:sz w:val="20"/>
              </w:rPr>
              <w:t xml:space="preserve">10</w:t>
            </w:r>
          </w:p>
        </w:tc>
        <w:tc>
          <w:tcPr>
            <w:vMerge w:val="continue"/>
          </w:tcPr>
          <w:p/>
        </w:tc>
        <w:tc>
          <w:tcPr>
            <w:gridSpan w:val="2"/>
            <w:tcW w:w="5921" w:type="dxa"/>
            <w:vAlign w:val="center"/>
          </w:tcPr>
          <w:p>
            <w:pPr>
              <w:pStyle w:val="0"/>
            </w:pPr>
            <w:r>
              <w:rPr>
                <w:sz w:val="20"/>
              </w:rPr>
              <w:t xml:space="preserve">Совокупная задолженность на отчетную дату</w:t>
            </w:r>
          </w:p>
        </w:tc>
        <w:tc>
          <w:tcPr>
            <w:tcW w:w="1278" w:type="dxa"/>
            <w:vAlign w:val="center"/>
          </w:tcPr>
          <w:p>
            <w:pPr>
              <w:pStyle w:val="0"/>
              <w:jc w:val="center"/>
            </w:pPr>
            <w:r>
              <w:rPr>
                <w:sz w:val="20"/>
              </w:rPr>
              <w:t xml:space="preserve">млн руб.</w:t>
            </w:r>
          </w:p>
        </w:tc>
      </w:tr>
      <w:tr>
        <w:tc>
          <w:tcPr>
            <w:tcW w:w="454" w:type="dxa"/>
            <w:vAlign w:val="center"/>
          </w:tcPr>
          <w:bookmarkStart w:id="3448" w:name="P3448"/>
          <w:bookmarkEnd w:id="3448"/>
          <w:p>
            <w:pPr>
              <w:pStyle w:val="0"/>
              <w:jc w:val="center"/>
            </w:pPr>
            <w:r>
              <w:rPr>
                <w:sz w:val="20"/>
              </w:rPr>
              <w:t xml:space="preserve">11</w:t>
            </w:r>
          </w:p>
        </w:tc>
        <w:tc>
          <w:tcPr>
            <w:vMerge w:val="continue"/>
          </w:tcPr>
          <w:p/>
        </w:tc>
        <w:tc>
          <w:tcPr>
            <w:gridSpan w:val="2"/>
            <w:tcW w:w="5921" w:type="dxa"/>
            <w:vAlign w:val="center"/>
          </w:tcPr>
          <w:p>
            <w:pPr>
              <w:pStyle w:val="0"/>
            </w:pPr>
            <w:r>
              <w:rPr>
                <w:sz w:val="20"/>
              </w:rPr>
              <w:t xml:space="preserve">В том числе поданы исковые заявления или документы на получение судебных приказов</w:t>
            </w:r>
          </w:p>
        </w:tc>
        <w:tc>
          <w:tcPr>
            <w:tcW w:w="1278" w:type="dxa"/>
            <w:vAlign w:val="center"/>
          </w:tcPr>
          <w:p>
            <w:pPr>
              <w:pStyle w:val="0"/>
              <w:jc w:val="center"/>
            </w:pPr>
            <w:r>
              <w:rPr>
                <w:sz w:val="20"/>
              </w:rPr>
              <w:t xml:space="preserve">млн руб.</w:t>
            </w:r>
          </w:p>
        </w:tc>
      </w:tr>
      <w:tr>
        <w:tc>
          <w:tcPr>
            <w:tcW w:w="454" w:type="dxa"/>
            <w:vAlign w:val="center"/>
          </w:tcPr>
          <w:bookmarkStart w:id="3451" w:name="P3451"/>
          <w:bookmarkEnd w:id="3451"/>
          <w:p>
            <w:pPr>
              <w:pStyle w:val="0"/>
              <w:jc w:val="center"/>
            </w:pPr>
            <w:r>
              <w:rPr>
                <w:sz w:val="20"/>
              </w:rPr>
              <w:t xml:space="preserve">12</w:t>
            </w:r>
          </w:p>
        </w:tc>
        <w:tc>
          <w:tcPr>
            <w:vMerge w:val="continue"/>
          </w:tcPr>
          <w:p/>
        </w:tc>
        <w:tc>
          <w:tcPr>
            <w:gridSpan w:val="2"/>
            <w:tcW w:w="5921" w:type="dxa"/>
            <w:vAlign w:val="center"/>
          </w:tcPr>
          <w:p>
            <w:pPr>
              <w:pStyle w:val="0"/>
            </w:pPr>
            <w:r>
              <w:rPr>
                <w:sz w:val="20"/>
              </w:rPr>
              <w:t xml:space="preserve">В том числе получены исполнительные листы или судебные приказы</w:t>
            </w:r>
          </w:p>
        </w:tc>
        <w:tc>
          <w:tcPr>
            <w:tcW w:w="1278" w:type="dxa"/>
            <w:vAlign w:val="center"/>
          </w:tcPr>
          <w:p>
            <w:pPr>
              <w:pStyle w:val="0"/>
              <w:jc w:val="center"/>
            </w:pPr>
            <w:r>
              <w:rPr>
                <w:sz w:val="20"/>
              </w:rPr>
              <w:t xml:space="preserve">млн руб.</w:t>
            </w:r>
          </w:p>
        </w:tc>
      </w:tr>
      <w:tr>
        <w:tc>
          <w:tcPr>
            <w:tcW w:w="454" w:type="dxa"/>
            <w:vAlign w:val="center"/>
          </w:tcPr>
          <w:bookmarkStart w:id="3454" w:name="P3454"/>
          <w:bookmarkEnd w:id="3454"/>
          <w:p>
            <w:pPr>
              <w:pStyle w:val="0"/>
              <w:jc w:val="center"/>
            </w:pPr>
            <w:r>
              <w:rPr>
                <w:sz w:val="20"/>
              </w:rPr>
              <w:t xml:space="preserve">13</w:t>
            </w:r>
          </w:p>
        </w:tc>
        <w:tc>
          <w:tcPr>
            <w:tcW w:w="1428" w:type="dxa"/>
            <w:vAlign w:val="center"/>
            <w:vMerge w:val="restart"/>
          </w:tcPr>
          <w:p>
            <w:pPr>
              <w:pStyle w:val="0"/>
            </w:pPr>
            <w:r>
              <w:rPr>
                <w:sz w:val="20"/>
              </w:rPr>
              <w:t xml:space="preserve">В т.ч. по взносам за помещения в собственности субъектов РФ</w:t>
            </w:r>
          </w:p>
        </w:tc>
        <w:tc>
          <w:tcPr>
            <w:gridSpan w:val="2"/>
            <w:tcW w:w="5921" w:type="dxa"/>
            <w:vAlign w:val="center"/>
          </w:tcPr>
          <w:p>
            <w:pPr>
              <w:pStyle w:val="0"/>
            </w:pPr>
            <w:r>
              <w:rPr>
                <w:sz w:val="20"/>
              </w:rPr>
              <w:t xml:space="preserve">Взыскано в отчетном периоде</w:t>
            </w:r>
          </w:p>
        </w:tc>
        <w:tc>
          <w:tcPr>
            <w:tcW w:w="1278" w:type="dxa"/>
            <w:vAlign w:val="center"/>
          </w:tcPr>
          <w:p>
            <w:pPr>
              <w:pStyle w:val="0"/>
              <w:jc w:val="center"/>
            </w:pPr>
            <w:r>
              <w:rPr>
                <w:sz w:val="20"/>
              </w:rPr>
              <w:t xml:space="preserve">млн руб.</w:t>
            </w:r>
          </w:p>
        </w:tc>
      </w:tr>
      <w:tr>
        <w:tc>
          <w:tcPr>
            <w:tcW w:w="454" w:type="dxa"/>
            <w:vAlign w:val="center"/>
          </w:tcPr>
          <w:bookmarkStart w:id="3458" w:name="P3458"/>
          <w:bookmarkEnd w:id="3458"/>
          <w:p>
            <w:pPr>
              <w:pStyle w:val="0"/>
              <w:jc w:val="center"/>
            </w:pPr>
            <w:r>
              <w:rPr>
                <w:sz w:val="20"/>
              </w:rPr>
              <w:t xml:space="preserve">14</w:t>
            </w:r>
          </w:p>
        </w:tc>
        <w:tc>
          <w:tcPr>
            <w:vMerge w:val="continue"/>
          </w:tcPr>
          <w:p/>
        </w:tc>
        <w:tc>
          <w:tcPr>
            <w:gridSpan w:val="2"/>
            <w:tcW w:w="5921" w:type="dxa"/>
            <w:vAlign w:val="center"/>
          </w:tcPr>
          <w:p>
            <w:pPr>
              <w:pStyle w:val="0"/>
            </w:pPr>
            <w:r>
              <w:rPr>
                <w:sz w:val="20"/>
              </w:rPr>
              <w:t xml:space="preserve">Совокупная задолженность на отчетную дату</w:t>
            </w:r>
          </w:p>
        </w:tc>
        <w:tc>
          <w:tcPr>
            <w:tcW w:w="1278" w:type="dxa"/>
            <w:vAlign w:val="center"/>
          </w:tcPr>
          <w:p>
            <w:pPr>
              <w:pStyle w:val="0"/>
              <w:jc w:val="center"/>
            </w:pPr>
            <w:r>
              <w:rPr>
                <w:sz w:val="20"/>
              </w:rPr>
              <w:t xml:space="preserve">млн руб.</w:t>
            </w:r>
          </w:p>
        </w:tc>
      </w:tr>
      <w:tr>
        <w:tc>
          <w:tcPr>
            <w:tcW w:w="454" w:type="dxa"/>
            <w:vAlign w:val="center"/>
          </w:tcPr>
          <w:bookmarkStart w:id="3461" w:name="P3461"/>
          <w:bookmarkEnd w:id="3461"/>
          <w:p>
            <w:pPr>
              <w:pStyle w:val="0"/>
              <w:jc w:val="center"/>
            </w:pPr>
            <w:r>
              <w:rPr>
                <w:sz w:val="20"/>
              </w:rPr>
              <w:t xml:space="preserve">15</w:t>
            </w:r>
          </w:p>
        </w:tc>
        <w:tc>
          <w:tcPr>
            <w:tcW w:w="1428" w:type="dxa"/>
            <w:vAlign w:val="center"/>
            <w:vMerge w:val="restart"/>
          </w:tcPr>
          <w:p>
            <w:pPr>
              <w:pStyle w:val="0"/>
            </w:pPr>
            <w:r>
              <w:rPr>
                <w:sz w:val="20"/>
              </w:rPr>
              <w:t xml:space="preserve">В т.ч. по взносам за помещения в муниципальной собственности</w:t>
            </w:r>
          </w:p>
        </w:tc>
        <w:tc>
          <w:tcPr>
            <w:gridSpan w:val="2"/>
            <w:tcW w:w="5921" w:type="dxa"/>
            <w:vAlign w:val="center"/>
          </w:tcPr>
          <w:p>
            <w:pPr>
              <w:pStyle w:val="0"/>
            </w:pPr>
            <w:r>
              <w:rPr>
                <w:sz w:val="20"/>
              </w:rPr>
              <w:t xml:space="preserve">Взыскано в отчетном периоде</w:t>
            </w:r>
          </w:p>
        </w:tc>
        <w:tc>
          <w:tcPr>
            <w:tcW w:w="1278" w:type="dxa"/>
            <w:vAlign w:val="center"/>
          </w:tcPr>
          <w:p>
            <w:pPr>
              <w:pStyle w:val="0"/>
              <w:jc w:val="center"/>
            </w:pPr>
            <w:r>
              <w:rPr>
                <w:sz w:val="20"/>
              </w:rPr>
              <w:t xml:space="preserve">млн руб.</w:t>
            </w:r>
          </w:p>
        </w:tc>
      </w:tr>
      <w:tr>
        <w:tc>
          <w:tcPr>
            <w:tcW w:w="454" w:type="dxa"/>
            <w:vAlign w:val="center"/>
          </w:tcPr>
          <w:bookmarkStart w:id="3465" w:name="P3465"/>
          <w:bookmarkEnd w:id="3465"/>
          <w:p>
            <w:pPr>
              <w:pStyle w:val="0"/>
              <w:jc w:val="center"/>
            </w:pPr>
            <w:r>
              <w:rPr>
                <w:sz w:val="20"/>
              </w:rPr>
              <w:t xml:space="preserve">16</w:t>
            </w:r>
          </w:p>
        </w:tc>
        <w:tc>
          <w:tcPr>
            <w:vMerge w:val="continue"/>
          </w:tcPr>
          <w:p/>
        </w:tc>
        <w:tc>
          <w:tcPr>
            <w:gridSpan w:val="2"/>
            <w:tcW w:w="5921" w:type="dxa"/>
            <w:vAlign w:val="center"/>
          </w:tcPr>
          <w:p>
            <w:pPr>
              <w:pStyle w:val="0"/>
            </w:pPr>
            <w:r>
              <w:rPr>
                <w:sz w:val="20"/>
              </w:rPr>
              <w:t xml:space="preserve">Совокупная задолженность на отчетную дату</w:t>
            </w:r>
          </w:p>
        </w:tc>
        <w:tc>
          <w:tcPr>
            <w:tcW w:w="1278" w:type="dxa"/>
            <w:vAlign w:val="center"/>
          </w:tcPr>
          <w:p>
            <w:pPr>
              <w:pStyle w:val="0"/>
              <w:jc w:val="center"/>
            </w:pPr>
            <w:r>
              <w:rPr>
                <w:sz w:val="20"/>
              </w:rPr>
              <w:t xml:space="preserve">млн руб.</w:t>
            </w:r>
          </w:p>
        </w:tc>
      </w:tr>
      <w:tr>
        <w:tc>
          <w:tcPr>
            <w:tcW w:w="454" w:type="dxa"/>
            <w:vAlign w:val="center"/>
          </w:tcPr>
          <w:bookmarkStart w:id="3468" w:name="P3468"/>
          <w:bookmarkEnd w:id="3468"/>
          <w:p>
            <w:pPr>
              <w:pStyle w:val="0"/>
              <w:jc w:val="center"/>
            </w:pPr>
            <w:r>
              <w:rPr>
                <w:sz w:val="20"/>
              </w:rPr>
              <w:t xml:space="preserve">17</w:t>
            </w:r>
          </w:p>
        </w:tc>
        <w:tc>
          <w:tcPr>
            <w:tcW w:w="1428" w:type="dxa"/>
            <w:vAlign w:val="center"/>
            <w:vMerge w:val="restart"/>
          </w:tcPr>
          <w:p>
            <w:pPr>
              <w:pStyle w:val="0"/>
            </w:pPr>
            <w:r>
              <w:rPr>
                <w:sz w:val="20"/>
              </w:rPr>
              <w:t xml:space="preserve">В т.ч. по взносам за помещения в частной собственности</w:t>
            </w:r>
          </w:p>
        </w:tc>
        <w:tc>
          <w:tcPr>
            <w:gridSpan w:val="2"/>
            <w:tcW w:w="5921" w:type="dxa"/>
            <w:vAlign w:val="center"/>
          </w:tcPr>
          <w:p>
            <w:pPr>
              <w:pStyle w:val="0"/>
            </w:pPr>
            <w:r>
              <w:rPr>
                <w:sz w:val="20"/>
              </w:rPr>
              <w:t xml:space="preserve">Взыскано в отчетном периоде</w:t>
            </w:r>
          </w:p>
        </w:tc>
        <w:tc>
          <w:tcPr>
            <w:tcW w:w="1278" w:type="dxa"/>
            <w:vAlign w:val="center"/>
          </w:tcPr>
          <w:p>
            <w:pPr>
              <w:pStyle w:val="0"/>
              <w:jc w:val="center"/>
            </w:pPr>
            <w:r>
              <w:rPr>
                <w:sz w:val="20"/>
              </w:rPr>
              <w:t xml:space="preserve">млн руб.</w:t>
            </w:r>
          </w:p>
        </w:tc>
      </w:tr>
      <w:tr>
        <w:tc>
          <w:tcPr>
            <w:tcW w:w="454" w:type="dxa"/>
            <w:vAlign w:val="center"/>
          </w:tcPr>
          <w:bookmarkStart w:id="3472" w:name="P3472"/>
          <w:bookmarkEnd w:id="3472"/>
          <w:p>
            <w:pPr>
              <w:pStyle w:val="0"/>
              <w:jc w:val="center"/>
            </w:pPr>
            <w:r>
              <w:rPr>
                <w:sz w:val="20"/>
              </w:rPr>
              <w:t xml:space="preserve">18</w:t>
            </w:r>
          </w:p>
        </w:tc>
        <w:tc>
          <w:tcPr>
            <w:vMerge w:val="continue"/>
          </w:tcPr>
          <w:p/>
        </w:tc>
        <w:tc>
          <w:tcPr>
            <w:gridSpan w:val="2"/>
            <w:tcW w:w="5921" w:type="dxa"/>
            <w:vAlign w:val="center"/>
          </w:tcPr>
          <w:p>
            <w:pPr>
              <w:pStyle w:val="0"/>
            </w:pPr>
            <w:r>
              <w:rPr>
                <w:sz w:val="20"/>
              </w:rPr>
              <w:t xml:space="preserve">Совокупная задолженность на отчетную дату</w:t>
            </w:r>
          </w:p>
        </w:tc>
        <w:tc>
          <w:tcPr>
            <w:tcW w:w="1278" w:type="dxa"/>
            <w:vAlign w:val="center"/>
          </w:tcPr>
          <w:p>
            <w:pPr>
              <w:pStyle w:val="0"/>
              <w:jc w:val="center"/>
            </w:pPr>
            <w:r>
              <w:rPr>
                <w:sz w:val="20"/>
              </w:rPr>
              <w:t xml:space="preserve">млн руб.</w:t>
            </w:r>
          </w:p>
        </w:tc>
      </w:tr>
      <w:tr>
        <w:tc>
          <w:tcPr>
            <w:tcW w:w="454" w:type="dxa"/>
            <w:vAlign w:val="center"/>
          </w:tcPr>
          <w:bookmarkStart w:id="3475" w:name="P3475"/>
          <w:bookmarkEnd w:id="3475"/>
          <w:p>
            <w:pPr>
              <w:pStyle w:val="0"/>
              <w:jc w:val="center"/>
            </w:pPr>
            <w:r>
              <w:rPr>
                <w:sz w:val="20"/>
              </w:rPr>
              <w:t xml:space="preserve">19</w:t>
            </w:r>
          </w:p>
        </w:tc>
        <w:tc>
          <w:tcPr>
            <w:tcW w:w="1428" w:type="dxa"/>
            <w:vAlign w:val="center"/>
            <w:vMerge w:val="restart"/>
          </w:tcPr>
          <w:p>
            <w:pPr>
              <w:pStyle w:val="0"/>
            </w:pPr>
            <w:r>
              <w:rPr>
                <w:sz w:val="20"/>
              </w:rPr>
              <w:t xml:space="preserve">Объем задолженности по способам формирования</w:t>
            </w:r>
          </w:p>
        </w:tc>
        <w:tc>
          <w:tcPr>
            <w:tcW w:w="2721" w:type="dxa"/>
            <w:vAlign w:val="center"/>
            <w:vMerge w:val="restart"/>
          </w:tcPr>
          <w:p>
            <w:pPr>
              <w:pStyle w:val="0"/>
            </w:pPr>
            <w:r>
              <w:rPr>
                <w:sz w:val="20"/>
              </w:rPr>
              <w:t xml:space="preserve">По счетам регионального оператора</w:t>
            </w:r>
          </w:p>
        </w:tc>
        <w:tc>
          <w:tcPr>
            <w:tcW w:w="3200" w:type="dxa"/>
            <w:vAlign w:val="center"/>
          </w:tcPr>
          <w:p>
            <w:pPr>
              <w:pStyle w:val="0"/>
            </w:pPr>
            <w:r>
              <w:rPr>
                <w:sz w:val="20"/>
              </w:rPr>
              <w:t xml:space="preserve">Всего</w:t>
            </w:r>
          </w:p>
        </w:tc>
        <w:tc>
          <w:tcPr>
            <w:tcW w:w="1278" w:type="dxa"/>
            <w:vAlign w:val="center"/>
          </w:tcPr>
          <w:p>
            <w:pPr>
              <w:pStyle w:val="0"/>
              <w:jc w:val="center"/>
            </w:pPr>
            <w:r>
              <w:rPr>
                <w:sz w:val="20"/>
              </w:rPr>
              <w:t xml:space="preserve">млн руб.</w:t>
            </w:r>
          </w:p>
        </w:tc>
      </w:tr>
      <w:tr>
        <w:tc>
          <w:tcPr>
            <w:tcW w:w="454" w:type="dxa"/>
            <w:vAlign w:val="center"/>
          </w:tcPr>
          <w:bookmarkStart w:id="3480" w:name="P3480"/>
          <w:bookmarkEnd w:id="3480"/>
          <w:p>
            <w:pPr>
              <w:pStyle w:val="0"/>
              <w:jc w:val="center"/>
            </w:pPr>
            <w:r>
              <w:rPr>
                <w:sz w:val="20"/>
              </w:rPr>
              <w:t xml:space="preserve">20</w:t>
            </w:r>
          </w:p>
        </w:tc>
        <w:tc>
          <w:tcPr>
            <w:vMerge w:val="continue"/>
          </w:tcPr>
          <w:p/>
        </w:tc>
        <w:tc>
          <w:tcPr>
            <w:vMerge w:val="continue"/>
          </w:tcPr>
          <w:p/>
        </w:tc>
        <w:tc>
          <w:tcPr>
            <w:tcW w:w="3200" w:type="dxa"/>
            <w:vAlign w:val="center"/>
          </w:tcPr>
          <w:p>
            <w:pPr>
              <w:pStyle w:val="0"/>
            </w:pPr>
            <w:r>
              <w:rPr>
                <w:sz w:val="20"/>
              </w:rPr>
              <w:t xml:space="preserve">В том числе срок возникновения которой составляет более 3 лет</w:t>
            </w:r>
          </w:p>
        </w:tc>
        <w:tc>
          <w:tcPr>
            <w:tcW w:w="1278" w:type="dxa"/>
            <w:vAlign w:val="center"/>
          </w:tcPr>
          <w:p>
            <w:pPr>
              <w:pStyle w:val="0"/>
              <w:jc w:val="center"/>
            </w:pPr>
            <w:r>
              <w:rPr>
                <w:sz w:val="20"/>
              </w:rPr>
              <w:t xml:space="preserve">млн руб.</w:t>
            </w:r>
          </w:p>
        </w:tc>
      </w:tr>
      <w:tr>
        <w:tc>
          <w:tcPr>
            <w:tcW w:w="454" w:type="dxa"/>
            <w:vAlign w:val="center"/>
          </w:tcPr>
          <w:bookmarkStart w:id="3483" w:name="P3483"/>
          <w:bookmarkEnd w:id="3483"/>
          <w:p>
            <w:pPr>
              <w:pStyle w:val="0"/>
              <w:jc w:val="center"/>
            </w:pPr>
            <w:r>
              <w:rPr>
                <w:sz w:val="20"/>
              </w:rPr>
              <w:t xml:space="preserve">21</w:t>
            </w:r>
          </w:p>
        </w:tc>
        <w:tc>
          <w:tcPr>
            <w:vMerge w:val="continue"/>
          </w:tcPr>
          <w:p/>
        </w:tc>
        <w:tc>
          <w:tcPr>
            <w:vMerge w:val="continue"/>
          </w:tcPr>
          <w:p/>
        </w:tc>
        <w:tc>
          <w:tcPr>
            <w:tcW w:w="3200" w:type="dxa"/>
            <w:vAlign w:val="center"/>
          </w:tcPr>
          <w:p>
            <w:pPr>
              <w:pStyle w:val="0"/>
            </w:pPr>
            <w:r>
              <w:rPr>
                <w:sz w:val="20"/>
              </w:rPr>
              <w:t xml:space="preserve">В том числе поданы исковые заявления или документы на получение судебных приказов</w:t>
            </w:r>
          </w:p>
        </w:tc>
        <w:tc>
          <w:tcPr>
            <w:tcW w:w="1278" w:type="dxa"/>
            <w:vAlign w:val="center"/>
          </w:tcPr>
          <w:p>
            <w:pPr>
              <w:pStyle w:val="0"/>
              <w:jc w:val="center"/>
            </w:pPr>
            <w:r>
              <w:rPr>
                <w:sz w:val="20"/>
              </w:rPr>
              <w:t xml:space="preserve">млн руб.</w:t>
            </w:r>
          </w:p>
        </w:tc>
      </w:tr>
      <w:tr>
        <w:tc>
          <w:tcPr>
            <w:tcW w:w="454" w:type="dxa"/>
            <w:vAlign w:val="center"/>
          </w:tcPr>
          <w:bookmarkStart w:id="3486" w:name="P3486"/>
          <w:bookmarkEnd w:id="3486"/>
          <w:p>
            <w:pPr>
              <w:pStyle w:val="0"/>
              <w:jc w:val="center"/>
            </w:pPr>
            <w:r>
              <w:rPr>
                <w:sz w:val="20"/>
              </w:rPr>
              <w:t xml:space="preserve">22</w:t>
            </w:r>
          </w:p>
        </w:tc>
        <w:tc>
          <w:tcPr>
            <w:vMerge w:val="continue"/>
          </w:tcPr>
          <w:p/>
        </w:tc>
        <w:tc>
          <w:tcPr>
            <w:vMerge w:val="continue"/>
          </w:tcPr>
          <w:p/>
        </w:tc>
        <w:tc>
          <w:tcPr>
            <w:tcW w:w="3200" w:type="dxa"/>
            <w:vAlign w:val="center"/>
          </w:tcPr>
          <w:p>
            <w:pPr>
              <w:pStyle w:val="0"/>
            </w:pPr>
            <w:r>
              <w:rPr>
                <w:sz w:val="20"/>
              </w:rPr>
              <w:t xml:space="preserve">В том числе получены исполнительные листы или судебные приказы</w:t>
            </w:r>
          </w:p>
        </w:tc>
        <w:tc>
          <w:tcPr>
            <w:tcW w:w="1278" w:type="dxa"/>
            <w:vAlign w:val="center"/>
          </w:tcPr>
          <w:p>
            <w:pPr>
              <w:pStyle w:val="0"/>
              <w:jc w:val="center"/>
            </w:pPr>
            <w:r>
              <w:rPr>
                <w:sz w:val="20"/>
              </w:rPr>
              <w:t xml:space="preserve">млн руб.</w:t>
            </w:r>
          </w:p>
        </w:tc>
      </w:tr>
      <w:tr>
        <w:tc>
          <w:tcPr>
            <w:tcW w:w="454" w:type="dxa"/>
            <w:vAlign w:val="center"/>
          </w:tcPr>
          <w:bookmarkStart w:id="3489" w:name="P3489"/>
          <w:bookmarkEnd w:id="3489"/>
          <w:p>
            <w:pPr>
              <w:pStyle w:val="0"/>
              <w:jc w:val="center"/>
            </w:pPr>
            <w:r>
              <w:rPr>
                <w:sz w:val="20"/>
              </w:rPr>
              <w:t xml:space="preserve">23</w:t>
            </w:r>
          </w:p>
        </w:tc>
        <w:tc>
          <w:tcPr>
            <w:vMerge w:val="continue"/>
          </w:tcPr>
          <w:p/>
        </w:tc>
        <w:tc>
          <w:tcPr>
            <w:gridSpan w:val="2"/>
            <w:tcW w:w="5921" w:type="dxa"/>
            <w:vAlign w:val="center"/>
          </w:tcPr>
          <w:p>
            <w:pPr>
              <w:pStyle w:val="0"/>
            </w:pPr>
            <w:r>
              <w:rPr>
                <w:sz w:val="20"/>
              </w:rPr>
              <w:t xml:space="preserve">По специальным счетам</w:t>
            </w:r>
          </w:p>
        </w:tc>
        <w:tc>
          <w:tcPr>
            <w:tcW w:w="1278" w:type="dxa"/>
            <w:vAlign w:val="center"/>
          </w:tcPr>
          <w:p>
            <w:pPr>
              <w:pStyle w:val="0"/>
              <w:jc w:val="center"/>
            </w:pPr>
            <w:r>
              <w:rPr>
                <w:sz w:val="20"/>
              </w:rPr>
              <w:t xml:space="preserve">млн руб.</w:t>
            </w:r>
          </w:p>
        </w:tc>
      </w:tr>
      <w:tr>
        <w:tc>
          <w:tcPr>
            <w:tcW w:w="454" w:type="dxa"/>
            <w:vAlign w:val="center"/>
          </w:tcPr>
          <w:bookmarkStart w:id="3492" w:name="P3492"/>
          <w:bookmarkEnd w:id="3492"/>
          <w:p>
            <w:pPr>
              <w:pStyle w:val="0"/>
              <w:jc w:val="center"/>
            </w:pPr>
            <w:r>
              <w:rPr>
                <w:sz w:val="20"/>
              </w:rPr>
              <w:t xml:space="preserve">24</w:t>
            </w:r>
          </w:p>
        </w:tc>
        <w:tc>
          <w:tcPr>
            <w:tcW w:w="1428" w:type="dxa"/>
            <w:vAlign w:val="center"/>
            <w:vMerge w:val="restart"/>
          </w:tcPr>
          <w:p>
            <w:pPr>
              <w:pStyle w:val="0"/>
            </w:pPr>
            <w:r>
              <w:rPr>
                <w:sz w:val="20"/>
              </w:rPr>
              <w:t xml:space="preserve">В т.ч. задолженность федеральных органов исполнительной власти по уплате взносов на капитальный ремонт</w:t>
            </w:r>
          </w:p>
        </w:tc>
        <w:tc>
          <w:tcPr>
            <w:tcW w:w="2721" w:type="dxa"/>
            <w:vAlign w:val="center"/>
            <w:vMerge w:val="restart"/>
          </w:tcPr>
          <w:p>
            <w:pPr>
              <w:pStyle w:val="0"/>
            </w:pPr>
            <w:r>
              <w:rPr>
                <w:sz w:val="20"/>
              </w:rPr>
              <w:t xml:space="preserve">Сумма взносов, уплаченная в отчетном периоде</w:t>
            </w:r>
          </w:p>
        </w:tc>
        <w:tc>
          <w:tcPr>
            <w:tcW w:w="3200" w:type="dxa"/>
            <w:vAlign w:val="center"/>
          </w:tcPr>
          <w:p>
            <w:pPr>
              <w:pStyle w:val="0"/>
            </w:pPr>
            <w:r>
              <w:rPr>
                <w:sz w:val="20"/>
              </w:rPr>
              <w:t xml:space="preserve">Минобороны России</w:t>
            </w:r>
          </w:p>
        </w:tc>
        <w:tc>
          <w:tcPr>
            <w:tcW w:w="1278" w:type="dxa"/>
            <w:vAlign w:val="center"/>
          </w:tcPr>
          <w:p>
            <w:pPr>
              <w:pStyle w:val="0"/>
              <w:jc w:val="center"/>
            </w:pPr>
            <w:r>
              <w:rPr>
                <w:sz w:val="20"/>
              </w:rPr>
              <w:t xml:space="preserve">млн руб.</w:t>
            </w:r>
          </w:p>
        </w:tc>
      </w:tr>
      <w:tr>
        <w:tc>
          <w:tcPr>
            <w:tcW w:w="454" w:type="dxa"/>
            <w:vAlign w:val="center"/>
          </w:tcPr>
          <w:bookmarkStart w:id="3497" w:name="P3497"/>
          <w:bookmarkEnd w:id="3497"/>
          <w:p>
            <w:pPr>
              <w:pStyle w:val="0"/>
              <w:jc w:val="center"/>
            </w:pPr>
            <w:r>
              <w:rPr>
                <w:sz w:val="20"/>
              </w:rPr>
              <w:t xml:space="preserve">25</w:t>
            </w:r>
          </w:p>
        </w:tc>
        <w:tc>
          <w:tcPr>
            <w:vMerge w:val="continue"/>
          </w:tcPr>
          <w:p/>
        </w:tc>
        <w:tc>
          <w:tcPr>
            <w:vMerge w:val="continue"/>
          </w:tcPr>
          <w:p/>
        </w:tc>
        <w:tc>
          <w:tcPr>
            <w:tcW w:w="3200" w:type="dxa"/>
            <w:vAlign w:val="center"/>
          </w:tcPr>
          <w:p>
            <w:pPr>
              <w:pStyle w:val="0"/>
            </w:pPr>
            <w:r>
              <w:rPr>
                <w:sz w:val="20"/>
              </w:rPr>
              <w:t xml:space="preserve">Росгвардия</w:t>
            </w:r>
          </w:p>
        </w:tc>
        <w:tc>
          <w:tcPr>
            <w:tcW w:w="1278" w:type="dxa"/>
            <w:vAlign w:val="center"/>
          </w:tcPr>
          <w:p>
            <w:pPr>
              <w:pStyle w:val="0"/>
              <w:jc w:val="center"/>
            </w:pPr>
            <w:r>
              <w:rPr>
                <w:sz w:val="20"/>
              </w:rPr>
              <w:t xml:space="preserve">млн руб.</w:t>
            </w:r>
          </w:p>
        </w:tc>
      </w:tr>
      <w:tr>
        <w:tc>
          <w:tcPr>
            <w:tcW w:w="454" w:type="dxa"/>
            <w:vAlign w:val="center"/>
          </w:tcPr>
          <w:bookmarkStart w:id="3500" w:name="P3500"/>
          <w:bookmarkEnd w:id="3500"/>
          <w:p>
            <w:pPr>
              <w:pStyle w:val="0"/>
              <w:jc w:val="center"/>
            </w:pPr>
            <w:r>
              <w:rPr>
                <w:sz w:val="20"/>
              </w:rPr>
              <w:t xml:space="preserve">26</w:t>
            </w:r>
          </w:p>
        </w:tc>
        <w:tc>
          <w:tcPr>
            <w:vMerge w:val="continue"/>
          </w:tcPr>
          <w:p/>
        </w:tc>
        <w:tc>
          <w:tcPr>
            <w:vMerge w:val="continue"/>
          </w:tcPr>
          <w:p/>
        </w:tc>
        <w:tc>
          <w:tcPr>
            <w:tcW w:w="3200" w:type="dxa"/>
            <w:vAlign w:val="center"/>
          </w:tcPr>
          <w:p>
            <w:pPr>
              <w:pStyle w:val="0"/>
            </w:pPr>
            <w:r>
              <w:rPr>
                <w:sz w:val="20"/>
              </w:rPr>
              <w:t xml:space="preserve">МВД России</w:t>
            </w:r>
          </w:p>
        </w:tc>
        <w:tc>
          <w:tcPr>
            <w:tcW w:w="1278" w:type="dxa"/>
            <w:vAlign w:val="center"/>
          </w:tcPr>
          <w:p>
            <w:pPr>
              <w:pStyle w:val="0"/>
              <w:jc w:val="center"/>
            </w:pPr>
            <w:r>
              <w:rPr>
                <w:sz w:val="20"/>
              </w:rPr>
              <w:t xml:space="preserve">млн руб.</w:t>
            </w:r>
          </w:p>
        </w:tc>
      </w:tr>
      <w:tr>
        <w:tc>
          <w:tcPr>
            <w:tcW w:w="454" w:type="dxa"/>
            <w:vAlign w:val="center"/>
          </w:tcPr>
          <w:bookmarkStart w:id="3503" w:name="P3503"/>
          <w:bookmarkEnd w:id="3503"/>
          <w:p>
            <w:pPr>
              <w:pStyle w:val="0"/>
              <w:jc w:val="center"/>
            </w:pPr>
            <w:r>
              <w:rPr>
                <w:sz w:val="20"/>
              </w:rPr>
              <w:t xml:space="preserve">27</w:t>
            </w:r>
          </w:p>
        </w:tc>
        <w:tc>
          <w:tcPr>
            <w:vMerge w:val="continue"/>
          </w:tcPr>
          <w:p/>
        </w:tc>
        <w:tc>
          <w:tcPr>
            <w:vMerge w:val="continue"/>
          </w:tcPr>
          <w:p/>
        </w:tc>
        <w:tc>
          <w:tcPr>
            <w:tcW w:w="3200" w:type="dxa"/>
            <w:vAlign w:val="center"/>
          </w:tcPr>
          <w:p>
            <w:pPr>
              <w:pStyle w:val="0"/>
            </w:pPr>
            <w:r>
              <w:rPr>
                <w:sz w:val="20"/>
              </w:rPr>
              <w:t xml:space="preserve">МЧС России</w:t>
            </w:r>
          </w:p>
        </w:tc>
        <w:tc>
          <w:tcPr>
            <w:tcW w:w="1278" w:type="dxa"/>
            <w:vAlign w:val="center"/>
          </w:tcPr>
          <w:p>
            <w:pPr>
              <w:pStyle w:val="0"/>
              <w:jc w:val="center"/>
            </w:pPr>
            <w:r>
              <w:rPr>
                <w:sz w:val="20"/>
              </w:rPr>
              <w:t xml:space="preserve">млн руб.</w:t>
            </w:r>
          </w:p>
        </w:tc>
      </w:tr>
      <w:tr>
        <w:tc>
          <w:tcPr>
            <w:tcW w:w="454" w:type="dxa"/>
            <w:vAlign w:val="center"/>
          </w:tcPr>
          <w:bookmarkStart w:id="3506" w:name="P3506"/>
          <w:bookmarkEnd w:id="3506"/>
          <w:p>
            <w:pPr>
              <w:pStyle w:val="0"/>
              <w:jc w:val="center"/>
            </w:pPr>
            <w:r>
              <w:rPr>
                <w:sz w:val="20"/>
              </w:rPr>
              <w:t xml:space="preserve">28</w:t>
            </w:r>
          </w:p>
        </w:tc>
        <w:tc>
          <w:tcPr>
            <w:vMerge w:val="continue"/>
          </w:tcPr>
          <w:p/>
        </w:tc>
        <w:tc>
          <w:tcPr>
            <w:vMerge w:val="continue"/>
          </w:tcPr>
          <w:p/>
        </w:tc>
        <w:tc>
          <w:tcPr>
            <w:tcW w:w="3200" w:type="dxa"/>
            <w:vAlign w:val="center"/>
          </w:tcPr>
          <w:p>
            <w:pPr>
              <w:pStyle w:val="0"/>
            </w:pPr>
            <w:r>
              <w:rPr>
                <w:sz w:val="20"/>
              </w:rPr>
              <w:t xml:space="preserve">Росимущество</w:t>
            </w:r>
          </w:p>
        </w:tc>
        <w:tc>
          <w:tcPr>
            <w:tcW w:w="1278" w:type="dxa"/>
            <w:vAlign w:val="center"/>
          </w:tcPr>
          <w:p>
            <w:pPr>
              <w:pStyle w:val="0"/>
              <w:jc w:val="center"/>
            </w:pPr>
            <w:r>
              <w:rPr>
                <w:sz w:val="20"/>
              </w:rPr>
              <w:t xml:space="preserve">млн руб.</w:t>
            </w:r>
          </w:p>
        </w:tc>
      </w:tr>
      <w:tr>
        <w:tc>
          <w:tcPr>
            <w:tcW w:w="454" w:type="dxa"/>
            <w:vAlign w:val="center"/>
          </w:tcPr>
          <w:bookmarkStart w:id="3509" w:name="P3509"/>
          <w:bookmarkEnd w:id="3509"/>
          <w:p>
            <w:pPr>
              <w:pStyle w:val="0"/>
              <w:jc w:val="center"/>
            </w:pPr>
            <w:r>
              <w:rPr>
                <w:sz w:val="20"/>
              </w:rPr>
              <w:t xml:space="preserve">29</w:t>
            </w:r>
          </w:p>
        </w:tc>
        <w:tc>
          <w:tcPr>
            <w:vMerge w:val="continue"/>
          </w:tcPr>
          <w:p/>
        </w:tc>
        <w:tc>
          <w:tcPr>
            <w:tcW w:w="2721" w:type="dxa"/>
            <w:vAlign w:val="center"/>
            <w:vMerge w:val="restart"/>
          </w:tcPr>
          <w:p>
            <w:pPr>
              <w:pStyle w:val="0"/>
            </w:pPr>
            <w:r>
              <w:rPr>
                <w:sz w:val="20"/>
              </w:rPr>
              <w:t xml:space="preserve">Сумма задолженности по уплате взносов на отчетную дату</w:t>
            </w:r>
          </w:p>
        </w:tc>
        <w:tc>
          <w:tcPr>
            <w:tcW w:w="3200" w:type="dxa"/>
            <w:vAlign w:val="center"/>
          </w:tcPr>
          <w:p>
            <w:pPr>
              <w:pStyle w:val="0"/>
            </w:pPr>
            <w:r>
              <w:rPr>
                <w:sz w:val="20"/>
              </w:rPr>
              <w:t xml:space="preserve">Минобороны России</w:t>
            </w:r>
          </w:p>
        </w:tc>
        <w:tc>
          <w:tcPr>
            <w:tcW w:w="1278" w:type="dxa"/>
            <w:vAlign w:val="center"/>
          </w:tcPr>
          <w:p>
            <w:pPr>
              <w:pStyle w:val="0"/>
              <w:jc w:val="center"/>
            </w:pPr>
            <w:r>
              <w:rPr>
                <w:sz w:val="20"/>
              </w:rPr>
              <w:t xml:space="preserve">млн руб.</w:t>
            </w:r>
          </w:p>
        </w:tc>
      </w:tr>
      <w:tr>
        <w:tc>
          <w:tcPr>
            <w:tcW w:w="454" w:type="dxa"/>
            <w:vAlign w:val="center"/>
          </w:tcPr>
          <w:bookmarkStart w:id="3513" w:name="P3513"/>
          <w:bookmarkEnd w:id="3513"/>
          <w:p>
            <w:pPr>
              <w:pStyle w:val="0"/>
              <w:jc w:val="center"/>
            </w:pPr>
            <w:r>
              <w:rPr>
                <w:sz w:val="20"/>
              </w:rPr>
              <w:t xml:space="preserve">30</w:t>
            </w:r>
          </w:p>
        </w:tc>
        <w:tc>
          <w:tcPr>
            <w:vMerge w:val="continue"/>
          </w:tcPr>
          <w:p/>
        </w:tc>
        <w:tc>
          <w:tcPr>
            <w:vMerge w:val="continue"/>
          </w:tcPr>
          <w:p/>
        </w:tc>
        <w:tc>
          <w:tcPr>
            <w:tcW w:w="3200" w:type="dxa"/>
            <w:vAlign w:val="center"/>
          </w:tcPr>
          <w:p>
            <w:pPr>
              <w:pStyle w:val="0"/>
            </w:pPr>
            <w:r>
              <w:rPr>
                <w:sz w:val="20"/>
              </w:rPr>
              <w:t xml:space="preserve">Росгвардия</w:t>
            </w:r>
          </w:p>
        </w:tc>
        <w:tc>
          <w:tcPr>
            <w:tcW w:w="1278" w:type="dxa"/>
            <w:vAlign w:val="center"/>
          </w:tcPr>
          <w:p>
            <w:pPr>
              <w:pStyle w:val="0"/>
              <w:jc w:val="center"/>
            </w:pPr>
            <w:r>
              <w:rPr>
                <w:sz w:val="20"/>
              </w:rPr>
              <w:t xml:space="preserve">млн руб.</w:t>
            </w:r>
          </w:p>
        </w:tc>
      </w:tr>
      <w:tr>
        <w:tc>
          <w:tcPr>
            <w:tcW w:w="454" w:type="dxa"/>
            <w:vAlign w:val="center"/>
          </w:tcPr>
          <w:bookmarkStart w:id="3516" w:name="P3516"/>
          <w:bookmarkEnd w:id="3516"/>
          <w:p>
            <w:pPr>
              <w:pStyle w:val="0"/>
              <w:jc w:val="center"/>
            </w:pPr>
            <w:r>
              <w:rPr>
                <w:sz w:val="20"/>
              </w:rPr>
              <w:t xml:space="preserve">31</w:t>
            </w:r>
          </w:p>
        </w:tc>
        <w:tc>
          <w:tcPr>
            <w:vMerge w:val="continue"/>
          </w:tcPr>
          <w:p/>
        </w:tc>
        <w:tc>
          <w:tcPr>
            <w:vMerge w:val="continue"/>
          </w:tcPr>
          <w:p/>
        </w:tc>
        <w:tc>
          <w:tcPr>
            <w:tcW w:w="3200" w:type="dxa"/>
            <w:vAlign w:val="center"/>
          </w:tcPr>
          <w:p>
            <w:pPr>
              <w:pStyle w:val="0"/>
            </w:pPr>
            <w:r>
              <w:rPr>
                <w:sz w:val="20"/>
              </w:rPr>
              <w:t xml:space="preserve">МВД России</w:t>
            </w:r>
          </w:p>
        </w:tc>
        <w:tc>
          <w:tcPr>
            <w:tcW w:w="1278" w:type="dxa"/>
            <w:vAlign w:val="center"/>
          </w:tcPr>
          <w:p>
            <w:pPr>
              <w:pStyle w:val="0"/>
              <w:jc w:val="center"/>
            </w:pPr>
            <w:r>
              <w:rPr>
                <w:sz w:val="20"/>
              </w:rPr>
              <w:t xml:space="preserve">млн руб.</w:t>
            </w:r>
          </w:p>
        </w:tc>
      </w:tr>
      <w:tr>
        <w:tc>
          <w:tcPr>
            <w:tcW w:w="454" w:type="dxa"/>
            <w:vAlign w:val="center"/>
          </w:tcPr>
          <w:bookmarkStart w:id="3519" w:name="P3519"/>
          <w:bookmarkEnd w:id="3519"/>
          <w:p>
            <w:pPr>
              <w:pStyle w:val="0"/>
              <w:jc w:val="center"/>
            </w:pPr>
            <w:r>
              <w:rPr>
                <w:sz w:val="20"/>
              </w:rPr>
              <w:t xml:space="preserve">32</w:t>
            </w:r>
          </w:p>
        </w:tc>
        <w:tc>
          <w:tcPr>
            <w:vMerge w:val="continue"/>
          </w:tcPr>
          <w:p/>
        </w:tc>
        <w:tc>
          <w:tcPr>
            <w:vMerge w:val="continue"/>
          </w:tcPr>
          <w:p/>
        </w:tc>
        <w:tc>
          <w:tcPr>
            <w:tcW w:w="3200" w:type="dxa"/>
            <w:vAlign w:val="center"/>
          </w:tcPr>
          <w:p>
            <w:pPr>
              <w:pStyle w:val="0"/>
            </w:pPr>
            <w:r>
              <w:rPr>
                <w:sz w:val="20"/>
              </w:rPr>
              <w:t xml:space="preserve">МЧС России</w:t>
            </w:r>
          </w:p>
        </w:tc>
        <w:tc>
          <w:tcPr>
            <w:tcW w:w="1278" w:type="dxa"/>
            <w:vAlign w:val="center"/>
          </w:tcPr>
          <w:p>
            <w:pPr>
              <w:pStyle w:val="0"/>
              <w:jc w:val="center"/>
            </w:pPr>
            <w:r>
              <w:rPr>
                <w:sz w:val="20"/>
              </w:rPr>
              <w:t xml:space="preserve">млн руб.</w:t>
            </w:r>
          </w:p>
        </w:tc>
      </w:tr>
      <w:tr>
        <w:tc>
          <w:tcPr>
            <w:tcW w:w="454" w:type="dxa"/>
            <w:vAlign w:val="center"/>
          </w:tcPr>
          <w:bookmarkStart w:id="3522" w:name="P3522"/>
          <w:bookmarkEnd w:id="3522"/>
          <w:p>
            <w:pPr>
              <w:pStyle w:val="0"/>
              <w:jc w:val="center"/>
            </w:pPr>
            <w:r>
              <w:rPr>
                <w:sz w:val="20"/>
              </w:rPr>
              <w:t xml:space="preserve">33</w:t>
            </w:r>
          </w:p>
        </w:tc>
        <w:tc>
          <w:tcPr>
            <w:vMerge w:val="continue"/>
          </w:tcPr>
          <w:p/>
        </w:tc>
        <w:tc>
          <w:tcPr>
            <w:vMerge w:val="continue"/>
          </w:tcPr>
          <w:p/>
        </w:tc>
        <w:tc>
          <w:tcPr>
            <w:tcW w:w="3200" w:type="dxa"/>
            <w:vAlign w:val="center"/>
          </w:tcPr>
          <w:p>
            <w:pPr>
              <w:pStyle w:val="0"/>
            </w:pPr>
            <w:r>
              <w:rPr>
                <w:sz w:val="20"/>
              </w:rPr>
              <w:t xml:space="preserve">Росимущество</w:t>
            </w:r>
          </w:p>
        </w:tc>
        <w:tc>
          <w:tcPr>
            <w:tcW w:w="1278" w:type="dxa"/>
            <w:vAlign w:val="center"/>
          </w:tcPr>
          <w:p>
            <w:pPr>
              <w:pStyle w:val="0"/>
              <w:jc w:val="center"/>
            </w:pPr>
            <w:r>
              <w:rPr>
                <w:sz w:val="20"/>
              </w:rPr>
              <w:t xml:space="preserve">млн руб.</w:t>
            </w:r>
          </w:p>
        </w:tc>
      </w:tr>
    </w:tbl>
    <w:p>
      <w:pPr>
        <w:pStyle w:val="0"/>
        <w:jc w:val="both"/>
      </w:pPr>
      <w:r>
        <w:rPr>
          <w:sz w:val="20"/>
        </w:rPr>
      </w:r>
    </w:p>
    <w:p>
      <w:pPr>
        <w:pStyle w:val="0"/>
        <w:ind w:firstLine="540"/>
        <w:jc w:val="both"/>
      </w:pPr>
      <w:r>
        <w:rPr>
          <w:sz w:val="20"/>
        </w:rPr>
        <w:t xml:space="preserve">В </w:t>
      </w:r>
      <w:hyperlink w:history="0" w:anchor="P3414" w:tooltip="1">
        <w:r>
          <w:rPr>
            <w:sz w:val="20"/>
            <w:color w:val="0000ff"/>
          </w:rPr>
          <w:t xml:space="preserve">графе 1 таблицы 9</w:t>
        </w:r>
      </w:hyperlink>
      <w:r>
        <w:rPr>
          <w:sz w:val="20"/>
        </w:rPr>
        <w:t xml:space="preserve"> рекомендуется отражать общую сумму взысканной в отчетном периоде задолженности по уплате взносов на капитальный ремонт.</w:t>
      </w:r>
    </w:p>
    <w:p>
      <w:pPr>
        <w:pStyle w:val="0"/>
        <w:spacing w:before="200" w:line-rule="auto"/>
        <w:ind w:firstLine="540"/>
        <w:jc w:val="both"/>
      </w:pPr>
      <w:r>
        <w:rPr>
          <w:sz w:val="20"/>
        </w:rPr>
        <w:t xml:space="preserve">В </w:t>
      </w:r>
      <w:hyperlink w:history="0" w:anchor="P3417" w:tooltip="2">
        <w:r>
          <w:rPr>
            <w:sz w:val="20"/>
            <w:color w:val="0000ff"/>
          </w:rPr>
          <w:t xml:space="preserve">графе 2 таблицы 9</w:t>
        </w:r>
      </w:hyperlink>
      <w:r>
        <w:rPr>
          <w:sz w:val="20"/>
        </w:rPr>
        <w:t xml:space="preserve"> рекомендуется отражать общую сумму задолженности по уплате взносов на капитальный ремонт на отчетную дату.</w:t>
      </w:r>
    </w:p>
    <w:p>
      <w:pPr>
        <w:pStyle w:val="0"/>
        <w:spacing w:before="200" w:line-rule="auto"/>
        <w:ind w:firstLine="540"/>
        <w:jc w:val="both"/>
      </w:pPr>
      <w:r>
        <w:rPr>
          <w:sz w:val="20"/>
        </w:rPr>
        <w:t xml:space="preserve">В </w:t>
      </w:r>
      <w:hyperlink w:history="0" w:anchor="P3422" w:tooltip="3">
        <w:r>
          <w:rPr>
            <w:sz w:val="20"/>
            <w:color w:val="0000ff"/>
          </w:rPr>
          <w:t xml:space="preserve">графе 3 таблицы 9</w:t>
        </w:r>
      </w:hyperlink>
      <w:r>
        <w:rPr>
          <w:sz w:val="20"/>
        </w:rPr>
        <w:t xml:space="preserve"> рекомендуется отражать часть суммы, указанной в </w:t>
      </w:r>
      <w:hyperlink w:history="0" w:anchor="P3417" w:tooltip="2">
        <w:r>
          <w:rPr>
            <w:sz w:val="20"/>
            <w:color w:val="0000ff"/>
          </w:rPr>
          <w:t xml:space="preserve">графе 2 таблицы 9</w:t>
        </w:r>
      </w:hyperlink>
      <w:r>
        <w:rPr>
          <w:sz w:val="20"/>
        </w:rPr>
        <w:t xml:space="preserve">, в отношении которой заключены договор(ы) на проведение досудебной работы по взысканию задолженности по взносам на капитальный ремонт в течение текущего года. В случае если договор заключен ранее текущего года, но пролонгирован на текущий год, отражается часть задолженности (суммы договора) за минусом взысканной суммы.</w:t>
      </w:r>
    </w:p>
    <w:p>
      <w:pPr>
        <w:pStyle w:val="0"/>
        <w:spacing w:before="200" w:line-rule="auto"/>
        <w:ind w:firstLine="540"/>
        <w:jc w:val="both"/>
      </w:pPr>
      <w:r>
        <w:rPr>
          <w:sz w:val="20"/>
        </w:rPr>
        <w:t xml:space="preserve">В </w:t>
      </w:r>
      <w:hyperlink w:history="0" w:anchor="P3425" w:tooltip="4">
        <w:r>
          <w:rPr>
            <w:sz w:val="20"/>
            <w:color w:val="0000ff"/>
          </w:rPr>
          <w:t xml:space="preserve">графе 4 таблицы 9</w:t>
        </w:r>
      </w:hyperlink>
      <w:r>
        <w:rPr>
          <w:sz w:val="20"/>
        </w:rPr>
        <w:t xml:space="preserve"> рекомендуется отражать часть суммы, указанной в </w:t>
      </w:r>
      <w:hyperlink w:history="0" w:anchor="P3417" w:tooltip="2">
        <w:r>
          <w:rPr>
            <w:sz w:val="20"/>
            <w:color w:val="0000ff"/>
          </w:rPr>
          <w:t xml:space="preserve">графе 2 таблицы 9</w:t>
        </w:r>
      </w:hyperlink>
      <w:r>
        <w:rPr>
          <w:sz w:val="20"/>
        </w:rPr>
        <w:t xml:space="preserve">, в отношении которой поданы исковые заявления или документы на получение судебных приказов, но исполнительные листы или судебные приказы не получены, на отчетную дату.</w:t>
      </w:r>
    </w:p>
    <w:p>
      <w:pPr>
        <w:pStyle w:val="0"/>
        <w:spacing w:before="200" w:line-rule="auto"/>
        <w:ind w:firstLine="540"/>
        <w:jc w:val="both"/>
      </w:pPr>
      <w:r>
        <w:rPr>
          <w:sz w:val="20"/>
        </w:rPr>
        <w:t xml:space="preserve">В </w:t>
      </w:r>
      <w:hyperlink w:history="0" w:anchor="P3428" w:tooltip="5">
        <w:r>
          <w:rPr>
            <w:sz w:val="20"/>
            <w:color w:val="0000ff"/>
          </w:rPr>
          <w:t xml:space="preserve">графе 5 таблицы 9</w:t>
        </w:r>
      </w:hyperlink>
      <w:r>
        <w:rPr>
          <w:sz w:val="20"/>
        </w:rPr>
        <w:t xml:space="preserve"> рекомендуется отражать часть суммы, указанной в </w:t>
      </w:r>
      <w:hyperlink w:history="0" w:anchor="P3417" w:tooltip="2">
        <w:r>
          <w:rPr>
            <w:sz w:val="20"/>
            <w:color w:val="0000ff"/>
          </w:rPr>
          <w:t xml:space="preserve">графе 2 таблицы 9</w:t>
        </w:r>
      </w:hyperlink>
      <w:r>
        <w:rPr>
          <w:sz w:val="20"/>
        </w:rPr>
        <w:t xml:space="preserve">, в отношении которой получены исполнительные листы или судебные приказы, на отчетную дату. В случае если исполнительный лист или судебный приказ оплачен частично, отражается непогашенная часть суммы.</w:t>
      </w:r>
    </w:p>
    <w:p>
      <w:pPr>
        <w:pStyle w:val="0"/>
        <w:spacing w:before="200" w:line-rule="auto"/>
        <w:ind w:firstLine="540"/>
        <w:jc w:val="both"/>
      </w:pPr>
      <w:r>
        <w:rPr>
          <w:sz w:val="20"/>
        </w:rPr>
        <w:t xml:space="preserve">В </w:t>
      </w:r>
      <w:hyperlink w:history="0" w:anchor="P3431" w:tooltip="6">
        <w:r>
          <w:rPr>
            <w:sz w:val="20"/>
            <w:color w:val="0000ff"/>
          </w:rPr>
          <w:t xml:space="preserve">графе 6 таблицы 9</w:t>
        </w:r>
      </w:hyperlink>
      <w:r>
        <w:rPr>
          <w:sz w:val="20"/>
        </w:rPr>
        <w:t xml:space="preserve"> рекомендуется отражать часть суммы, указанной в </w:t>
      </w:r>
      <w:hyperlink w:history="0" w:anchor="P3417" w:tooltip="2">
        <w:r>
          <w:rPr>
            <w:sz w:val="20"/>
            <w:color w:val="0000ff"/>
          </w:rPr>
          <w:t xml:space="preserve">графе 2 таблицы 9</w:t>
        </w:r>
      </w:hyperlink>
      <w:r>
        <w:rPr>
          <w:sz w:val="20"/>
        </w:rPr>
        <w:t xml:space="preserve">, срок давности которой на отчетную дату составляет три года (включительно) и более.</w:t>
      </w:r>
    </w:p>
    <w:p>
      <w:pPr>
        <w:pStyle w:val="0"/>
        <w:spacing w:before="200" w:line-rule="auto"/>
        <w:ind w:firstLine="540"/>
        <w:jc w:val="both"/>
      </w:pPr>
      <w:r>
        <w:rPr>
          <w:sz w:val="20"/>
        </w:rPr>
        <w:t xml:space="preserve">В </w:t>
      </w:r>
      <w:hyperlink w:history="0" w:anchor="P3435" w:tooltip="7">
        <w:r>
          <w:rPr>
            <w:sz w:val="20"/>
            <w:color w:val="0000ff"/>
          </w:rPr>
          <w:t xml:space="preserve">графе 7 таблицы 9</w:t>
        </w:r>
      </w:hyperlink>
      <w:r>
        <w:rPr>
          <w:sz w:val="20"/>
        </w:rPr>
        <w:t xml:space="preserve"> рекомендуется отражать часть суммы, указанной в </w:t>
      </w:r>
      <w:hyperlink w:history="0" w:anchor="P3431" w:tooltip="6">
        <w:r>
          <w:rPr>
            <w:sz w:val="20"/>
            <w:color w:val="0000ff"/>
          </w:rPr>
          <w:t xml:space="preserve">графе 6 таблицы 9</w:t>
        </w:r>
      </w:hyperlink>
      <w:r>
        <w:rPr>
          <w:sz w:val="20"/>
        </w:rPr>
        <w:t xml:space="preserve">, в отношении которой поданы исковые заявления или документы на получение судебных приказов, но исполнительные листы или судебные приказы не получены, на отчетную дату.</w:t>
      </w:r>
    </w:p>
    <w:p>
      <w:pPr>
        <w:pStyle w:val="0"/>
        <w:spacing w:before="200" w:line-rule="auto"/>
        <w:ind w:firstLine="540"/>
        <w:jc w:val="both"/>
      </w:pPr>
      <w:r>
        <w:rPr>
          <w:sz w:val="20"/>
        </w:rPr>
        <w:t xml:space="preserve">В </w:t>
      </w:r>
      <w:hyperlink w:history="0" w:anchor="P3438" w:tooltip="8">
        <w:r>
          <w:rPr>
            <w:sz w:val="20"/>
            <w:color w:val="0000ff"/>
          </w:rPr>
          <w:t xml:space="preserve">графе 8 таблицы 9</w:t>
        </w:r>
      </w:hyperlink>
      <w:r>
        <w:rPr>
          <w:sz w:val="20"/>
        </w:rPr>
        <w:t xml:space="preserve"> рекомендуется отражать часть суммы, указанной в </w:t>
      </w:r>
      <w:hyperlink w:history="0" w:anchor="P3431" w:tooltip="6">
        <w:r>
          <w:rPr>
            <w:sz w:val="20"/>
            <w:color w:val="0000ff"/>
          </w:rPr>
          <w:t xml:space="preserve">графе 6 таблицы 9</w:t>
        </w:r>
      </w:hyperlink>
      <w:r>
        <w:rPr>
          <w:sz w:val="20"/>
        </w:rPr>
        <w:t xml:space="preserve">, в отношении которой получены исполнительные листы или судебные приказы, на отчетную дату. В случае, если исполнительный лист или судебный приказ оплачен частично, рекомендуется отражать непогашенную часть суммы.</w:t>
      </w:r>
    </w:p>
    <w:p>
      <w:pPr>
        <w:pStyle w:val="0"/>
        <w:spacing w:before="200" w:line-rule="auto"/>
        <w:ind w:firstLine="540"/>
        <w:jc w:val="both"/>
      </w:pPr>
      <w:r>
        <w:rPr>
          <w:sz w:val="20"/>
        </w:rPr>
        <w:t xml:space="preserve">В </w:t>
      </w:r>
      <w:hyperlink w:history="0" w:anchor="P3441" w:tooltip="9">
        <w:r>
          <w:rPr>
            <w:sz w:val="20"/>
            <w:color w:val="0000ff"/>
          </w:rPr>
          <w:t xml:space="preserve">графе 9 таблицы 9</w:t>
        </w:r>
      </w:hyperlink>
      <w:r>
        <w:rPr>
          <w:sz w:val="20"/>
        </w:rPr>
        <w:t xml:space="preserve"> рекомендуется отражать общую сумму взысканной в отчетном периоде задолженности по уплате взносов на капитальный ремонт по помещениям, находящимся в оперативном управлении или на праве хозяйственного ведения федеральных органов исполнительной власти и (или) их подведомственных учреждений и организаций.</w:t>
      </w:r>
    </w:p>
    <w:p>
      <w:pPr>
        <w:pStyle w:val="0"/>
        <w:spacing w:before="200" w:line-rule="auto"/>
        <w:ind w:firstLine="540"/>
        <w:jc w:val="both"/>
      </w:pPr>
      <w:r>
        <w:rPr>
          <w:sz w:val="20"/>
        </w:rPr>
        <w:t xml:space="preserve">В </w:t>
      </w:r>
      <w:hyperlink w:history="0" w:anchor="P3445" w:tooltip="10">
        <w:r>
          <w:rPr>
            <w:sz w:val="20"/>
            <w:color w:val="0000ff"/>
          </w:rPr>
          <w:t xml:space="preserve">графе 10 таблицы 9</w:t>
        </w:r>
      </w:hyperlink>
      <w:r>
        <w:rPr>
          <w:sz w:val="20"/>
        </w:rPr>
        <w:t xml:space="preserve"> рекомендуется отражать сумму задолженности по уплате взносов на капитальный ремонт на отчетную дату по помещениям, находящимся в оперативном управлении или на праве хозяйственного ведения федеральных органов исполнительной власти и (или) их подведомственных учреждений и организаций.</w:t>
      </w:r>
    </w:p>
    <w:p>
      <w:pPr>
        <w:pStyle w:val="0"/>
        <w:spacing w:before="200" w:line-rule="auto"/>
        <w:ind w:firstLine="540"/>
        <w:jc w:val="both"/>
      </w:pPr>
      <w:r>
        <w:rPr>
          <w:sz w:val="20"/>
        </w:rPr>
        <w:t xml:space="preserve">В </w:t>
      </w:r>
      <w:hyperlink w:history="0" w:anchor="P3448" w:tooltip="11">
        <w:r>
          <w:rPr>
            <w:sz w:val="20"/>
            <w:color w:val="0000ff"/>
          </w:rPr>
          <w:t xml:space="preserve">графе 11 таблицы 9</w:t>
        </w:r>
      </w:hyperlink>
      <w:r>
        <w:rPr>
          <w:sz w:val="20"/>
        </w:rPr>
        <w:t xml:space="preserve"> рекомендуется отражать сумму задолженности по уплате взносов на капитальный ремонт по помещениям, находящимся в оперативном управлении или на праве хозяйственного ведения федеральных органов исполнительной власти и (или) их подведомственных учреждений и организаций, в отношении которой поданы исковые заявления или документы на получение судебных приказов, но исполнительные листы или судебные приказы не получены, на отчетную дату.</w:t>
      </w:r>
    </w:p>
    <w:p>
      <w:pPr>
        <w:pStyle w:val="0"/>
        <w:spacing w:before="200" w:line-rule="auto"/>
        <w:ind w:firstLine="540"/>
        <w:jc w:val="both"/>
      </w:pPr>
      <w:r>
        <w:rPr>
          <w:sz w:val="20"/>
        </w:rPr>
        <w:t xml:space="preserve">В </w:t>
      </w:r>
      <w:hyperlink w:history="0" w:anchor="P3451" w:tooltip="12">
        <w:r>
          <w:rPr>
            <w:sz w:val="20"/>
            <w:color w:val="0000ff"/>
          </w:rPr>
          <w:t xml:space="preserve">графе 12 таблицы 9</w:t>
        </w:r>
      </w:hyperlink>
      <w:r>
        <w:rPr>
          <w:sz w:val="20"/>
        </w:rPr>
        <w:t xml:space="preserve"> рекомендуется отражать сумму задолженности по уплате взносов на капитальный ремонт по помещениям, находящимся в оперативном управлении или на праве хозяйственного ведения федеральных органов исполнительной власти и (или) их подведомственных учреждений и организаций, в отношении которой получены исполнительные листы или судебные приказы, на отчетную дату. В случае, если исполнительный лист или судебный приказ оплачен частично, рекомендуется отражать непогашенную часть суммы.</w:t>
      </w:r>
    </w:p>
    <w:p>
      <w:pPr>
        <w:pStyle w:val="0"/>
        <w:spacing w:before="200" w:line-rule="auto"/>
        <w:ind w:firstLine="540"/>
        <w:jc w:val="both"/>
      </w:pPr>
      <w:r>
        <w:rPr>
          <w:sz w:val="20"/>
        </w:rPr>
        <w:t xml:space="preserve">В </w:t>
      </w:r>
      <w:hyperlink w:history="0" w:anchor="P3454" w:tooltip="13">
        <w:r>
          <w:rPr>
            <w:sz w:val="20"/>
            <w:color w:val="0000ff"/>
          </w:rPr>
          <w:t xml:space="preserve">графе 13 таблицы 9</w:t>
        </w:r>
      </w:hyperlink>
      <w:r>
        <w:rPr>
          <w:sz w:val="20"/>
        </w:rPr>
        <w:t xml:space="preserve"> рекомендуется отражать общую сумму взысканной в отчетном периоде задолженности по уплате взносов на капитальный ремонт по помещениям, находящимся в собственности субъекта Российской Федерации.</w:t>
      </w:r>
    </w:p>
    <w:p>
      <w:pPr>
        <w:pStyle w:val="0"/>
        <w:spacing w:before="200" w:line-rule="auto"/>
        <w:ind w:firstLine="540"/>
        <w:jc w:val="both"/>
      </w:pPr>
      <w:r>
        <w:rPr>
          <w:sz w:val="20"/>
        </w:rPr>
        <w:t xml:space="preserve">В </w:t>
      </w:r>
      <w:hyperlink w:history="0" w:anchor="P3458" w:tooltip="14">
        <w:r>
          <w:rPr>
            <w:sz w:val="20"/>
            <w:color w:val="0000ff"/>
          </w:rPr>
          <w:t xml:space="preserve">графе 14 таблицы 9</w:t>
        </w:r>
      </w:hyperlink>
      <w:r>
        <w:rPr>
          <w:sz w:val="20"/>
        </w:rPr>
        <w:t xml:space="preserve"> рекомендуется отражать сумму задолженности по уплате взносов на капитальный ремонт на отчетную дату по помещениям, принадлежащим на праве собственности субъекту Российской Федерации.</w:t>
      </w:r>
    </w:p>
    <w:p>
      <w:pPr>
        <w:pStyle w:val="0"/>
        <w:spacing w:before="200" w:line-rule="auto"/>
        <w:ind w:firstLine="540"/>
        <w:jc w:val="both"/>
      </w:pPr>
      <w:r>
        <w:rPr>
          <w:sz w:val="20"/>
        </w:rPr>
        <w:t xml:space="preserve">В </w:t>
      </w:r>
      <w:hyperlink w:history="0" w:anchor="P3461" w:tooltip="15">
        <w:r>
          <w:rPr>
            <w:sz w:val="20"/>
            <w:color w:val="0000ff"/>
          </w:rPr>
          <w:t xml:space="preserve">графе 15 таблицы 9</w:t>
        </w:r>
      </w:hyperlink>
      <w:r>
        <w:rPr>
          <w:sz w:val="20"/>
        </w:rPr>
        <w:t xml:space="preserve"> рекомендуется отражать общую сумму взысканной в отчетном периоде задолженности по уплате взносов на капитальный ремонт по помещениям, находящимся в муниципальной собственности.</w:t>
      </w:r>
    </w:p>
    <w:p>
      <w:pPr>
        <w:pStyle w:val="0"/>
        <w:spacing w:before="200" w:line-rule="auto"/>
        <w:ind w:firstLine="540"/>
        <w:jc w:val="both"/>
      </w:pPr>
      <w:r>
        <w:rPr>
          <w:sz w:val="20"/>
        </w:rPr>
        <w:t xml:space="preserve">В </w:t>
      </w:r>
      <w:hyperlink w:history="0" w:anchor="P3465" w:tooltip="16">
        <w:r>
          <w:rPr>
            <w:sz w:val="20"/>
            <w:color w:val="0000ff"/>
          </w:rPr>
          <w:t xml:space="preserve">графе 16 таблицы 9</w:t>
        </w:r>
      </w:hyperlink>
      <w:r>
        <w:rPr>
          <w:sz w:val="20"/>
        </w:rPr>
        <w:t xml:space="preserve"> рекомендуется отражать сумму задолженности по уплате взносов на капитальный ремонт на отчетную дату по помещениям в муниципальной собственности.</w:t>
      </w:r>
    </w:p>
    <w:p>
      <w:pPr>
        <w:pStyle w:val="0"/>
        <w:spacing w:before="200" w:line-rule="auto"/>
        <w:ind w:firstLine="540"/>
        <w:jc w:val="both"/>
      </w:pPr>
      <w:r>
        <w:rPr>
          <w:sz w:val="20"/>
        </w:rPr>
        <w:t xml:space="preserve">В </w:t>
      </w:r>
      <w:hyperlink w:history="0" w:anchor="P3468" w:tooltip="17">
        <w:r>
          <w:rPr>
            <w:sz w:val="20"/>
            <w:color w:val="0000ff"/>
          </w:rPr>
          <w:t xml:space="preserve">графе 17 таблицы 9</w:t>
        </w:r>
      </w:hyperlink>
      <w:r>
        <w:rPr>
          <w:sz w:val="20"/>
        </w:rPr>
        <w:t xml:space="preserve"> рекомендуется отражать общую сумму взысканной в отчетном периоде задолженности по уплате взносов на капитальный ремонт по помещениям, находящимся в частной собственности.</w:t>
      </w:r>
    </w:p>
    <w:p>
      <w:pPr>
        <w:pStyle w:val="0"/>
        <w:spacing w:before="200" w:line-rule="auto"/>
        <w:ind w:firstLine="540"/>
        <w:jc w:val="both"/>
      </w:pPr>
      <w:r>
        <w:rPr>
          <w:sz w:val="20"/>
        </w:rPr>
        <w:t xml:space="preserve">В </w:t>
      </w:r>
      <w:hyperlink w:history="0" w:anchor="P3472" w:tooltip="18">
        <w:r>
          <w:rPr>
            <w:sz w:val="20"/>
            <w:color w:val="0000ff"/>
          </w:rPr>
          <w:t xml:space="preserve">графе 18 таблицы 9</w:t>
        </w:r>
      </w:hyperlink>
      <w:r>
        <w:rPr>
          <w:sz w:val="20"/>
        </w:rPr>
        <w:t xml:space="preserve"> рекомендуется отражать сумму задолженности по уплате взносов на капитальный ремонт на отчетную дату по помещениям в частной собственности.</w:t>
      </w:r>
    </w:p>
    <w:p>
      <w:pPr>
        <w:pStyle w:val="0"/>
        <w:spacing w:before="200" w:line-rule="auto"/>
        <w:ind w:firstLine="540"/>
        <w:jc w:val="both"/>
      </w:pPr>
      <w:r>
        <w:rPr>
          <w:sz w:val="20"/>
        </w:rPr>
        <w:t xml:space="preserve">В </w:t>
      </w:r>
      <w:hyperlink w:history="0" w:anchor="P3475" w:tooltip="19">
        <w:r>
          <w:rPr>
            <w:sz w:val="20"/>
            <w:color w:val="0000ff"/>
          </w:rPr>
          <w:t xml:space="preserve">графе 19 таблицы 9</w:t>
        </w:r>
      </w:hyperlink>
      <w:r>
        <w:rPr>
          <w:sz w:val="20"/>
        </w:rPr>
        <w:t xml:space="preserve"> рекомендуется отражать часть суммы, указанной в </w:t>
      </w:r>
      <w:hyperlink w:history="0" w:anchor="P3417" w:tooltip="2">
        <w:r>
          <w:rPr>
            <w:sz w:val="20"/>
            <w:color w:val="0000ff"/>
          </w:rPr>
          <w:t xml:space="preserve">графе 2 таблицы 9</w:t>
        </w:r>
      </w:hyperlink>
      <w:r>
        <w:rPr>
          <w:sz w:val="20"/>
        </w:rPr>
        <w:t xml:space="preserve">, по многоквартирным домам, формирующим фонд капитального ремонта на счете (счетах) регионального оператора.</w:t>
      </w:r>
    </w:p>
    <w:p>
      <w:pPr>
        <w:pStyle w:val="0"/>
        <w:spacing w:before="200" w:line-rule="auto"/>
        <w:ind w:firstLine="540"/>
        <w:jc w:val="both"/>
      </w:pPr>
      <w:r>
        <w:rPr>
          <w:sz w:val="20"/>
        </w:rPr>
        <w:t xml:space="preserve">В </w:t>
      </w:r>
      <w:hyperlink w:history="0" w:anchor="P3480" w:tooltip="20">
        <w:r>
          <w:rPr>
            <w:sz w:val="20"/>
            <w:color w:val="0000ff"/>
          </w:rPr>
          <w:t xml:space="preserve">графе 20 таблицы 9</w:t>
        </w:r>
      </w:hyperlink>
      <w:r>
        <w:rPr>
          <w:sz w:val="20"/>
        </w:rPr>
        <w:t xml:space="preserve"> рекомендуется отражать часть суммы, указанной в </w:t>
      </w:r>
      <w:hyperlink w:history="0" w:anchor="P3475" w:tooltip="19">
        <w:r>
          <w:rPr>
            <w:sz w:val="20"/>
            <w:color w:val="0000ff"/>
          </w:rPr>
          <w:t xml:space="preserve">графе 19 таблицы 9</w:t>
        </w:r>
      </w:hyperlink>
      <w:r>
        <w:rPr>
          <w:sz w:val="20"/>
        </w:rPr>
        <w:t xml:space="preserve">, срок давности которой на отчетную дату составляет три года (включительно) и более.</w:t>
      </w:r>
    </w:p>
    <w:p>
      <w:pPr>
        <w:pStyle w:val="0"/>
        <w:spacing w:before="200" w:line-rule="auto"/>
        <w:ind w:firstLine="540"/>
        <w:jc w:val="both"/>
      </w:pPr>
      <w:r>
        <w:rPr>
          <w:sz w:val="20"/>
        </w:rPr>
        <w:t xml:space="preserve">В </w:t>
      </w:r>
      <w:hyperlink w:history="0" w:anchor="P3483" w:tooltip="21">
        <w:r>
          <w:rPr>
            <w:sz w:val="20"/>
            <w:color w:val="0000ff"/>
          </w:rPr>
          <w:t xml:space="preserve">графе 21 таблицы 9</w:t>
        </w:r>
      </w:hyperlink>
      <w:r>
        <w:rPr>
          <w:sz w:val="20"/>
        </w:rPr>
        <w:t xml:space="preserve"> рекомендуется отражать часть суммы, указанной в </w:t>
      </w:r>
      <w:hyperlink w:history="0" w:anchor="P3475" w:tooltip="19">
        <w:r>
          <w:rPr>
            <w:sz w:val="20"/>
            <w:color w:val="0000ff"/>
          </w:rPr>
          <w:t xml:space="preserve">графе 19 таблицы 9</w:t>
        </w:r>
      </w:hyperlink>
      <w:r>
        <w:rPr>
          <w:sz w:val="20"/>
        </w:rPr>
        <w:t xml:space="preserve">, в отношении которой поданы исковые заявления или документы на получение судебных приказов, но исполнительные листы или судебные приказы не получены, на отчетную дату.</w:t>
      </w:r>
    </w:p>
    <w:p>
      <w:pPr>
        <w:pStyle w:val="0"/>
        <w:spacing w:before="200" w:line-rule="auto"/>
        <w:ind w:firstLine="540"/>
        <w:jc w:val="both"/>
      </w:pPr>
      <w:r>
        <w:rPr>
          <w:sz w:val="20"/>
        </w:rPr>
        <w:t xml:space="preserve">В </w:t>
      </w:r>
      <w:hyperlink w:history="0" w:anchor="P3486" w:tooltip="22">
        <w:r>
          <w:rPr>
            <w:sz w:val="20"/>
            <w:color w:val="0000ff"/>
          </w:rPr>
          <w:t xml:space="preserve">графе 22 таблицы 9</w:t>
        </w:r>
      </w:hyperlink>
      <w:r>
        <w:rPr>
          <w:sz w:val="20"/>
        </w:rPr>
        <w:t xml:space="preserve"> рекомендуется отражать часть суммы, указанной в </w:t>
      </w:r>
      <w:hyperlink w:history="0" w:anchor="P3475" w:tooltip="19">
        <w:r>
          <w:rPr>
            <w:sz w:val="20"/>
            <w:color w:val="0000ff"/>
          </w:rPr>
          <w:t xml:space="preserve">графе 19 таблицы 9</w:t>
        </w:r>
      </w:hyperlink>
      <w:r>
        <w:rPr>
          <w:sz w:val="20"/>
        </w:rPr>
        <w:t xml:space="preserve">, в отношении которой получены исполнительные листы или судебные приказы, на отчетную дату. В случае, если исполнительный лист или судебный приказ оплачен частично, рекомендуется отражать непогашенную часть суммы.</w:t>
      </w:r>
    </w:p>
    <w:p>
      <w:pPr>
        <w:pStyle w:val="0"/>
        <w:spacing w:before="200" w:line-rule="auto"/>
        <w:ind w:firstLine="540"/>
        <w:jc w:val="both"/>
      </w:pPr>
      <w:r>
        <w:rPr>
          <w:sz w:val="20"/>
        </w:rPr>
        <w:t xml:space="preserve">В </w:t>
      </w:r>
      <w:hyperlink w:history="0" w:anchor="P3489" w:tooltip="23">
        <w:r>
          <w:rPr>
            <w:sz w:val="20"/>
            <w:color w:val="0000ff"/>
          </w:rPr>
          <w:t xml:space="preserve">графе 23 таблицы 9</w:t>
        </w:r>
      </w:hyperlink>
      <w:r>
        <w:rPr>
          <w:sz w:val="20"/>
        </w:rPr>
        <w:t xml:space="preserve"> рекомендуется отражать часть суммы, указанной в </w:t>
      </w:r>
      <w:hyperlink w:history="0" w:anchor="P3417" w:tooltip="2">
        <w:r>
          <w:rPr>
            <w:sz w:val="20"/>
            <w:color w:val="0000ff"/>
          </w:rPr>
          <w:t xml:space="preserve">графе 2 таблицы 9</w:t>
        </w:r>
      </w:hyperlink>
      <w:r>
        <w:rPr>
          <w:sz w:val="20"/>
        </w:rPr>
        <w:t xml:space="preserve">, по многоквартирным домам, формирующим фонд капитального ремонта на специальных счетах, независимо от владельца специального счета.</w:t>
      </w:r>
    </w:p>
    <w:p>
      <w:pPr>
        <w:pStyle w:val="0"/>
        <w:spacing w:before="200" w:line-rule="auto"/>
        <w:ind w:firstLine="540"/>
        <w:jc w:val="both"/>
      </w:pPr>
      <w:r>
        <w:rPr>
          <w:sz w:val="20"/>
        </w:rPr>
        <w:t xml:space="preserve">В </w:t>
      </w:r>
      <w:hyperlink w:history="0" w:anchor="P3492" w:tooltip="24">
        <w:r>
          <w:rPr>
            <w:sz w:val="20"/>
            <w:color w:val="0000ff"/>
          </w:rPr>
          <w:t xml:space="preserve">графах 24</w:t>
        </w:r>
      </w:hyperlink>
      <w:r>
        <w:rPr>
          <w:sz w:val="20"/>
        </w:rPr>
        <w:t xml:space="preserve"> - </w:t>
      </w:r>
      <w:hyperlink w:history="0" w:anchor="P3522" w:tooltip="33">
        <w:r>
          <w:rPr>
            <w:sz w:val="20"/>
            <w:color w:val="0000ff"/>
          </w:rPr>
          <w:t xml:space="preserve">33 таблицы 9</w:t>
        </w:r>
      </w:hyperlink>
      <w:r>
        <w:rPr>
          <w:sz w:val="20"/>
        </w:rPr>
        <w:t xml:space="preserve"> рекомендуется указывать информацию по уплате взносов на капитальный ремонт по помещениям, находящимся в оперативном управлении или на праве хозяйственного ведения федеральных органов исполнительной власти и (или) их подведомственных учреждений и организаций (перечень может дополняться).</w:t>
      </w:r>
    </w:p>
    <w:p>
      <w:pPr>
        <w:pStyle w:val="0"/>
        <w:spacing w:before="200" w:line-rule="auto"/>
        <w:ind w:firstLine="540"/>
        <w:jc w:val="both"/>
      </w:pPr>
      <w:r>
        <w:rPr>
          <w:sz w:val="20"/>
        </w:rPr>
        <w:t xml:space="preserve">В </w:t>
      </w:r>
      <w:hyperlink w:history="0" w:anchor="P3492" w:tooltip="24">
        <w:r>
          <w:rPr>
            <w:sz w:val="20"/>
            <w:color w:val="0000ff"/>
          </w:rPr>
          <w:t xml:space="preserve">графе 24 таблицы 9</w:t>
        </w:r>
      </w:hyperlink>
      <w:r>
        <w:rPr>
          <w:sz w:val="20"/>
        </w:rPr>
        <w:t xml:space="preserve"> рекомендуется отражать сумму взносов на капитальный ремонт по помещениям, принадлежащим на праве собственности Министерству обороны Российской Федерации, уплаченную в отчетном периоде.</w:t>
      </w:r>
    </w:p>
    <w:p>
      <w:pPr>
        <w:pStyle w:val="0"/>
        <w:spacing w:before="200" w:line-rule="auto"/>
        <w:ind w:firstLine="540"/>
        <w:jc w:val="both"/>
      </w:pPr>
      <w:r>
        <w:rPr>
          <w:sz w:val="20"/>
        </w:rPr>
        <w:t xml:space="preserve">В </w:t>
      </w:r>
      <w:hyperlink w:history="0" w:anchor="P3497" w:tooltip="25">
        <w:r>
          <w:rPr>
            <w:sz w:val="20"/>
            <w:color w:val="0000ff"/>
          </w:rPr>
          <w:t xml:space="preserve">графе 25 таблицы 9</w:t>
        </w:r>
      </w:hyperlink>
      <w:r>
        <w:rPr>
          <w:sz w:val="20"/>
        </w:rPr>
        <w:t xml:space="preserve"> рекомендуется отражать сумму взносов на капитальный ремонт по помещениям, принадлежащим на праве собственности Федеральной службе войск национальной гвардии Российской Федерации, уплаченную в отчетном периоде.</w:t>
      </w:r>
    </w:p>
    <w:p>
      <w:pPr>
        <w:pStyle w:val="0"/>
        <w:spacing w:before="200" w:line-rule="auto"/>
        <w:ind w:firstLine="540"/>
        <w:jc w:val="both"/>
      </w:pPr>
      <w:r>
        <w:rPr>
          <w:sz w:val="20"/>
        </w:rPr>
        <w:t xml:space="preserve">В </w:t>
      </w:r>
      <w:hyperlink w:history="0" w:anchor="P3500" w:tooltip="26">
        <w:r>
          <w:rPr>
            <w:sz w:val="20"/>
            <w:color w:val="0000ff"/>
          </w:rPr>
          <w:t xml:space="preserve">графе 26 таблицы 9</w:t>
        </w:r>
      </w:hyperlink>
      <w:r>
        <w:rPr>
          <w:sz w:val="20"/>
        </w:rPr>
        <w:t xml:space="preserve"> рекомендуется отражать сумму взносов на капитальный ремонт по помещениям, принадлежащим на праве собственности Министерству внутренних дел Российской Федерации, уплаченную в отчетном периоде.</w:t>
      </w:r>
    </w:p>
    <w:p>
      <w:pPr>
        <w:pStyle w:val="0"/>
        <w:spacing w:before="200" w:line-rule="auto"/>
        <w:ind w:firstLine="540"/>
        <w:jc w:val="both"/>
      </w:pPr>
      <w:r>
        <w:rPr>
          <w:sz w:val="20"/>
        </w:rPr>
        <w:t xml:space="preserve">В </w:t>
      </w:r>
      <w:hyperlink w:history="0" w:anchor="P3503" w:tooltip="27">
        <w:r>
          <w:rPr>
            <w:sz w:val="20"/>
            <w:color w:val="0000ff"/>
          </w:rPr>
          <w:t xml:space="preserve">графе 27 таблицы 9</w:t>
        </w:r>
      </w:hyperlink>
      <w:r>
        <w:rPr>
          <w:sz w:val="20"/>
        </w:rPr>
        <w:t xml:space="preserve"> рекомендуется отражать сумму взносов на капитальный ремонт по помещениям, принадлежащим на праве собственности Министерству Российской Федерации по делам гражданской обороны, чрезвычайным ситуациям и ликвидации последствий стихийных бедствий, уплаченную в отчетном периоде.</w:t>
      </w:r>
    </w:p>
    <w:p>
      <w:pPr>
        <w:pStyle w:val="0"/>
        <w:spacing w:before="200" w:line-rule="auto"/>
        <w:ind w:firstLine="540"/>
        <w:jc w:val="both"/>
      </w:pPr>
      <w:r>
        <w:rPr>
          <w:sz w:val="20"/>
        </w:rPr>
        <w:t xml:space="preserve">В </w:t>
      </w:r>
      <w:hyperlink w:history="0" w:anchor="P3506" w:tooltip="28">
        <w:r>
          <w:rPr>
            <w:sz w:val="20"/>
            <w:color w:val="0000ff"/>
          </w:rPr>
          <w:t xml:space="preserve">графе 28 таблицы 9</w:t>
        </w:r>
      </w:hyperlink>
      <w:r>
        <w:rPr>
          <w:sz w:val="20"/>
        </w:rPr>
        <w:t xml:space="preserve"> рекомендуется отражать сумму взносов на капитальный ремонт по помещениям, принадлежащим на праве собственности Федеральному агентству по управлению государственным имуществом, уплаченную в отчетном периоде.</w:t>
      </w:r>
    </w:p>
    <w:p>
      <w:pPr>
        <w:pStyle w:val="0"/>
        <w:spacing w:before="200" w:line-rule="auto"/>
        <w:ind w:firstLine="540"/>
        <w:jc w:val="both"/>
      </w:pPr>
      <w:r>
        <w:rPr>
          <w:sz w:val="20"/>
        </w:rPr>
        <w:t xml:space="preserve">В </w:t>
      </w:r>
      <w:hyperlink w:history="0" w:anchor="P3509" w:tooltip="29">
        <w:r>
          <w:rPr>
            <w:sz w:val="20"/>
            <w:color w:val="0000ff"/>
          </w:rPr>
          <w:t xml:space="preserve">графе 29 таблицы 9</w:t>
        </w:r>
      </w:hyperlink>
      <w:r>
        <w:rPr>
          <w:sz w:val="20"/>
        </w:rPr>
        <w:t xml:space="preserve"> рекомендуется отражать сумму задолженности по уплате взносов на капитальный ремонт по помещениям, принадлежащим на праве собственности Министерству обороны Российской Федерации, на отчетную дату.</w:t>
      </w:r>
    </w:p>
    <w:p>
      <w:pPr>
        <w:pStyle w:val="0"/>
        <w:spacing w:before="200" w:line-rule="auto"/>
        <w:ind w:firstLine="540"/>
        <w:jc w:val="both"/>
      </w:pPr>
      <w:r>
        <w:rPr>
          <w:sz w:val="20"/>
        </w:rPr>
        <w:t xml:space="preserve">В </w:t>
      </w:r>
      <w:hyperlink w:history="0" w:anchor="P3513" w:tooltip="30">
        <w:r>
          <w:rPr>
            <w:sz w:val="20"/>
            <w:color w:val="0000ff"/>
          </w:rPr>
          <w:t xml:space="preserve">графе 30 таблицы 9</w:t>
        </w:r>
      </w:hyperlink>
      <w:r>
        <w:rPr>
          <w:sz w:val="20"/>
        </w:rPr>
        <w:t xml:space="preserve"> рекомендуется отражать сумму задолженности по уплате взносов на капитальный ремонт по помещениям, принадлежащим на праве собственности Федеральной службе войск национальной гвардии Российской Федерации, на отчетную дату.</w:t>
      </w:r>
    </w:p>
    <w:p>
      <w:pPr>
        <w:pStyle w:val="0"/>
        <w:spacing w:before="200" w:line-rule="auto"/>
        <w:ind w:firstLine="540"/>
        <w:jc w:val="both"/>
      </w:pPr>
      <w:r>
        <w:rPr>
          <w:sz w:val="20"/>
        </w:rPr>
        <w:t xml:space="preserve">В </w:t>
      </w:r>
      <w:hyperlink w:history="0" w:anchor="P3516" w:tooltip="31">
        <w:r>
          <w:rPr>
            <w:sz w:val="20"/>
            <w:color w:val="0000ff"/>
          </w:rPr>
          <w:t xml:space="preserve">графе 31 таблицы 9</w:t>
        </w:r>
      </w:hyperlink>
      <w:r>
        <w:rPr>
          <w:sz w:val="20"/>
        </w:rPr>
        <w:t xml:space="preserve"> рекомендуется отражать сумму задолженности по уплате взносов на капитальный ремонт по помещениям, принадлежащим на праве собственности Министерству внутренних дел Российской Федерации, на отчетную дату.</w:t>
      </w:r>
    </w:p>
    <w:p>
      <w:pPr>
        <w:pStyle w:val="0"/>
        <w:spacing w:before="200" w:line-rule="auto"/>
        <w:ind w:firstLine="540"/>
        <w:jc w:val="both"/>
      </w:pPr>
      <w:r>
        <w:rPr>
          <w:sz w:val="20"/>
        </w:rPr>
        <w:t xml:space="preserve">В </w:t>
      </w:r>
      <w:hyperlink w:history="0" w:anchor="P3519" w:tooltip="32">
        <w:r>
          <w:rPr>
            <w:sz w:val="20"/>
            <w:color w:val="0000ff"/>
          </w:rPr>
          <w:t xml:space="preserve">графе 32 таблицы 9</w:t>
        </w:r>
      </w:hyperlink>
      <w:r>
        <w:rPr>
          <w:sz w:val="20"/>
        </w:rPr>
        <w:t xml:space="preserve"> рекомендуется отражать сумму задолженности по уплате взносов на капитальный ремонт по помещениям, принадлежащим на праве собственности Министерству Российской Федерации по делам гражданской обороны, чрезвычайным ситуациям и ликвидации последствий стихийных бедствий, на отчетную дату.</w:t>
      </w:r>
    </w:p>
    <w:p>
      <w:pPr>
        <w:pStyle w:val="0"/>
        <w:spacing w:before="200" w:line-rule="auto"/>
        <w:ind w:firstLine="540"/>
        <w:jc w:val="both"/>
      </w:pPr>
      <w:r>
        <w:rPr>
          <w:sz w:val="20"/>
        </w:rPr>
        <w:t xml:space="preserve">В </w:t>
      </w:r>
      <w:hyperlink w:history="0" w:anchor="P3522" w:tooltip="33">
        <w:r>
          <w:rPr>
            <w:sz w:val="20"/>
            <w:color w:val="0000ff"/>
          </w:rPr>
          <w:t xml:space="preserve">графе 33 таблицы 9</w:t>
        </w:r>
      </w:hyperlink>
      <w:r>
        <w:rPr>
          <w:sz w:val="20"/>
        </w:rPr>
        <w:t xml:space="preserve"> рекомендуется отражать сумму задолженности по уплате взносов на капитальный ремонт по помещениям, принадлежащим на праве собственности Федеральному агентству по управлению государственным имуществом, на отчетную дату.</w:t>
      </w:r>
    </w:p>
    <w:p>
      <w:pPr>
        <w:pStyle w:val="0"/>
        <w:jc w:val="both"/>
      </w:pPr>
      <w:r>
        <w:rPr>
          <w:sz w:val="20"/>
        </w:rPr>
      </w:r>
    </w:p>
    <w:p>
      <w:pPr>
        <w:pStyle w:val="0"/>
        <w:outlineLvl w:val="1"/>
        <w:ind w:firstLine="540"/>
        <w:jc w:val="both"/>
      </w:pPr>
      <w:r>
        <w:rPr>
          <w:sz w:val="20"/>
        </w:rPr>
        <w:t xml:space="preserve">Таблица 10. Исключена.</w:t>
      </w:r>
    </w:p>
    <w:p>
      <w:pPr>
        <w:pStyle w:val="0"/>
        <w:jc w:val="both"/>
      </w:pPr>
      <w:r>
        <w:rPr>
          <w:sz w:val="20"/>
        </w:rPr>
      </w:r>
    </w:p>
    <w:p>
      <w:pPr>
        <w:pStyle w:val="0"/>
        <w:outlineLvl w:val="1"/>
        <w:ind w:firstLine="540"/>
        <w:jc w:val="both"/>
      </w:pPr>
      <w:r>
        <w:rPr>
          <w:sz w:val="20"/>
        </w:rPr>
        <w:t xml:space="preserve">Таблица 11. Стоимость услуг (работ), завершаемых в отчетном периоде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671"/>
        <w:gridCol w:w="1982"/>
        <w:gridCol w:w="1853"/>
        <w:gridCol w:w="1830"/>
        <w:gridCol w:w="1278"/>
      </w:tblGrid>
      <w:tr>
        <w:tc>
          <w:tcPr>
            <w:tcW w:w="454" w:type="dxa"/>
          </w:tcPr>
          <w:p>
            <w:pPr>
              <w:pStyle w:val="0"/>
              <w:jc w:val="center"/>
            </w:pPr>
            <w:r>
              <w:rPr>
                <w:sz w:val="20"/>
              </w:rPr>
              <w:t xml:space="preserve">N п/п</w:t>
            </w:r>
          </w:p>
        </w:tc>
        <w:tc>
          <w:tcPr>
            <w:gridSpan w:val="4"/>
            <w:tcW w:w="7336" w:type="dxa"/>
          </w:tcPr>
          <w:p>
            <w:pPr>
              <w:pStyle w:val="0"/>
              <w:jc w:val="center"/>
            </w:pPr>
            <w:r>
              <w:rPr>
                <w:sz w:val="20"/>
              </w:rPr>
              <w:t xml:space="preserve">Наименование поля</w:t>
            </w:r>
          </w:p>
        </w:tc>
        <w:tc>
          <w:tcPr>
            <w:tcW w:w="1278" w:type="dxa"/>
          </w:tcPr>
          <w:p>
            <w:pPr>
              <w:pStyle w:val="0"/>
              <w:jc w:val="center"/>
            </w:pPr>
            <w:r>
              <w:rPr>
                <w:sz w:val="20"/>
              </w:rPr>
              <w:t xml:space="preserve">Единица измерения</w:t>
            </w:r>
          </w:p>
        </w:tc>
      </w:tr>
      <w:tr>
        <w:tc>
          <w:tcPr>
            <w:tcW w:w="454" w:type="dxa"/>
            <w:vAlign w:val="center"/>
          </w:tcPr>
          <w:bookmarkStart w:id="3568" w:name="P3568"/>
          <w:bookmarkEnd w:id="3568"/>
          <w:p>
            <w:pPr>
              <w:pStyle w:val="0"/>
              <w:jc w:val="center"/>
            </w:pPr>
            <w:r>
              <w:rPr>
                <w:sz w:val="20"/>
              </w:rPr>
              <w:t xml:space="preserve">1</w:t>
            </w:r>
          </w:p>
        </w:tc>
        <w:tc>
          <w:tcPr>
            <w:tcW w:w="1671" w:type="dxa"/>
            <w:vAlign w:val="center"/>
            <w:tcBorders>
              <w:bottom w:val="nil"/>
            </w:tcBorders>
            <w:vMerge w:val="restart"/>
          </w:tcPr>
          <w:p>
            <w:pPr>
              <w:pStyle w:val="0"/>
            </w:pPr>
            <w:r>
              <w:rPr>
                <w:sz w:val="20"/>
              </w:rPr>
              <w:t xml:space="preserve">По МКД, формирующим фонд на счете (счетах) регионального оператора</w:t>
            </w:r>
          </w:p>
        </w:tc>
        <w:tc>
          <w:tcPr>
            <w:tcW w:w="1982" w:type="dxa"/>
            <w:vAlign w:val="center"/>
            <w:vMerge w:val="restart"/>
          </w:tcPr>
          <w:p>
            <w:pPr>
              <w:pStyle w:val="0"/>
            </w:pPr>
            <w:r>
              <w:rPr>
                <w:sz w:val="20"/>
              </w:rPr>
              <w:t xml:space="preserve">В соответствии с утвержденным краткосрочным планом (планами) с учетом завершения реализации краткосрочных планов прошлых отчетных периодов</w:t>
            </w:r>
          </w:p>
        </w:tc>
        <w:tc>
          <w:tcPr>
            <w:gridSpan w:val="2"/>
            <w:tcW w:w="3683" w:type="dxa"/>
            <w:vAlign w:val="center"/>
          </w:tcPr>
          <w:p>
            <w:pPr>
              <w:pStyle w:val="0"/>
            </w:pPr>
            <w:r>
              <w:rPr>
                <w:sz w:val="20"/>
              </w:rPr>
              <w:t xml:space="preserve">Всего, с учетом дополнительных видов услуг (работ)</w:t>
            </w:r>
          </w:p>
        </w:tc>
        <w:tc>
          <w:tcPr>
            <w:tcW w:w="1278" w:type="dxa"/>
            <w:vAlign w:val="center"/>
          </w:tcPr>
          <w:p>
            <w:pPr>
              <w:pStyle w:val="0"/>
              <w:jc w:val="center"/>
            </w:pPr>
            <w:r>
              <w:rPr>
                <w:sz w:val="20"/>
              </w:rPr>
              <w:t xml:space="preserve">млн руб.</w:t>
            </w:r>
          </w:p>
        </w:tc>
      </w:tr>
      <w:tr>
        <w:tc>
          <w:tcPr>
            <w:tcW w:w="454" w:type="dxa"/>
            <w:vAlign w:val="center"/>
          </w:tcPr>
          <w:bookmarkStart w:id="3573" w:name="P3573"/>
          <w:bookmarkEnd w:id="3573"/>
          <w:p>
            <w:pPr>
              <w:pStyle w:val="0"/>
              <w:jc w:val="center"/>
            </w:pPr>
            <w:r>
              <w:rPr>
                <w:sz w:val="20"/>
              </w:rPr>
              <w:t xml:space="preserve">2</w:t>
            </w:r>
          </w:p>
        </w:tc>
        <w:tc>
          <w:tcPr>
            <w:tcBorders>
              <w:bottom w:val="nil"/>
            </w:tcBorders>
            <w:vMerge w:val="continue"/>
          </w:tcPr>
          <w:p/>
        </w:tc>
        <w:tc>
          <w:tcPr>
            <w:vMerge w:val="continue"/>
          </w:tcPr>
          <w:p/>
        </w:tc>
        <w:tc>
          <w:tcPr>
            <w:tcW w:w="1853" w:type="dxa"/>
            <w:vAlign w:val="center"/>
            <w:vMerge w:val="restart"/>
          </w:tcPr>
          <w:p>
            <w:pPr>
              <w:pStyle w:val="0"/>
            </w:pPr>
            <w:r>
              <w:rPr>
                <w:sz w:val="20"/>
              </w:rPr>
              <w:t xml:space="preserve">В том числе ремонт внутридомовых инженерных систем</w:t>
            </w:r>
          </w:p>
        </w:tc>
        <w:tc>
          <w:tcPr>
            <w:tcW w:w="1830" w:type="dxa"/>
            <w:vAlign w:val="center"/>
          </w:tcPr>
          <w:p>
            <w:pPr>
              <w:pStyle w:val="0"/>
            </w:pPr>
            <w:r>
              <w:rPr>
                <w:sz w:val="20"/>
              </w:rPr>
              <w:t xml:space="preserve">Всего</w:t>
            </w:r>
          </w:p>
        </w:tc>
        <w:tc>
          <w:tcPr>
            <w:tcW w:w="1278" w:type="dxa"/>
            <w:vAlign w:val="center"/>
          </w:tcPr>
          <w:p>
            <w:pPr>
              <w:pStyle w:val="0"/>
              <w:jc w:val="center"/>
            </w:pPr>
            <w:r>
              <w:rPr>
                <w:sz w:val="20"/>
              </w:rPr>
              <w:t xml:space="preserve">млн руб.</w:t>
            </w:r>
          </w:p>
        </w:tc>
      </w:tr>
      <w:tr>
        <w:tc>
          <w:tcPr>
            <w:tcW w:w="454" w:type="dxa"/>
            <w:vAlign w:val="center"/>
          </w:tcPr>
          <w:bookmarkStart w:id="3577" w:name="P3577"/>
          <w:bookmarkEnd w:id="3577"/>
          <w:p>
            <w:pPr>
              <w:pStyle w:val="0"/>
              <w:jc w:val="center"/>
            </w:pPr>
            <w:r>
              <w:rPr>
                <w:sz w:val="20"/>
              </w:rPr>
              <w:t xml:space="preserve">3</w:t>
            </w:r>
          </w:p>
        </w:tc>
        <w:tc>
          <w:tcPr>
            <w:tcBorders>
              <w:bottom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электроснабжения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580" w:name="P3580"/>
          <w:bookmarkEnd w:id="3580"/>
          <w:p>
            <w:pPr>
              <w:pStyle w:val="0"/>
              <w:jc w:val="center"/>
            </w:pPr>
            <w:r>
              <w:rPr>
                <w:sz w:val="20"/>
              </w:rPr>
              <w:t xml:space="preserve">4</w:t>
            </w:r>
          </w:p>
        </w:tc>
        <w:tc>
          <w:tcPr>
            <w:tcBorders>
              <w:bottom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теплоснабжения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583" w:name="P3583"/>
          <w:bookmarkEnd w:id="3583"/>
          <w:p>
            <w:pPr>
              <w:pStyle w:val="0"/>
              <w:jc w:val="center"/>
            </w:pPr>
            <w:r>
              <w:rPr>
                <w:sz w:val="20"/>
              </w:rPr>
              <w:t xml:space="preserve">5</w:t>
            </w:r>
          </w:p>
        </w:tc>
        <w:tc>
          <w:tcPr>
            <w:tcBorders>
              <w:bottom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газоснабжения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586" w:name="P3586"/>
          <w:bookmarkEnd w:id="3586"/>
          <w:p>
            <w:pPr>
              <w:pStyle w:val="0"/>
              <w:jc w:val="center"/>
            </w:pPr>
            <w:r>
              <w:rPr>
                <w:sz w:val="20"/>
              </w:rPr>
              <w:t xml:space="preserve">6</w:t>
            </w:r>
          </w:p>
        </w:tc>
        <w:tc>
          <w:tcPr>
            <w:tcBorders>
              <w:bottom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водоснабжения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589" w:name="P3589"/>
          <w:bookmarkEnd w:id="3589"/>
          <w:p>
            <w:pPr>
              <w:pStyle w:val="0"/>
              <w:jc w:val="center"/>
            </w:pPr>
            <w:r>
              <w:rPr>
                <w:sz w:val="20"/>
              </w:rPr>
              <w:t xml:space="preserve">7</w:t>
            </w:r>
          </w:p>
        </w:tc>
        <w:tc>
          <w:tcPr>
            <w:tcBorders>
              <w:bottom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водоотведения</w:t>
            </w:r>
          </w:p>
        </w:tc>
        <w:tc>
          <w:tcPr>
            <w:tcW w:w="1278" w:type="dxa"/>
            <w:vAlign w:val="center"/>
          </w:tcPr>
          <w:p>
            <w:pPr>
              <w:pStyle w:val="0"/>
              <w:jc w:val="center"/>
            </w:pPr>
            <w:r>
              <w:rPr>
                <w:sz w:val="20"/>
              </w:rPr>
              <w:t xml:space="preserve">млн руб.</w:t>
            </w:r>
          </w:p>
        </w:tc>
      </w:tr>
      <w:tr>
        <w:tc>
          <w:tcPr>
            <w:tcW w:w="454" w:type="dxa"/>
            <w:vAlign w:val="center"/>
          </w:tcPr>
          <w:bookmarkStart w:id="3592" w:name="P3592"/>
          <w:bookmarkEnd w:id="3592"/>
          <w:p>
            <w:pPr>
              <w:pStyle w:val="0"/>
              <w:jc w:val="center"/>
            </w:pPr>
            <w:r>
              <w:rPr>
                <w:sz w:val="20"/>
              </w:rPr>
              <w:t xml:space="preserve">8</w:t>
            </w:r>
          </w:p>
        </w:tc>
        <w:tc>
          <w:tcPr>
            <w:tcBorders>
              <w:bottom w:val="nil"/>
            </w:tcBorders>
            <w:vMerge w:val="continue"/>
          </w:tcPr>
          <w:p/>
        </w:tc>
        <w:tc>
          <w:tcPr>
            <w:vMerge w:val="continue"/>
          </w:tcPr>
          <w:p/>
        </w:tc>
        <w:tc>
          <w:tcPr>
            <w:gridSpan w:val="2"/>
            <w:tcW w:w="3683" w:type="dxa"/>
            <w:vAlign w:val="center"/>
          </w:tcPr>
          <w:p>
            <w:pPr>
              <w:pStyle w:val="0"/>
            </w:pPr>
            <w:r>
              <w:rPr>
                <w:sz w:val="20"/>
              </w:rPr>
              <w:t xml:space="preserve">В том числе ремонт/замена/модернизация лифтов, ремонт лифтовых шахт, машинных и блочных помещений</w:t>
            </w:r>
          </w:p>
        </w:tc>
        <w:tc>
          <w:tcPr>
            <w:tcW w:w="1278" w:type="dxa"/>
            <w:vAlign w:val="center"/>
          </w:tcPr>
          <w:p>
            <w:pPr>
              <w:pStyle w:val="0"/>
              <w:jc w:val="center"/>
            </w:pPr>
            <w:r>
              <w:rPr>
                <w:sz w:val="20"/>
              </w:rPr>
              <w:t xml:space="preserve">млн руб.</w:t>
            </w:r>
          </w:p>
        </w:tc>
      </w:tr>
      <w:tr>
        <w:tc>
          <w:tcPr>
            <w:tcW w:w="454" w:type="dxa"/>
            <w:vAlign w:val="center"/>
          </w:tcPr>
          <w:bookmarkStart w:id="3595" w:name="P3595"/>
          <w:bookmarkEnd w:id="3595"/>
          <w:p>
            <w:pPr>
              <w:pStyle w:val="0"/>
              <w:jc w:val="center"/>
            </w:pPr>
            <w:r>
              <w:rPr>
                <w:sz w:val="20"/>
              </w:rPr>
              <w:t xml:space="preserve">9</w:t>
            </w:r>
          </w:p>
        </w:tc>
        <w:tc>
          <w:tcPr>
            <w:tcBorders>
              <w:bottom w:val="nil"/>
            </w:tcBorders>
            <w:vMerge w:val="continue"/>
          </w:tcPr>
          <w:p/>
        </w:tc>
        <w:tc>
          <w:tcPr>
            <w:vMerge w:val="continue"/>
          </w:tcPr>
          <w:p/>
        </w:tc>
        <w:tc>
          <w:tcPr>
            <w:gridSpan w:val="2"/>
            <w:tcW w:w="3683" w:type="dxa"/>
            <w:vAlign w:val="center"/>
          </w:tcPr>
          <w:p>
            <w:pPr>
              <w:pStyle w:val="0"/>
            </w:pPr>
            <w:r>
              <w:rPr>
                <w:sz w:val="20"/>
              </w:rPr>
              <w:t xml:space="preserve">В том числе ремонт крыш</w:t>
            </w:r>
          </w:p>
        </w:tc>
        <w:tc>
          <w:tcPr>
            <w:tcW w:w="1278" w:type="dxa"/>
            <w:vAlign w:val="center"/>
          </w:tcPr>
          <w:p>
            <w:pPr>
              <w:pStyle w:val="0"/>
              <w:jc w:val="center"/>
            </w:pPr>
            <w:r>
              <w:rPr>
                <w:sz w:val="20"/>
              </w:rPr>
              <w:t xml:space="preserve">млн руб.</w:t>
            </w:r>
          </w:p>
        </w:tc>
      </w:tr>
      <w:tr>
        <w:tc>
          <w:tcPr>
            <w:tcW w:w="454" w:type="dxa"/>
            <w:vAlign w:val="center"/>
          </w:tcPr>
          <w:bookmarkStart w:id="3598" w:name="P3598"/>
          <w:bookmarkEnd w:id="3598"/>
          <w:p>
            <w:pPr>
              <w:pStyle w:val="0"/>
              <w:jc w:val="center"/>
            </w:pPr>
            <w:r>
              <w:rPr>
                <w:sz w:val="20"/>
              </w:rPr>
              <w:t xml:space="preserve">10</w:t>
            </w:r>
          </w:p>
        </w:tc>
        <w:tc>
          <w:tcPr>
            <w:tcBorders>
              <w:bottom w:val="nil"/>
            </w:tcBorders>
            <w:vMerge w:val="continue"/>
          </w:tcPr>
          <w:p/>
        </w:tc>
        <w:tc>
          <w:tcPr>
            <w:vMerge w:val="continue"/>
          </w:tcPr>
          <w:p/>
        </w:tc>
        <w:tc>
          <w:tcPr>
            <w:gridSpan w:val="2"/>
            <w:tcW w:w="3683" w:type="dxa"/>
            <w:vAlign w:val="center"/>
          </w:tcPr>
          <w:p>
            <w:pPr>
              <w:pStyle w:val="0"/>
            </w:pPr>
            <w:r>
              <w:rPr>
                <w:sz w:val="20"/>
              </w:rPr>
              <w:t xml:space="preserve">В том числе ремонт подвальных помещений, относящихся к общему имуществу в многоквартирном доме</w:t>
            </w:r>
          </w:p>
        </w:tc>
        <w:tc>
          <w:tcPr>
            <w:tcW w:w="1278" w:type="dxa"/>
            <w:vAlign w:val="center"/>
          </w:tcPr>
          <w:p>
            <w:pPr>
              <w:pStyle w:val="0"/>
              <w:jc w:val="center"/>
            </w:pPr>
            <w:r>
              <w:rPr>
                <w:sz w:val="20"/>
              </w:rPr>
              <w:t xml:space="preserve">млн руб.</w:t>
            </w:r>
          </w:p>
        </w:tc>
      </w:tr>
      <w:tr>
        <w:tc>
          <w:tcPr>
            <w:tcW w:w="454" w:type="dxa"/>
            <w:vAlign w:val="center"/>
          </w:tcPr>
          <w:bookmarkStart w:id="3601" w:name="P3601"/>
          <w:bookmarkEnd w:id="3601"/>
          <w:p>
            <w:pPr>
              <w:pStyle w:val="0"/>
              <w:jc w:val="center"/>
            </w:pPr>
            <w:r>
              <w:rPr>
                <w:sz w:val="20"/>
              </w:rPr>
              <w:t xml:space="preserve">11</w:t>
            </w:r>
          </w:p>
        </w:tc>
        <w:tc>
          <w:tcPr>
            <w:tcBorders>
              <w:bottom w:val="nil"/>
            </w:tcBorders>
            <w:vMerge w:val="continue"/>
          </w:tcPr>
          <w:p/>
        </w:tc>
        <w:tc>
          <w:tcPr>
            <w:vMerge w:val="continue"/>
          </w:tcPr>
          <w:p/>
        </w:tc>
        <w:tc>
          <w:tcPr>
            <w:gridSpan w:val="2"/>
            <w:tcW w:w="3683" w:type="dxa"/>
            <w:vAlign w:val="center"/>
          </w:tcPr>
          <w:p>
            <w:pPr>
              <w:pStyle w:val="0"/>
            </w:pPr>
            <w:r>
              <w:rPr>
                <w:sz w:val="20"/>
              </w:rPr>
              <w:t xml:space="preserve">В том числе ремонт фасадов</w:t>
            </w:r>
          </w:p>
        </w:tc>
        <w:tc>
          <w:tcPr>
            <w:tcW w:w="1278" w:type="dxa"/>
            <w:vAlign w:val="center"/>
          </w:tcPr>
          <w:p>
            <w:pPr>
              <w:pStyle w:val="0"/>
              <w:jc w:val="center"/>
            </w:pPr>
            <w:r>
              <w:rPr>
                <w:sz w:val="20"/>
              </w:rPr>
              <w:t xml:space="preserve">млн руб.</w:t>
            </w:r>
          </w:p>
        </w:tc>
      </w:tr>
      <w:tr>
        <w:tc>
          <w:tcPr>
            <w:tcW w:w="454" w:type="dxa"/>
            <w:vAlign w:val="center"/>
          </w:tcPr>
          <w:bookmarkStart w:id="3604" w:name="P3604"/>
          <w:bookmarkEnd w:id="3604"/>
          <w:p>
            <w:pPr>
              <w:pStyle w:val="0"/>
              <w:jc w:val="center"/>
            </w:pPr>
            <w:r>
              <w:rPr>
                <w:sz w:val="20"/>
              </w:rPr>
              <w:t xml:space="preserve">12</w:t>
            </w:r>
          </w:p>
        </w:tc>
        <w:tc>
          <w:tcPr>
            <w:tcBorders>
              <w:bottom w:val="nil"/>
            </w:tcBorders>
            <w:vMerge w:val="continue"/>
          </w:tcPr>
          <w:p/>
        </w:tc>
        <w:tc>
          <w:tcPr>
            <w:vMerge w:val="continue"/>
          </w:tcPr>
          <w:p/>
        </w:tc>
        <w:tc>
          <w:tcPr>
            <w:gridSpan w:val="2"/>
            <w:tcW w:w="3683" w:type="dxa"/>
            <w:vAlign w:val="center"/>
          </w:tcPr>
          <w:p>
            <w:pPr>
              <w:pStyle w:val="0"/>
            </w:pPr>
            <w:r>
              <w:rPr>
                <w:sz w:val="20"/>
              </w:rPr>
              <w:t xml:space="preserve">В том числе ремонт фундаментов</w:t>
            </w:r>
          </w:p>
        </w:tc>
        <w:tc>
          <w:tcPr>
            <w:tcW w:w="1278" w:type="dxa"/>
            <w:vAlign w:val="center"/>
          </w:tcPr>
          <w:p>
            <w:pPr>
              <w:pStyle w:val="0"/>
              <w:jc w:val="center"/>
            </w:pPr>
            <w:r>
              <w:rPr>
                <w:sz w:val="20"/>
              </w:rPr>
              <w:t xml:space="preserve">млн руб.</w:t>
            </w:r>
          </w:p>
        </w:tc>
      </w:tr>
      <w:tr>
        <w:tc>
          <w:tcPr>
            <w:tcW w:w="454" w:type="dxa"/>
            <w:vAlign w:val="center"/>
          </w:tcPr>
          <w:bookmarkStart w:id="3607" w:name="P3607"/>
          <w:bookmarkEnd w:id="3607"/>
          <w:p>
            <w:pPr>
              <w:pStyle w:val="0"/>
              <w:jc w:val="center"/>
            </w:pPr>
            <w:r>
              <w:rPr>
                <w:sz w:val="20"/>
              </w:rPr>
              <w:t xml:space="preserve">13</w:t>
            </w:r>
          </w:p>
        </w:tc>
        <w:tc>
          <w:tcPr>
            <w:tcBorders>
              <w:bottom w:val="nil"/>
            </w:tcBorders>
            <w:vMerge w:val="continue"/>
          </w:tcPr>
          <w:p/>
        </w:tc>
        <w:tc>
          <w:tcPr>
            <w:tcW w:w="1982" w:type="dxa"/>
            <w:vAlign w:val="center"/>
            <w:vMerge w:val="restart"/>
          </w:tcPr>
          <w:p>
            <w:pPr>
              <w:pStyle w:val="0"/>
            </w:pPr>
            <w:r>
              <w:rPr>
                <w:sz w:val="20"/>
              </w:rPr>
              <w:t xml:space="preserve">В соответствии с заключенными договорами подряда</w:t>
            </w:r>
          </w:p>
        </w:tc>
        <w:tc>
          <w:tcPr>
            <w:gridSpan w:val="2"/>
            <w:tcW w:w="3683" w:type="dxa"/>
            <w:vAlign w:val="center"/>
          </w:tcPr>
          <w:p>
            <w:pPr>
              <w:pStyle w:val="0"/>
            </w:pPr>
            <w:r>
              <w:rPr>
                <w:sz w:val="20"/>
              </w:rPr>
              <w:t xml:space="preserve">Всего, с учетом дополнительных видов услуг (работ)</w:t>
            </w:r>
          </w:p>
        </w:tc>
        <w:tc>
          <w:tcPr>
            <w:tcW w:w="1278" w:type="dxa"/>
            <w:vAlign w:val="center"/>
          </w:tcPr>
          <w:p>
            <w:pPr>
              <w:pStyle w:val="0"/>
              <w:jc w:val="center"/>
            </w:pPr>
            <w:r>
              <w:rPr>
                <w:sz w:val="20"/>
              </w:rPr>
              <w:t xml:space="preserve">млн руб.</w:t>
            </w:r>
          </w:p>
        </w:tc>
      </w:tr>
      <w:tr>
        <w:tc>
          <w:tcPr>
            <w:tcW w:w="454" w:type="dxa"/>
            <w:vAlign w:val="center"/>
          </w:tcPr>
          <w:bookmarkStart w:id="3611" w:name="P3611"/>
          <w:bookmarkEnd w:id="3611"/>
          <w:p>
            <w:pPr>
              <w:pStyle w:val="0"/>
              <w:jc w:val="center"/>
            </w:pPr>
            <w:r>
              <w:rPr>
                <w:sz w:val="20"/>
              </w:rPr>
              <w:t xml:space="preserve">14</w:t>
            </w:r>
          </w:p>
        </w:tc>
        <w:tc>
          <w:tcPr>
            <w:tcBorders>
              <w:bottom w:val="nil"/>
            </w:tcBorders>
            <w:vMerge w:val="continue"/>
          </w:tcPr>
          <w:p/>
        </w:tc>
        <w:tc>
          <w:tcPr>
            <w:vMerge w:val="continue"/>
          </w:tcPr>
          <w:p/>
        </w:tc>
        <w:tc>
          <w:tcPr>
            <w:tcW w:w="1853" w:type="dxa"/>
            <w:vAlign w:val="center"/>
            <w:vMerge w:val="restart"/>
          </w:tcPr>
          <w:p>
            <w:pPr>
              <w:pStyle w:val="0"/>
            </w:pPr>
            <w:r>
              <w:rPr>
                <w:sz w:val="20"/>
              </w:rPr>
              <w:t xml:space="preserve">В том числе ремонт внутридомовых инженерных систем</w:t>
            </w:r>
          </w:p>
        </w:tc>
        <w:tc>
          <w:tcPr>
            <w:tcW w:w="1830" w:type="dxa"/>
            <w:vAlign w:val="center"/>
          </w:tcPr>
          <w:p>
            <w:pPr>
              <w:pStyle w:val="0"/>
            </w:pPr>
            <w:r>
              <w:rPr>
                <w:sz w:val="20"/>
              </w:rPr>
              <w:t xml:space="preserve">Всего</w:t>
            </w:r>
          </w:p>
        </w:tc>
        <w:tc>
          <w:tcPr>
            <w:tcW w:w="1278" w:type="dxa"/>
            <w:vAlign w:val="center"/>
          </w:tcPr>
          <w:p>
            <w:pPr>
              <w:pStyle w:val="0"/>
              <w:jc w:val="center"/>
            </w:pPr>
            <w:r>
              <w:rPr>
                <w:sz w:val="20"/>
              </w:rPr>
              <w:t xml:space="preserve">млн руб.</w:t>
            </w:r>
          </w:p>
        </w:tc>
      </w:tr>
      <w:tr>
        <w:tc>
          <w:tcPr>
            <w:tcW w:w="454" w:type="dxa"/>
            <w:vAlign w:val="center"/>
          </w:tcPr>
          <w:bookmarkStart w:id="3615" w:name="P3615"/>
          <w:bookmarkEnd w:id="3615"/>
          <w:p>
            <w:pPr>
              <w:pStyle w:val="0"/>
              <w:jc w:val="center"/>
            </w:pPr>
            <w:r>
              <w:rPr>
                <w:sz w:val="20"/>
              </w:rPr>
              <w:t xml:space="preserve">15</w:t>
            </w:r>
          </w:p>
        </w:tc>
        <w:tc>
          <w:tcPr>
            <w:tcBorders>
              <w:bottom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электроснабжения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618" w:name="P3618"/>
          <w:bookmarkEnd w:id="3618"/>
          <w:p>
            <w:pPr>
              <w:pStyle w:val="0"/>
              <w:jc w:val="center"/>
            </w:pPr>
            <w:r>
              <w:rPr>
                <w:sz w:val="20"/>
              </w:rPr>
              <w:t xml:space="preserve">16</w:t>
            </w:r>
          </w:p>
        </w:tc>
        <w:tc>
          <w:tcPr>
            <w:tcBorders>
              <w:bottom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теплоснабжения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621" w:name="P3621"/>
          <w:bookmarkEnd w:id="3621"/>
          <w:p>
            <w:pPr>
              <w:pStyle w:val="0"/>
              <w:jc w:val="center"/>
            </w:pPr>
            <w:r>
              <w:rPr>
                <w:sz w:val="20"/>
              </w:rPr>
              <w:t xml:space="preserve">17</w:t>
            </w:r>
          </w:p>
        </w:tc>
        <w:tc>
          <w:tcPr>
            <w:tcBorders>
              <w:bottom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газоснабжения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624" w:name="P3624"/>
          <w:bookmarkEnd w:id="3624"/>
          <w:p>
            <w:pPr>
              <w:pStyle w:val="0"/>
              <w:jc w:val="center"/>
            </w:pPr>
            <w:r>
              <w:rPr>
                <w:sz w:val="20"/>
              </w:rPr>
              <w:t xml:space="preserve">18</w:t>
            </w:r>
          </w:p>
        </w:tc>
        <w:tc>
          <w:tcPr>
            <w:tcBorders>
              <w:bottom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водоснабжения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627" w:name="P3627"/>
          <w:bookmarkEnd w:id="3627"/>
          <w:p>
            <w:pPr>
              <w:pStyle w:val="0"/>
              <w:jc w:val="center"/>
            </w:pPr>
            <w:r>
              <w:rPr>
                <w:sz w:val="20"/>
              </w:rPr>
              <w:t xml:space="preserve">19</w:t>
            </w:r>
          </w:p>
        </w:tc>
        <w:tc>
          <w:tcPr>
            <w:tcBorders>
              <w:bottom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водоотведения</w:t>
            </w:r>
          </w:p>
        </w:tc>
        <w:tc>
          <w:tcPr>
            <w:tcW w:w="1278" w:type="dxa"/>
            <w:vAlign w:val="center"/>
          </w:tcPr>
          <w:p>
            <w:pPr>
              <w:pStyle w:val="0"/>
              <w:jc w:val="center"/>
            </w:pPr>
            <w:r>
              <w:rPr>
                <w:sz w:val="20"/>
              </w:rPr>
              <w:t xml:space="preserve">млн руб.</w:t>
            </w:r>
          </w:p>
        </w:tc>
      </w:tr>
      <w:tr>
        <w:tc>
          <w:tcPr>
            <w:tcW w:w="454" w:type="dxa"/>
            <w:vAlign w:val="center"/>
          </w:tcPr>
          <w:bookmarkStart w:id="3630" w:name="P3630"/>
          <w:bookmarkEnd w:id="3630"/>
          <w:p>
            <w:pPr>
              <w:pStyle w:val="0"/>
              <w:jc w:val="center"/>
            </w:pPr>
            <w:r>
              <w:rPr>
                <w:sz w:val="20"/>
              </w:rPr>
              <w:t xml:space="preserve">20</w:t>
            </w:r>
          </w:p>
        </w:tc>
        <w:tc>
          <w:tcPr>
            <w:tcBorders>
              <w:bottom w:val="nil"/>
            </w:tcBorders>
            <w:vMerge w:val="continue"/>
          </w:tcPr>
          <w:p/>
        </w:tc>
        <w:tc>
          <w:tcPr>
            <w:vMerge w:val="continue"/>
          </w:tcPr>
          <w:p/>
        </w:tc>
        <w:tc>
          <w:tcPr>
            <w:gridSpan w:val="2"/>
            <w:tcW w:w="3683" w:type="dxa"/>
            <w:vAlign w:val="center"/>
          </w:tcPr>
          <w:p>
            <w:pPr>
              <w:pStyle w:val="0"/>
            </w:pPr>
            <w:r>
              <w:rPr>
                <w:sz w:val="20"/>
              </w:rPr>
              <w:t xml:space="preserve">В том числе ремонт/замена/модернизация лифтов, ремонт лифтовых шахт, машинных и блочных помещений</w:t>
            </w:r>
          </w:p>
        </w:tc>
        <w:tc>
          <w:tcPr>
            <w:tcW w:w="1278" w:type="dxa"/>
            <w:vAlign w:val="center"/>
          </w:tcPr>
          <w:p>
            <w:pPr>
              <w:pStyle w:val="0"/>
              <w:jc w:val="center"/>
            </w:pPr>
            <w:r>
              <w:rPr>
                <w:sz w:val="20"/>
              </w:rPr>
              <w:t xml:space="preserve">млн руб.</w:t>
            </w:r>
          </w:p>
        </w:tc>
      </w:tr>
      <w:tr>
        <w:tc>
          <w:tcPr>
            <w:tcW w:w="454" w:type="dxa"/>
            <w:vAlign w:val="center"/>
          </w:tcPr>
          <w:bookmarkStart w:id="3633" w:name="P3633"/>
          <w:bookmarkEnd w:id="3633"/>
          <w:p>
            <w:pPr>
              <w:pStyle w:val="0"/>
              <w:jc w:val="center"/>
            </w:pPr>
            <w:r>
              <w:rPr>
                <w:sz w:val="20"/>
              </w:rPr>
              <w:t xml:space="preserve">21</w:t>
            </w:r>
          </w:p>
        </w:tc>
        <w:tc>
          <w:tcPr>
            <w:tcBorders>
              <w:bottom w:val="nil"/>
            </w:tcBorders>
            <w:vMerge w:val="continue"/>
          </w:tcPr>
          <w:p/>
        </w:tc>
        <w:tc>
          <w:tcPr>
            <w:vMerge w:val="continue"/>
          </w:tcPr>
          <w:p/>
        </w:tc>
        <w:tc>
          <w:tcPr>
            <w:gridSpan w:val="2"/>
            <w:tcW w:w="3683" w:type="dxa"/>
            <w:vAlign w:val="center"/>
          </w:tcPr>
          <w:p>
            <w:pPr>
              <w:pStyle w:val="0"/>
            </w:pPr>
            <w:r>
              <w:rPr>
                <w:sz w:val="20"/>
              </w:rPr>
              <w:t xml:space="preserve">В том числе ремонт крыш</w:t>
            </w:r>
          </w:p>
        </w:tc>
        <w:tc>
          <w:tcPr>
            <w:tcW w:w="1278" w:type="dxa"/>
            <w:vAlign w:val="center"/>
          </w:tcPr>
          <w:p>
            <w:pPr>
              <w:pStyle w:val="0"/>
              <w:jc w:val="center"/>
            </w:pPr>
            <w:r>
              <w:rPr>
                <w:sz w:val="20"/>
              </w:rPr>
              <w:t xml:space="preserve">млн руб.</w:t>
            </w:r>
          </w:p>
        </w:tc>
      </w:tr>
      <w:tr>
        <w:tc>
          <w:tcPr>
            <w:tcW w:w="454" w:type="dxa"/>
            <w:vAlign w:val="center"/>
          </w:tcPr>
          <w:bookmarkStart w:id="3636" w:name="P3636"/>
          <w:bookmarkEnd w:id="3636"/>
          <w:p>
            <w:pPr>
              <w:pStyle w:val="0"/>
              <w:jc w:val="center"/>
            </w:pPr>
            <w:r>
              <w:rPr>
                <w:sz w:val="20"/>
              </w:rPr>
              <w:t xml:space="preserve">22</w:t>
            </w:r>
          </w:p>
        </w:tc>
        <w:tc>
          <w:tcPr>
            <w:tcBorders>
              <w:bottom w:val="nil"/>
            </w:tcBorders>
            <w:vMerge w:val="continue"/>
          </w:tcPr>
          <w:p/>
        </w:tc>
        <w:tc>
          <w:tcPr>
            <w:vMerge w:val="continue"/>
          </w:tcPr>
          <w:p/>
        </w:tc>
        <w:tc>
          <w:tcPr>
            <w:gridSpan w:val="2"/>
            <w:tcW w:w="3683" w:type="dxa"/>
            <w:vAlign w:val="center"/>
          </w:tcPr>
          <w:p>
            <w:pPr>
              <w:pStyle w:val="0"/>
            </w:pPr>
            <w:r>
              <w:rPr>
                <w:sz w:val="20"/>
              </w:rPr>
              <w:t xml:space="preserve">В том числе ремонт подвальных помещений, относящихся к общему имуществу в многоквартирном доме</w:t>
            </w:r>
          </w:p>
        </w:tc>
        <w:tc>
          <w:tcPr>
            <w:tcW w:w="1278" w:type="dxa"/>
            <w:vAlign w:val="center"/>
          </w:tcPr>
          <w:p>
            <w:pPr>
              <w:pStyle w:val="0"/>
              <w:jc w:val="center"/>
            </w:pPr>
            <w:r>
              <w:rPr>
                <w:sz w:val="20"/>
              </w:rPr>
              <w:t xml:space="preserve">млн руб.</w:t>
            </w:r>
          </w:p>
        </w:tc>
      </w:tr>
      <w:tr>
        <w:tc>
          <w:tcPr>
            <w:tcW w:w="454" w:type="dxa"/>
            <w:vAlign w:val="center"/>
          </w:tcPr>
          <w:bookmarkStart w:id="3639" w:name="P3639"/>
          <w:bookmarkEnd w:id="3639"/>
          <w:p>
            <w:pPr>
              <w:pStyle w:val="0"/>
              <w:jc w:val="center"/>
            </w:pPr>
            <w:r>
              <w:rPr>
                <w:sz w:val="20"/>
              </w:rPr>
              <w:t xml:space="preserve">23</w:t>
            </w:r>
          </w:p>
        </w:tc>
        <w:tc>
          <w:tcPr>
            <w:tcBorders>
              <w:bottom w:val="nil"/>
            </w:tcBorders>
            <w:vMerge w:val="continue"/>
          </w:tcPr>
          <w:p/>
        </w:tc>
        <w:tc>
          <w:tcPr>
            <w:vMerge w:val="continue"/>
          </w:tcPr>
          <w:p/>
        </w:tc>
        <w:tc>
          <w:tcPr>
            <w:gridSpan w:val="2"/>
            <w:tcW w:w="3683" w:type="dxa"/>
            <w:vAlign w:val="center"/>
          </w:tcPr>
          <w:p>
            <w:pPr>
              <w:pStyle w:val="0"/>
            </w:pPr>
            <w:r>
              <w:rPr>
                <w:sz w:val="20"/>
              </w:rPr>
              <w:t xml:space="preserve">В том числе ремонт фасадов</w:t>
            </w:r>
          </w:p>
        </w:tc>
        <w:tc>
          <w:tcPr>
            <w:tcW w:w="1278" w:type="dxa"/>
            <w:vAlign w:val="center"/>
          </w:tcPr>
          <w:p>
            <w:pPr>
              <w:pStyle w:val="0"/>
              <w:jc w:val="center"/>
            </w:pPr>
            <w:r>
              <w:rPr>
                <w:sz w:val="20"/>
              </w:rPr>
              <w:t xml:space="preserve">млн руб.</w:t>
            </w:r>
          </w:p>
        </w:tc>
      </w:tr>
      <w:tr>
        <w:tc>
          <w:tcPr>
            <w:tcW w:w="454" w:type="dxa"/>
            <w:vAlign w:val="center"/>
          </w:tcPr>
          <w:bookmarkStart w:id="3642" w:name="P3642"/>
          <w:bookmarkEnd w:id="3642"/>
          <w:p>
            <w:pPr>
              <w:pStyle w:val="0"/>
              <w:jc w:val="center"/>
            </w:pPr>
            <w:r>
              <w:rPr>
                <w:sz w:val="20"/>
              </w:rPr>
              <w:t xml:space="preserve">24</w:t>
            </w:r>
          </w:p>
        </w:tc>
        <w:tc>
          <w:tcPr>
            <w:tcBorders>
              <w:bottom w:val="nil"/>
            </w:tcBorders>
            <w:vMerge w:val="continue"/>
          </w:tcPr>
          <w:p/>
        </w:tc>
        <w:tc>
          <w:tcPr>
            <w:vMerge w:val="continue"/>
          </w:tcPr>
          <w:p/>
        </w:tc>
        <w:tc>
          <w:tcPr>
            <w:gridSpan w:val="2"/>
            <w:tcW w:w="3683" w:type="dxa"/>
            <w:vAlign w:val="center"/>
          </w:tcPr>
          <w:p>
            <w:pPr>
              <w:pStyle w:val="0"/>
            </w:pPr>
            <w:r>
              <w:rPr>
                <w:sz w:val="20"/>
              </w:rPr>
              <w:t xml:space="preserve">В том числе ремонт фундаментов</w:t>
            </w:r>
          </w:p>
        </w:tc>
        <w:tc>
          <w:tcPr>
            <w:tcW w:w="1278" w:type="dxa"/>
            <w:vAlign w:val="center"/>
          </w:tcPr>
          <w:p>
            <w:pPr>
              <w:pStyle w:val="0"/>
              <w:jc w:val="center"/>
            </w:pPr>
            <w:r>
              <w:rPr>
                <w:sz w:val="20"/>
              </w:rPr>
              <w:t xml:space="preserve">млн руб.</w:t>
            </w:r>
          </w:p>
        </w:tc>
      </w:tr>
      <w:tr>
        <w:tc>
          <w:tcPr>
            <w:tcW w:w="454" w:type="dxa"/>
            <w:vAlign w:val="center"/>
          </w:tcPr>
          <w:bookmarkStart w:id="3645" w:name="P3645"/>
          <w:bookmarkEnd w:id="3645"/>
          <w:p>
            <w:pPr>
              <w:pStyle w:val="0"/>
              <w:jc w:val="center"/>
            </w:pPr>
            <w:r>
              <w:rPr>
                <w:sz w:val="20"/>
              </w:rPr>
              <w:t xml:space="preserve">25</w:t>
            </w:r>
          </w:p>
        </w:tc>
        <w:tc>
          <w:tcPr>
            <w:tcW w:w="1671" w:type="dxa"/>
            <w:tcBorders>
              <w:top w:val="nil"/>
            </w:tcBorders>
            <w:vMerge w:val="restart"/>
          </w:tcPr>
          <w:p>
            <w:pPr>
              <w:pStyle w:val="0"/>
            </w:pPr>
            <w:r>
              <w:rPr>
                <w:sz w:val="20"/>
              </w:rPr>
            </w:r>
          </w:p>
        </w:tc>
        <w:tc>
          <w:tcPr>
            <w:tcW w:w="1982" w:type="dxa"/>
            <w:vAlign w:val="center"/>
            <w:vMerge w:val="restart"/>
          </w:tcPr>
          <w:p>
            <w:pPr>
              <w:pStyle w:val="0"/>
            </w:pPr>
            <w:r>
              <w:rPr>
                <w:sz w:val="20"/>
              </w:rPr>
              <w:t xml:space="preserve">В соответствии с актами приемки</w:t>
            </w:r>
          </w:p>
        </w:tc>
        <w:tc>
          <w:tcPr>
            <w:gridSpan w:val="2"/>
            <w:tcW w:w="3683" w:type="dxa"/>
            <w:vAlign w:val="center"/>
          </w:tcPr>
          <w:p>
            <w:pPr>
              <w:pStyle w:val="0"/>
            </w:pPr>
            <w:r>
              <w:rPr>
                <w:sz w:val="20"/>
              </w:rPr>
              <w:t xml:space="preserve">Всего, с учетом дополнительных видов услуг (работ)</w:t>
            </w:r>
          </w:p>
        </w:tc>
        <w:tc>
          <w:tcPr>
            <w:tcW w:w="1278" w:type="dxa"/>
            <w:vAlign w:val="center"/>
          </w:tcPr>
          <w:p>
            <w:pPr>
              <w:pStyle w:val="0"/>
              <w:jc w:val="center"/>
            </w:pPr>
            <w:r>
              <w:rPr>
                <w:sz w:val="20"/>
              </w:rPr>
              <w:t xml:space="preserve">млн руб.</w:t>
            </w:r>
          </w:p>
        </w:tc>
      </w:tr>
      <w:tr>
        <w:tc>
          <w:tcPr>
            <w:tcW w:w="454" w:type="dxa"/>
            <w:vAlign w:val="center"/>
          </w:tcPr>
          <w:bookmarkStart w:id="3650" w:name="P3650"/>
          <w:bookmarkEnd w:id="3650"/>
          <w:p>
            <w:pPr>
              <w:pStyle w:val="0"/>
              <w:jc w:val="center"/>
            </w:pPr>
            <w:r>
              <w:rPr>
                <w:sz w:val="20"/>
              </w:rPr>
              <w:t xml:space="preserve">26</w:t>
            </w:r>
          </w:p>
        </w:tc>
        <w:tc>
          <w:tcPr>
            <w:tcBorders>
              <w:top w:val="nil"/>
            </w:tcBorders>
            <w:vMerge w:val="continue"/>
          </w:tcPr>
          <w:p/>
        </w:tc>
        <w:tc>
          <w:tcPr>
            <w:vMerge w:val="continue"/>
          </w:tcPr>
          <w:p/>
        </w:tc>
        <w:tc>
          <w:tcPr>
            <w:tcW w:w="1853" w:type="dxa"/>
            <w:vAlign w:val="center"/>
            <w:vMerge w:val="restart"/>
          </w:tcPr>
          <w:p>
            <w:pPr>
              <w:pStyle w:val="0"/>
            </w:pPr>
            <w:r>
              <w:rPr>
                <w:sz w:val="20"/>
              </w:rPr>
              <w:t xml:space="preserve">В том числе ремонт внутридомовых инженерных систем</w:t>
            </w:r>
          </w:p>
        </w:tc>
        <w:tc>
          <w:tcPr>
            <w:tcW w:w="1830" w:type="dxa"/>
            <w:vAlign w:val="center"/>
          </w:tcPr>
          <w:p>
            <w:pPr>
              <w:pStyle w:val="0"/>
            </w:pPr>
            <w:r>
              <w:rPr>
                <w:sz w:val="20"/>
              </w:rPr>
              <w:t xml:space="preserve">Всего</w:t>
            </w:r>
          </w:p>
        </w:tc>
        <w:tc>
          <w:tcPr>
            <w:tcW w:w="1278" w:type="dxa"/>
            <w:vAlign w:val="center"/>
          </w:tcPr>
          <w:p>
            <w:pPr>
              <w:pStyle w:val="0"/>
              <w:jc w:val="center"/>
            </w:pPr>
            <w:r>
              <w:rPr>
                <w:sz w:val="20"/>
              </w:rPr>
              <w:t xml:space="preserve">млн руб.</w:t>
            </w:r>
          </w:p>
        </w:tc>
      </w:tr>
      <w:tr>
        <w:tc>
          <w:tcPr>
            <w:tcW w:w="454" w:type="dxa"/>
            <w:vAlign w:val="center"/>
          </w:tcPr>
          <w:bookmarkStart w:id="3654" w:name="P3654"/>
          <w:bookmarkEnd w:id="3654"/>
          <w:p>
            <w:pPr>
              <w:pStyle w:val="0"/>
              <w:jc w:val="center"/>
            </w:pPr>
            <w:r>
              <w:rPr>
                <w:sz w:val="20"/>
              </w:rPr>
              <w:t xml:space="preserve">27</w:t>
            </w:r>
          </w:p>
        </w:tc>
        <w:tc>
          <w:tcPr>
            <w:tcBorders>
              <w:top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электроснабжения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657" w:name="P3657"/>
          <w:bookmarkEnd w:id="3657"/>
          <w:p>
            <w:pPr>
              <w:pStyle w:val="0"/>
              <w:jc w:val="center"/>
            </w:pPr>
            <w:r>
              <w:rPr>
                <w:sz w:val="20"/>
              </w:rPr>
              <w:t xml:space="preserve">28</w:t>
            </w:r>
          </w:p>
        </w:tc>
        <w:tc>
          <w:tcPr>
            <w:tcBorders>
              <w:top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теплоснабжения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660" w:name="P3660"/>
          <w:bookmarkEnd w:id="3660"/>
          <w:p>
            <w:pPr>
              <w:pStyle w:val="0"/>
              <w:jc w:val="center"/>
            </w:pPr>
            <w:r>
              <w:rPr>
                <w:sz w:val="20"/>
              </w:rPr>
              <w:t xml:space="preserve">29</w:t>
            </w:r>
          </w:p>
        </w:tc>
        <w:tc>
          <w:tcPr>
            <w:tcBorders>
              <w:top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газоснабжения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663" w:name="P3663"/>
          <w:bookmarkEnd w:id="3663"/>
          <w:p>
            <w:pPr>
              <w:pStyle w:val="0"/>
              <w:jc w:val="center"/>
            </w:pPr>
            <w:r>
              <w:rPr>
                <w:sz w:val="20"/>
              </w:rPr>
              <w:t xml:space="preserve">30</w:t>
            </w:r>
          </w:p>
        </w:tc>
        <w:tc>
          <w:tcPr>
            <w:tcBorders>
              <w:top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водоснабжения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666" w:name="P3666"/>
          <w:bookmarkEnd w:id="3666"/>
          <w:p>
            <w:pPr>
              <w:pStyle w:val="0"/>
              <w:jc w:val="center"/>
            </w:pPr>
            <w:r>
              <w:rPr>
                <w:sz w:val="20"/>
              </w:rPr>
              <w:t xml:space="preserve">31</w:t>
            </w:r>
          </w:p>
        </w:tc>
        <w:tc>
          <w:tcPr>
            <w:tcBorders>
              <w:top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водоотведения</w:t>
            </w:r>
          </w:p>
        </w:tc>
        <w:tc>
          <w:tcPr>
            <w:tcW w:w="1278" w:type="dxa"/>
            <w:vAlign w:val="center"/>
          </w:tcPr>
          <w:p>
            <w:pPr>
              <w:pStyle w:val="0"/>
              <w:jc w:val="center"/>
            </w:pPr>
            <w:r>
              <w:rPr>
                <w:sz w:val="20"/>
              </w:rPr>
              <w:t xml:space="preserve">млн руб.</w:t>
            </w:r>
          </w:p>
        </w:tc>
      </w:tr>
      <w:tr>
        <w:tc>
          <w:tcPr>
            <w:tcW w:w="454" w:type="dxa"/>
            <w:vAlign w:val="center"/>
          </w:tcPr>
          <w:bookmarkStart w:id="3669" w:name="P3669"/>
          <w:bookmarkEnd w:id="3669"/>
          <w:p>
            <w:pPr>
              <w:pStyle w:val="0"/>
              <w:jc w:val="center"/>
            </w:pPr>
            <w:r>
              <w:rPr>
                <w:sz w:val="20"/>
              </w:rPr>
              <w:t xml:space="preserve">32</w:t>
            </w:r>
          </w:p>
        </w:tc>
        <w:tc>
          <w:tcPr>
            <w:tcBorders>
              <w:top w:val="nil"/>
            </w:tcBorders>
            <w:vMerge w:val="continue"/>
          </w:tcPr>
          <w:p/>
        </w:tc>
        <w:tc>
          <w:tcPr>
            <w:vMerge w:val="continue"/>
          </w:tcPr>
          <w:p/>
        </w:tc>
        <w:tc>
          <w:tcPr>
            <w:gridSpan w:val="2"/>
            <w:tcW w:w="3683" w:type="dxa"/>
            <w:vAlign w:val="center"/>
          </w:tcPr>
          <w:p>
            <w:pPr>
              <w:pStyle w:val="0"/>
            </w:pPr>
            <w:r>
              <w:rPr>
                <w:sz w:val="20"/>
              </w:rPr>
              <w:t xml:space="preserve">В том числе ремонт/замена/модернизация лифтов, ремонт лифтовых шахт, машинных и блочных помещений</w:t>
            </w:r>
          </w:p>
        </w:tc>
        <w:tc>
          <w:tcPr>
            <w:tcW w:w="1278" w:type="dxa"/>
            <w:vAlign w:val="center"/>
          </w:tcPr>
          <w:p>
            <w:pPr>
              <w:pStyle w:val="0"/>
              <w:jc w:val="center"/>
            </w:pPr>
            <w:r>
              <w:rPr>
                <w:sz w:val="20"/>
              </w:rPr>
              <w:t xml:space="preserve">млн руб.</w:t>
            </w:r>
          </w:p>
        </w:tc>
      </w:tr>
      <w:tr>
        <w:tc>
          <w:tcPr>
            <w:tcW w:w="454" w:type="dxa"/>
            <w:vAlign w:val="center"/>
          </w:tcPr>
          <w:bookmarkStart w:id="3672" w:name="P3672"/>
          <w:bookmarkEnd w:id="3672"/>
          <w:p>
            <w:pPr>
              <w:pStyle w:val="0"/>
              <w:jc w:val="center"/>
            </w:pPr>
            <w:r>
              <w:rPr>
                <w:sz w:val="20"/>
              </w:rPr>
              <w:t xml:space="preserve">33</w:t>
            </w:r>
          </w:p>
        </w:tc>
        <w:tc>
          <w:tcPr>
            <w:tcBorders>
              <w:top w:val="nil"/>
            </w:tcBorders>
            <w:vMerge w:val="continue"/>
          </w:tcPr>
          <w:p/>
        </w:tc>
        <w:tc>
          <w:tcPr>
            <w:vMerge w:val="continue"/>
          </w:tcPr>
          <w:p/>
        </w:tc>
        <w:tc>
          <w:tcPr>
            <w:gridSpan w:val="2"/>
            <w:tcW w:w="3683" w:type="dxa"/>
            <w:vAlign w:val="center"/>
          </w:tcPr>
          <w:p>
            <w:pPr>
              <w:pStyle w:val="0"/>
            </w:pPr>
            <w:r>
              <w:rPr>
                <w:sz w:val="20"/>
              </w:rPr>
              <w:t xml:space="preserve">В том числе ремонт крыш</w:t>
            </w:r>
          </w:p>
        </w:tc>
        <w:tc>
          <w:tcPr>
            <w:tcW w:w="1278" w:type="dxa"/>
            <w:vAlign w:val="center"/>
          </w:tcPr>
          <w:p>
            <w:pPr>
              <w:pStyle w:val="0"/>
              <w:jc w:val="center"/>
            </w:pPr>
            <w:r>
              <w:rPr>
                <w:sz w:val="20"/>
              </w:rPr>
              <w:t xml:space="preserve">млн руб.</w:t>
            </w:r>
          </w:p>
        </w:tc>
      </w:tr>
      <w:tr>
        <w:tc>
          <w:tcPr>
            <w:tcW w:w="454" w:type="dxa"/>
            <w:vAlign w:val="center"/>
          </w:tcPr>
          <w:bookmarkStart w:id="3675" w:name="P3675"/>
          <w:bookmarkEnd w:id="3675"/>
          <w:p>
            <w:pPr>
              <w:pStyle w:val="0"/>
              <w:jc w:val="center"/>
            </w:pPr>
            <w:r>
              <w:rPr>
                <w:sz w:val="20"/>
              </w:rPr>
              <w:t xml:space="preserve">34</w:t>
            </w:r>
          </w:p>
        </w:tc>
        <w:tc>
          <w:tcPr>
            <w:tcBorders>
              <w:top w:val="nil"/>
            </w:tcBorders>
            <w:vMerge w:val="continue"/>
          </w:tcPr>
          <w:p/>
        </w:tc>
        <w:tc>
          <w:tcPr>
            <w:vMerge w:val="continue"/>
          </w:tcPr>
          <w:p/>
        </w:tc>
        <w:tc>
          <w:tcPr>
            <w:gridSpan w:val="2"/>
            <w:tcW w:w="3683" w:type="dxa"/>
            <w:vAlign w:val="center"/>
          </w:tcPr>
          <w:p>
            <w:pPr>
              <w:pStyle w:val="0"/>
            </w:pPr>
            <w:r>
              <w:rPr>
                <w:sz w:val="20"/>
              </w:rPr>
              <w:t xml:space="preserve">В том числе ремонт подвальных помещений, относящихся к общему имуществу в многоквартирном доме</w:t>
            </w:r>
          </w:p>
        </w:tc>
        <w:tc>
          <w:tcPr>
            <w:tcW w:w="1278" w:type="dxa"/>
            <w:vAlign w:val="center"/>
          </w:tcPr>
          <w:p>
            <w:pPr>
              <w:pStyle w:val="0"/>
              <w:jc w:val="center"/>
            </w:pPr>
            <w:r>
              <w:rPr>
                <w:sz w:val="20"/>
              </w:rPr>
              <w:t xml:space="preserve">млн руб.</w:t>
            </w:r>
          </w:p>
        </w:tc>
      </w:tr>
      <w:tr>
        <w:tc>
          <w:tcPr>
            <w:tcW w:w="454" w:type="dxa"/>
            <w:vAlign w:val="center"/>
          </w:tcPr>
          <w:bookmarkStart w:id="3678" w:name="P3678"/>
          <w:bookmarkEnd w:id="3678"/>
          <w:p>
            <w:pPr>
              <w:pStyle w:val="0"/>
              <w:jc w:val="center"/>
            </w:pPr>
            <w:r>
              <w:rPr>
                <w:sz w:val="20"/>
              </w:rPr>
              <w:t xml:space="preserve">35</w:t>
            </w:r>
          </w:p>
        </w:tc>
        <w:tc>
          <w:tcPr>
            <w:tcBorders>
              <w:top w:val="nil"/>
            </w:tcBorders>
            <w:vMerge w:val="continue"/>
          </w:tcPr>
          <w:p/>
        </w:tc>
        <w:tc>
          <w:tcPr>
            <w:vMerge w:val="continue"/>
          </w:tcPr>
          <w:p/>
        </w:tc>
        <w:tc>
          <w:tcPr>
            <w:gridSpan w:val="2"/>
            <w:tcW w:w="3683" w:type="dxa"/>
            <w:vAlign w:val="center"/>
          </w:tcPr>
          <w:p>
            <w:pPr>
              <w:pStyle w:val="0"/>
            </w:pPr>
            <w:r>
              <w:rPr>
                <w:sz w:val="20"/>
              </w:rPr>
              <w:t xml:space="preserve">В том числе ремонт фасадов</w:t>
            </w:r>
          </w:p>
        </w:tc>
        <w:tc>
          <w:tcPr>
            <w:tcW w:w="1278" w:type="dxa"/>
            <w:vAlign w:val="center"/>
          </w:tcPr>
          <w:p>
            <w:pPr>
              <w:pStyle w:val="0"/>
              <w:jc w:val="center"/>
            </w:pPr>
            <w:r>
              <w:rPr>
                <w:sz w:val="20"/>
              </w:rPr>
              <w:t xml:space="preserve">млн руб.</w:t>
            </w:r>
          </w:p>
        </w:tc>
      </w:tr>
      <w:tr>
        <w:tc>
          <w:tcPr>
            <w:tcW w:w="454" w:type="dxa"/>
            <w:vAlign w:val="center"/>
          </w:tcPr>
          <w:bookmarkStart w:id="3681" w:name="P3681"/>
          <w:bookmarkEnd w:id="3681"/>
          <w:p>
            <w:pPr>
              <w:pStyle w:val="0"/>
              <w:jc w:val="center"/>
            </w:pPr>
            <w:r>
              <w:rPr>
                <w:sz w:val="20"/>
              </w:rPr>
              <w:t xml:space="preserve">36</w:t>
            </w:r>
          </w:p>
        </w:tc>
        <w:tc>
          <w:tcPr>
            <w:tcBorders>
              <w:top w:val="nil"/>
            </w:tcBorders>
            <w:vMerge w:val="continue"/>
          </w:tcPr>
          <w:p/>
        </w:tc>
        <w:tc>
          <w:tcPr>
            <w:vMerge w:val="continue"/>
          </w:tcPr>
          <w:p/>
        </w:tc>
        <w:tc>
          <w:tcPr>
            <w:gridSpan w:val="2"/>
            <w:tcW w:w="3683" w:type="dxa"/>
            <w:vAlign w:val="center"/>
          </w:tcPr>
          <w:p>
            <w:pPr>
              <w:pStyle w:val="0"/>
            </w:pPr>
            <w:r>
              <w:rPr>
                <w:sz w:val="20"/>
              </w:rPr>
              <w:t xml:space="preserve">В том числе ремонт фундаментов</w:t>
            </w:r>
          </w:p>
        </w:tc>
        <w:tc>
          <w:tcPr>
            <w:tcW w:w="1278" w:type="dxa"/>
            <w:vAlign w:val="center"/>
          </w:tcPr>
          <w:p>
            <w:pPr>
              <w:pStyle w:val="0"/>
              <w:jc w:val="center"/>
            </w:pPr>
            <w:r>
              <w:rPr>
                <w:sz w:val="20"/>
              </w:rPr>
              <w:t xml:space="preserve">млн руб.</w:t>
            </w:r>
          </w:p>
        </w:tc>
      </w:tr>
      <w:tr>
        <w:tc>
          <w:tcPr>
            <w:tcW w:w="454" w:type="dxa"/>
            <w:vAlign w:val="center"/>
          </w:tcPr>
          <w:bookmarkStart w:id="3684" w:name="P3684"/>
          <w:bookmarkEnd w:id="3684"/>
          <w:p>
            <w:pPr>
              <w:pStyle w:val="0"/>
              <w:jc w:val="center"/>
            </w:pPr>
            <w:r>
              <w:rPr>
                <w:sz w:val="20"/>
              </w:rPr>
              <w:t xml:space="preserve">37</w:t>
            </w:r>
          </w:p>
        </w:tc>
        <w:tc>
          <w:tcPr>
            <w:tcBorders>
              <w:top w:val="nil"/>
            </w:tcBorders>
            <w:vMerge w:val="continue"/>
          </w:tcPr>
          <w:p/>
        </w:tc>
        <w:tc>
          <w:tcPr>
            <w:gridSpan w:val="3"/>
            <w:tcW w:w="5665" w:type="dxa"/>
            <w:vAlign w:val="center"/>
          </w:tcPr>
          <w:p>
            <w:pPr>
              <w:pStyle w:val="0"/>
            </w:pPr>
            <w:r>
              <w:rPr>
                <w:sz w:val="20"/>
              </w:rPr>
              <w:t xml:space="preserve">Доля стоимости услуг (работ), фактически включенных в договоры подряда</w:t>
            </w:r>
          </w:p>
        </w:tc>
        <w:tc>
          <w:tcPr>
            <w:tcW w:w="1278" w:type="dxa"/>
            <w:vAlign w:val="center"/>
          </w:tcPr>
          <w:p>
            <w:pPr>
              <w:pStyle w:val="0"/>
              <w:jc w:val="center"/>
            </w:pPr>
            <w:r>
              <w:rPr>
                <w:sz w:val="20"/>
              </w:rPr>
              <w:t xml:space="preserve">%</w:t>
            </w:r>
          </w:p>
        </w:tc>
      </w:tr>
      <w:tr>
        <w:tc>
          <w:tcPr>
            <w:tcW w:w="454" w:type="dxa"/>
            <w:vAlign w:val="center"/>
          </w:tcPr>
          <w:bookmarkStart w:id="3687" w:name="P3687"/>
          <w:bookmarkEnd w:id="3687"/>
          <w:p>
            <w:pPr>
              <w:pStyle w:val="0"/>
              <w:jc w:val="center"/>
            </w:pPr>
            <w:r>
              <w:rPr>
                <w:sz w:val="20"/>
              </w:rPr>
              <w:t xml:space="preserve">38</w:t>
            </w:r>
          </w:p>
        </w:tc>
        <w:tc>
          <w:tcPr>
            <w:tcBorders>
              <w:top w:val="nil"/>
            </w:tcBorders>
            <w:vMerge w:val="continue"/>
          </w:tcPr>
          <w:p/>
        </w:tc>
        <w:tc>
          <w:tcPr>
            <w:gridSpan w:val="3"/>
            <w:tcW w:w="5665" w:type="dxa"/>
            <w:vAlign w:val="center"/>
          </w:tcPr>
          <w:p>
            <w:pPr>
              <w:pStyle w:val="0"/>
            </w:pPr>
            <w:r>
              <w:rPr>
                <w:sz w:val="20"/>
              </w:rPr>
              <w:t xml:space="preserve">Доля стоимости фактически исполненных услуг (работ)</w:t>
            </w:r>
          </w:p>
        </w:tc>
        <w:tc>
          <w:tcPr>
            <w:tcW w:w="1278" w:type="dxa"/>
            <w:vAlign w:val="center"/>
          </w:tcPr>
          <w:p>
            <w:pPr>
              <w:pStyle w:val="0"/>
              <w:jc w:val="center"/>
            </w:pPr>
            <w:r>
              <w:rPr>
                <w:sz w:val="20"/>
              </w:rPr>
              <w:t xml:space="preserve">%</w:t>
            </w:r>
          </w:p>
        </w:tc>
      </w:tr>
      <w:tr>
        <w:tc>
          <w:tcPr>
            <w:tcW w:w="454" w:type="dxa"/>
            <w:vAlign w:val="center"/>
          </w:tcPr>
          <w:bookmarkStart w:id="3690" w:name="P3690"/>
          <w:bookmarkEnd w:id="3690"/>
          <w:p>
            <w:pPr>
              <w:pStyle w:val="0"/>
              <w:jc w:val="center"/>
            </w:pPr>
            <w:r>
              <w:rPr>
                <w:sz w:val="20"/>
              </w:rPr>
              <w:t xml:space="preserve">39</w:t>
            </w:r>
          </w:p>
        </w:tc>
        <w:tc>
          <w:tcPr>
            <w:tcW w:w="1671" w:type="dxa"/>
            <w:vAlign w:val="center"/>
            <w:vMerge w:val="restart"/>
          </w:tcPr>
          <w:p>
            <w:pPr>
              <w:pStyle w:val="0"/>
              <w:jc w:val="center"/>
            </w:pPr>
            <w:r>
              <w:rPr>
                <w:sz w:val="20"/>
              </w:rPr>
              <w:t xml:space="preserve">По МКД, формирующим фонд на специальных счетах</w:t>
            </w:r>
          </w:p>
        </w:tc>
        <w:tc>
          <w:tcPr>
            <w:tcW w:w="1982" w:type="dxa"/>
            <w:vAlign w:val="center"/>
          </w:tcPr>
          <w:p>
            <w:pPr>
              <w:pStyle w:val="0"/>
            </w:pPr>
            <w:r>
              <w:rPr>
                <w:sz w:val="20"/>
              </w:rPr>
              <w:t xml:space="preserve">В соответствии с утвержденным краткосрочным планом (планами) с учетом завершения реализации краткосрочных планов прошлых отчетных периодов</w:t>
            </w:r>
          </w:p>
        </w:tc>
        <w:tc>
          <w:tcPr>
            <w:gridSpan w:val="2"/>
            <w:tcW w:w="3683" w:type="dxa"/>
            <w:vAlign w:val="center"/>
          </w:tcPr>
          <w:p>
            <w:pPr>
              <w:pStyle w:val="0"/>
            </w:pPr>
            <w:r>
              <w:rPr>
                <w:sz w:val="20"/>
              </w:rPr>
              <w:t xml:space="preserve">Всего, с учетом дополнительных видов услуг (работ)</w:t>
            </w:r>
          </w:p>
        </w:tc>
        <w:tc>
          <w:tcPr>
            <w:tcW w:w="1278" w:type="dxa"/>
            <w:vAlign w:val="center"/>
          </w:tcPr>
          <w:p>
            <w:pPr>
              <w:pStyle w:val="0"/>
              <w:jc w:val="center"/>
            </w:pPr>
            <w:r>
              <w:rPr>
                <w:sz w:val="20"/>
              </w:rPr>
              <w:t xml:space="preserve">млн руб.</w:t>
            </w:r>
          </w:p>
        </w:tc>
      </w:tr>
      <w:tr>
        <w:tc>
          <w:tcPr>
            <w:tcW w:w="454" w:type="dxa"/>
            <w:vAlign w:val="center"/>
          </w:tcPr>
          <w:bookmarkStart w:id="3695" w:name="P3695"/>
          <w:bookmarkEnd w:id="3695"/>
          <w:p>
            <w:pPr>
              <w:pStyle w:val="0"/>
              <w:jc w:val="center"/>
            </w:pPr>
            <w:r>
              <w:rPr>
                <w:sz w:val="20"/>
              </w:rPr>
              <w:t xml:space="preserve">40</w:t>
            </w:r>
          </w:p>
        </w:tc>
        <w:tc>
          <w:tcPr>
            <w:vMerge w:val="continue"/>
          </w:tcPr>
          <w:p/>
        </w:tc>
        <w:tc>
          <w:tcPr>
            <w:tcW w:w="1982" w:type="dxa"/>
            <w:vAlign w:val="center"/>
          </w:tcPr>
          <w:p>
            <w:pPr>
              <w:pStyle w:val="0"/>
            </w:pPr>
            <w:r>
              <w:rPr>
                <w:sz w:val="20"/>
              </w:rPr>
              <w:t xml:space="preserve">В соответствии с заключенными договорами подряда</w:t>
            </w:r>
          </w:p>
        </w:tc>
        <w:tc>
          <w:tcPr>
            <w:gridSpan w:val="2"/>
            <w:tcW w:w="3683" w:type="dxa"/>
            <w:vAlign w:val="center"/>
          </w:tcPr>
          <w:p>
            <w:pPr>
              <w:pStyle w:val="0"/>
            </w:pPr>
            <w:r>
              <w:rPr>
                <w:sz w:val="20"/>
              </w:rPr>
              <w:t xml:space="preserve">Всего, с учетом дополнительных видов услуг (работ)</w:t>
            </w:r>
          </w:p>
        </w:tc>
        <w:tc>
          <w:tcPr>
            <w:tcW w:w="1278" w:type="dxa"/>
            <w:vAlign w:val="center"/>
          </w:tcPr>
          <w:p>
            <w:pPr>
              <w:pStyle w:val="0"/>
              <w:jc w:val="center"/>
            </w:pPr>
            <w:r>
              <w:rPr>
                <w:sz w:val="20"/>
              </w:rPr>
              <w:t xml:space="preserve">млн руб.</w:t>
            </w:r>
          </w:p>
        </w:tc>
      </w:tr>
      <w:tr>
        <w:tc>
          <w:tcPr>
            <w:tcW w:w="454" w:type="dxa"/>
            <w:vAlign w:val="center"/>
          </w:tcPr>
          <w:bookmarkStart w:id="3699" w:name="P3699"/>
          <w:bookmarkEnd w:id="3699"/>
          <w:p>
            <w:pPr>
              <w:pStyle w:val="0"/>
              <w:jc w:val="center"/>
            </w:pPr>
            <w:r>
              <w:rPr>
                <w:sz w:val="20"/>
              </w:rPr>
              <w:t xml:space="preserve">41</w:t>
            </w:r>
          </w:p>
        </w:tc>
        <w:tc>
          <w:tcPr>
            <w:vMerge w:val="continue"/>
          </w:tcPr>
          <w:p/>
        </w:tc>
        <w:tc>
          <w:tcPr>
            <w:tcW w:w="1982" w:type="dxa"/>
            <w:vAlign w:val="center"/>
            <w:vMerge w:val="restart"/>
          </w:tcPr>
          <w:p>
            <w:pPr>
              <w:pStyle w:val="0"/>
            </w:pPr>
            <w:r>
              <w:rPr>
                <w:sz w:val="20"/>
              </w:rPr>
              <w:t xml:space="preserve">В соответствии с актами приемки</w:t>
            </w:r>
          </w:p>
        </w:tc>
        <w:tc>
          <w:tcPr>
            <w:gridSpan w:val="2"/>
            <w:tcW w:w="3683" w:type="dxa"/>
            <w:vAlign w:val="center"/>
          </w:tcPr>
          <w:p>
            <w:pPr>
              <w:pStyle w:val="0"/>
            </w:pPr>
            <w:r>
              <w:rPr>
                <w:sz w:val="20"/>
              </w:rPr>
              <w:t xml:space="preserve">Всего, с учетом дополнительных видов услуг (работ)</w:t>
            </w:r>
          </w:p>
        </w:tc>
        <w:tc>
          <w:tcPr>
            <w:tcW w:w="1278" w:type="dxa"/>
            <w:vAlign w:val="center"/>
          </w:tcPr>
          <w:p>
            <w:pPr>
              <w:pStyle w:val="0"/>
              <w:jc w:val="center"/>
            </w:pPr>
            <w:r>
              <w:rPr>
                <w:sz w:val="20"/>
              </w:rPr>
              <w:t xml:space="preserve">млн руб.</w:t>
            </w:r>
          </w:p>
        </w:tc>
      </w:tr>
      <w:tr>
        <w:tc>
          <w:tcPr>
            <w:tcW w:w="454" w:type="dxa"/>
            <w:vAlign w:val="center"/>
          </w:tcPr>
          <w:bookmarkStart w:id="3703" w:name="P3703"/>
          <w:bookmarkEnd w:id="3703"/>
          <w:p>
            <w:pPr>
              <w:pStyle w:val="0"/>
              <w:jc w:val="center"/>
            </w:pPr>
            <w:r>
              <w:rPr>
                <w:sz w:val="20"/>
              </w:rPr>
              <w:t xml:space="preserve">42</w:t>
            </w:r>
          </w:p>
        </w:tc>
        <w:tc>
          <w:tcPr>
            <w:vMerge w:val="continue"/>
          </w:tcPr>
          <w:p/>
        </w:tc>
        <w:tc>
          <w:tcPr>
            <w:vMerge w:val="continue"/>
          </w:tcPr>
          <w:p/>
        </w:tc>
        <w:tc>
          <w:tcPr>
            <w:tcW w:w="1853" w:type="dxa"/>
            <w:vAlign w:val="center"/>
            <w:vMerge w:val="restart"/>
          </w:tcPr>
          <w:p>
            <w:pPr>
              <w:pStyle w:val="0"/>
            </w:pPr>
            <w:r>
              <w:rPr>
                <w:sz w:val="20"/>
              </w:rPr>
              <w:t xml:space="preserve">В том числе ремонт внутридомовых инженерных систем</w:t>
            </w:r>
          </w:p>
        </w:tc>
        <w:tc>
          <w:tcPr>
            <w:tcW w:w="1830" w:type="dxa"/>
            <w:vAlign w:val="center"/>
          </w:tcPr>
          <w:p>
            <w:pPr>
              <w:pStyle w:val="0"/>
            </w:pPr>
            <w:r>
              <w:rPr>
                <w:sz w:val="20"/>
              </w:rPr>
              <w:t xml:space="preserve">Всего</w:t>
            </w:r>
          </w:p>
        </w:tc>
        <w:tc>
          <w:tcPr>
            <w:tcW w:w="1278" w:type="dxa"/>
            <w:vAlign w:val="center"/>
          </w:tcPr>
          <w:p>
            <w:pPr>
              <w:pStyle w:val="0"/>
              <w:jc w:val="center"/>
            </w:pPr>
            <w:r>
              <w:rPr>
                <w:sz w:val="20"/>
              </w:rPr>
              <w:t xml:space="preserve">млн руб.</w:t>
            </w:r>
          </w:p>
        </w:tc>
      </w:tr>
      <w:tr>
        <w:tc>
          <w:tcPr>
            <w:tcW w:w="454" w:type="dxa"/>
            <w:vAlign w:val="center"/>
          </w:tcPr>
          <w:bookmarkStart w:id="3707" w:name="P3707"/>
          <w:bookmarkEnd w:id="3707"/>
          <w:p>
            <w:pPr>
              <w:pStyle w:val="0"/>
              <w:jc w:val="center"/>
            </w:pPr>
            <w:r>
              <w:rPr>
                <w:sz w:val="20"/>
              </w:rPr>
              <w:t xml:space="preserve">43</w:t>
            </w:r>
          </w:p>
        </w:tc>
        <w:tc>
          <w:tcPr>
            <w:vMerge w:val="continue"/>
          </w:tcPr>
          <w:p/>
        </w:tc>
        <w:tc>
          <w:tcPr>
            <w:vMerge w:val="continue"/>
          </w:tcPr>
          <w:p/>
        </w:tc>
        <w:tc>
          <w:tcPr>
            <w:vMerge w:val="continue"/>
          </w:tcPr>
          <w:p/>
        </w:tc>
        <w:tc>
          <w:tcPr>
            <w:tcW w:w="1830" w:type="dxa"/>
            <w:vAlign w:val="center"/>
          </w:tcPr>
          <w:p>
            <w:pPr>
              <w:pStyle w:val="0"/>
            </w:pPr>
            <w:r>
              <w:rPr>
                <w:sz w:val="20"/>
              </w:rPr>
              <w:t xml:space="preserve">В том числе электроснабжения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710" w:name="P3710"/>
          <w:bookmarkEnd w:id="3710"/>
          <w:p>
            <w:pPr>
              <w:pStyle w:val="0"/>
              <w:jc w:val="center"/>
            </w:pPr>
            <w:r>
              <w:rPr>
                <w:sz w:val="20"/>
              </w:rPr>
              <w:t xml:space="preserve">44</w:t>
            </w:r>
          </w:p>
        </w:tc>
        <w:tc>
          <w:tcPr>
            <w:vMerge w:val="continue"/>
          </w:tcPr>
          <w:p/>
        </w:tc>
        <w:tc>
          <w:tcPr>
            <w:vMerge w:val="continue"/>
          </w:tcPr>
          <w:p/>
        </w:tc>
        <w:tc>
          <w:tcPr>
            <w:vMerge w:val="continue"/>
          </w:tcPr>
          <w:p/>
        </w:tc>
        <w:tc>
          <w:tcPr>
            <w:tcW w:w="1830" w:type="dxa"/>
            <w:vAlign w:val="center"/>
          </w:tcPr>
          <w:p>
            <w:pPr>
              <w:pStyle w:val="0"/>
            </w:pPr>
            <w:r>
              <w:rPr>
                <w:sz w:val="20"/>
              </w:rPr>
              <w:t xml:space="preserve">В том числе теплоснабжения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713" w:name="P3713"/>
          <w:bookmarkEnd w:id="3713"/>
          <w:p>
            <w:pPr>
              <w:pStyle w:val="0"/>
              <w:jc w:val="center"/>
            </w:pPr>
            <w:r>
              <w:rPr>
                <w:sz w:val="20"/>
              </w:rPr>
              <w:t xml:space="preserve">45</w:t>
            </w:r>
          </w:p>
        </w:tc>
        <w:tc>
          <w:tcPr>
            <w:vMerge w:val="continue"/>
          </w:tcPr>
          <w:p/>
        </w:tc>
        <w:tc>
          <w:tcPr>
            <w:vMerge w:val="continue"/>
          </w:tcPr>
          <w:p/>
        </w:tc>
        <w:tc>
          <w:tcPr>
            <w:vMerge w:val="continue"/>
          </w:tcPr>
          <w:p/>
        </w:tc>
        <w:tc>
          <w:tcPr>
            <w:tcW w:w="1830" w:type="dxa"/>
            <w:vAlign w:val="center"/>
          </w:tcPr>
          <w:p>
            <w:pPr>
              <w:pStyle w:val="0"/>
            </w:pPr>
            <w:r>
              <w:rPr>
                <w:sz w:val="20"/>
              </w:rPr>
              <w:t xml:space="preserve">В том числе газоснабжения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716" w:name="P3716"/>
          <w:bookmarkEnd w:id="3716"/>
          <w:p>
            <w:pPr>
              <w:pStyle w:val="0"/>
              <w:jc w:val="center"/>
            </w:pPr>
            <w:r>
              <w:rPr>
                <w:sz w:val="20"/>
              </w:rPr>
              <w:t xml:space="preserve">46</w:t>
            </w:r>
          </w:p>
        </w:tc>
        <w:tc>
          <w:tcPr>
            <w:vMerge w:val="continue"/>
          </w:tcPr>
          <w:p/>
        </w:tc>
        <w:tc>
          <w:tcPr>
            <w:vMerge w:val="continue"/>
          </w:tcPr>
          <w:p/>
        </w:tc>
        <w:tc>
          <w:tcPr>
            <w:vMerge w:val="continue"/>
          </w:tcPr>
          <w:p/>
        </w:tc>
        <w:tc>
          <w:tcPr>
            <w:tcW w:w="1830" w:type="dxa"/>
            <w:vAlign w:val="center"/>
          </w:tcPr>
          <w:p>
            <w:pPr>
              <w:pStyle w:val="0"/>
            </w:pPr>
            <w:r>
              <w:rPr>
                <w:sz w:val="20"/>
              </w:rPr>
              <w:t xml:space="preserve">В том числе водоснабжения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719" w:name="P3719"/>
          <w:bookmarkEnd w:id="3719"/>
          <w:p>
            <w:pPr>
              <w:pStyle w:val="0"/>
              <w:jc w:val="center"/>
            </w:pPr>
            <w:r>
              <w:rPr>
                <w:sz w:val="20"/>
              </w:rPr>
              <w:t xml:space="preserve">47</w:t>
            </w:r>
          </w:p>
        </w:tc>
        <w:tc>
          <w:tcPr>
            <w:vMerge w:val="continue"/>
          </w:tcPr>
          <w:p/>
        </w:tc>
        <w:tc>
          <w:tcPr>
            <w:vMerge w:val="continue"/>
          </w:tcPr>
          <w:p/>
        </w:tc>
        <w:tc>
          <w:tcPr>
            <w:vMerge w:val="continue"/>
          </w:tcPr>
          <w:p/>
        </w:tc>
        <w:tc>
          <w:tcPr>
            <w:tcW w:w="1830" w:type="dxa"/>
            <w:vAlign w:val="center"/>
          </w:tcPr>
          <w:p>
            <w:pPr>
              <w:pStyle w:val="0"/>
            </w:pPr>
            <w:r>
              <w:rPr>
                <w:sz w:val="20"/>
              </w:rPr>
              <w:t xml:space="preserve">В том числе водоотведения</w:t>
            </w:r>
          </w:p>
        </w:tc>
        <w:tc>
          <w:tcPr>
            <w:tcW w:w="1278" w:type="dxa"/>
            <w:vAlign w:val="center"/>
          </w:tcPr>
          <w:p>
            <w:pPr>
              <w:pStyle w:val="0"/>
              <w:jc w:val="center"/>
            </w:pPr>
            <w:r>
              <w:rPr>
                <w:sz w:val="20"/>
              </w:rPr>
              <w:t xml:space="preserve">млн руб.</w:t>
            </w:r>
          </w:p>
        </w:tc>
      </w:tr>
      <w:tr>
        <w:tc>
          <w:tcPr>
            <w:tcW w:w="454" w:type="dxa"/>
            <w:vAlign w:val="center"/>
          </w:tcPr>
          <w:bookmarkStart w:id="3722" w:name="P3722"/>
          <w:bookmarkEnd w:id="3722"/>
          <w:p>
            <w:pPr>
              <w:pStyle w:val="0"/>
              <w:jc w:val="center"/>
            </w:pPr>
            <w:r>
              <w:rPr>
                <w:sz w:val="20"/>
              </w:rPr>
              <w:t xml:space="preserve">48</w:t>
            </w:r>
          </w:p>
        </w:tc>
        <w:tc>
          <w:tcPr>
            <w:vMerge w:val="continue"/>
          </w:tcPr>
          <w:p/>
        </w:tc>
        <w:tc>
          <w:tcPr>
            <w:vMerge w:val="continue"/>
          </w:tcPr>
          <w:p/>
        </w:tc>
        <w:tc>
          <w:tcPr>
            <w:gridSpan w:val="2"/>
            <w:tcW w:w="3683" w:type="dxa"/>
            <w:vAlign w:val="center"/>
          </w:tcPr>
          <w:p>
            <w:pPr>
              <w:pStyle w:val="0"/>
            </w:pPr>
            <w:r>
              <w:rPr>
                <w:sz w:val="20"/>
              </w:rPr>
              <w:t xml:space="preserve">В том числе ремонт/замена/модернизация лифтов, ремонт лифтовых шахт, машинных и блочных помещений</w:t>
            </w:r>
          </w:p>
        </w:tc>
        <w:tc>
          <w:tcPr>
            <w:tcW w:w="1278" w:type="dxa"/>
            <w:vAlign w:val="center"/>
          </w:tcPr>
          <w:p>
            <w:pPr>
              <w:pStyle w:val="0"/>
              <w:jc w:val="center"/>
            </w:pPr>
            <w:r>
              <w:rPr>
                <w:sz w:val="20"/>
              </w:rPr>
              <w:t xml:space="preserve">млн руб.</w:t>
            </w:r>
          </w:p>
        </w:tc>
      </w:tr>
      <w:tr>
        <w:tc>
          <w:tcPr>
            <w:tcW w:w="454" w:type="dxa"/>
            <w:vAlign w:val="center"/>
          </w:tcPr>
          <w:bookmarkStart w:id="3725" w:name="P3725"/>
          <w:bookmarkEnd w:id="3725"/>
          <w:p>
            <w:pPr>
              <w:pStyle w:val="0"/>
              <w:jc w:val="center"/>
            </w:pPr>
            <w:r>
              <w:rPr>
                <w:sz w:val="20"/>
              </w:rPr>
              <w:t xml:space="preserve">49</w:t>
            </w:r>
          </w:p>
        </w:tc>
        <w:tc>
          <w:tcPr>
            <w:vMerge w:val="continue"/>
          </w:tcPr>
          <w:p/>
        </w:tc>
        <w:tc>
          <w:tcPr>
            <w:vMerge w:val="continue"/>
          </w:tcPr>
          <w:p/>
        </w:tc>
        <w:tc>
          <w:tcPr>
            <w:gridSpan w:val="2"/>
            <w:tcW w:w="3683" w:type="dxa"/>
            <w:vAlign w:val="center"/>
          </w:tcPr>
          <w:p>
            <w:pPr>
              <w:pStyle w:val="0"/>
            </w:pPr>
            <w:r>
              <w:rPr>
                <w:sz w:val="20"/>
              </w:rPr>
              <w:t xml:space="preserve">В том числе ремонт крыш</w:t>
            </w:r>
          </w:p>
        </w:tc>
        <w:tc>
          <w:tcPr>
            <w:tcW w:w="1278" w:type="dxa"/>
            <w:vAlign w:val="center"/>
          </w:tcPr>
          <w:p>
            <w:pPr>
              <w:pStyle w:val="0"/>
              <w:jc w:val="center"/>
            </w:pPr>
            <w:r>
              <w:rPr>
                <w:sz w:val="20"/>
              </w:rPr>
              <w:t xml:space="preserve">млн руб.</w:t>
            </w:r>
          </w:p>
        </w:tc>
      </w:tr>
      <w:tr>
        <w:tc>
          <w:tcPr>
            <w:tcW w:w="454" w:type="dxa"/>
            <w:vAlign w:val="center"/>
          </w:tcPr>
          <w:bookmarkStart w:id="3728" w:name="P3728"/>
          <w:bookmarkEnd w:id="3728"/>
          <w:p>
            <w:pPr>
              <w:pStyle w:val="0"/>
              <w:jc w:val="center"/>
            </w:pPr>
            <w:r>
              <w:rPr>
                <w:sz w:val="20"/>
              </w:rPr>
              <w:t xml:space="preserve">50</w:t>
            </w:r>
          </w:p>
        </w:tc>
        <w:tc>
          <w:tcPr>
            <w:vMerge w:val="continue"/>
          </w:tcPr>
          <w:p/>
        </w:tc>
        <w:tc>
          <w:tcPr>
            <w:vMerge w:val="continue"/>
          </w:tcPr>
          <w:p/>
        </w:tc>
        <w:tc>
          <w:tcPr>
            <w:gridSpan w:val="2"/>
            <w:tcW w:w="3683" w:type="dxa"/>
            <w:vAlign w:val="center"/>
          </w:tcPr>
          <w:p>
            <w:pPr>
              <w:pStyle w:val="0"/>
            </w:pPr>
            <w:r>
              <w:rPr>
                <w:sz w:val="20"/>
              </w:rPr>
              <w:t xml:space="preserve">В том числе ремонт подвальных помещений, относящихся к общему имуществу в многоквартирном доме</w:t>
            </w:r>
          </w:p>
        </w:tc>
        <w:tc>
          <w:tcPr>
            <w:tcW w:w="1278" w:type="dxa"/>
            <w:vAlign w:val="center"/>
          </w:tcPr>
          <w:p>
            <w:pPr>
              <w:pStyle w:val="0"/>
              <w:jc w:val="center"/>
            </w:pPr>
            <w:r>
              <w:rPr>
                <w:sz w:val="20"/>
              </w:rPr>
              <w:t xml:space="preserve">млн руб.</w:t>
            </w:r>
          </w:p>
        </w:tc>
      </w:tr>
      <w:tr>
        <w:tc>
          <w:tcPr>
            <w:tcW w:w="454" w:type="dxa"/>
            <w:vAlign w:val="center"/>
          </w:tcPr>
          <w:bookmarkStart w:id="3731" w:name="P3731"/>
          <w:bookmarkEnd w:id="3731"/>
          <w:p>
            <w:pPr>
              <w:pStyle w:val="0"/>
              <w:jc w:val="center"/>
            </w:pPr>
            <w:r>
              <w:rPr>
                <w:sz w:val="20"/>
              </w:rPr>
              <w:t xml:space="preserve">51</w:t>
            </w:r>
          </w:p>
        </w:tc>
        <w:tc>
          <w:tcPr>
            <w:vMerge w:val="continue"/>
          </w:tcPr>
          <w:p/>
        </w:tc>
        <w:tc>
          <w:tcPr>
            <w:vMerge w:val="continue"/>
          </w:tcPr>
          <w:p/>
        </w:tc>
        <w:tc>
          <w:tcPr>
            <w:gridSpan w:val="2"/>
            <w:tcW w:w="3683" w:type="dxa"/>
            <w:vAlign w:val="center"/>
          </w:tcPr>
          <w:p>
            <w:pPr>
              <w:pStyle w:val="0"/>
            </w:pPr>
            <w:r>
              <w:rPr>
                <w:sz w:val="20"/>
              </w:rPr>
              <w:t xml:space="preserve">В том числе ремонт фасадов</w:t>
            </w:r>
          </w:p>
        </w:tc>
        <w:tc>
          <w:tcPr>
            <w:tcW w:w="1278" w:type="dxa"/>
            <w:vAlign w:val="center"/>
          </w:tcPr>
          <w:p>
            <w:pPr>
              <w:pStyle w:val="0"/>
              <w:jc w:val="center"/>
            </w:pPr>
            <w:r>
              <w:rPr>
                <w:sz w:val="20"/>
              </w:rPr>
              <w:t xml:space="preserve">млн руб.</w:t>
            </w:r>
          </w:p>
        </w:tc>
      </w:tr>
      <w:tr>
        <w:tc>
          <w:tcPr>
            <w:tcW w:w="454" w:type="dxa"/>
            <w:vAlign w:val="center"/>
          </w:tcPr>
          <w:bookmarkStart w:id="3734" w:name="P3734"/>
          <w:bookmarkEnd w:id="3734"/>
          <w:p>
            <w:pPr>
              <w:pStyle w:val="0"/>
              <w:jc w:val="center"/>
            </w:pPr>
            <w:r>
              <w:rPr>
                <w:sz w:val="20"/>
              </w:rPr>
              <w:t xml:space="preserve">52</w:t>
            </w:r>
          </w:p>
        </w:tc>
        <w:tc>
          <w:tcPr>
            <w:vMerge w:val="continue"/>
          </w:tcPr>
          <w:p/>
        </w:tc>
        <w:tc>
          <w:tcPr>
            <w:vMerge w:val="continue"/>
          </w:tcPr>
          <w:p/>
        </w:tc>
        <w:tc>
          <w:tcPr>
            <w:gridSpan w:val="2"/>
            <w:tcW w:w="3683" w:type="dxa"/>
            <w:vAlign w:val="center"/>
          </w:tcPr>
          <w:p>
            <w:pPr>
              <w:pStyle w:val="0"/>
            </w:pPr>
            <w:r>
              <w:rPr>
                <w:sz w:val="20"/>
              </w:rPr>
              <w:t xml:space="preserve">В том числе ремонт фундаментов</w:t>
            </w:r>
          </w:p>
        </w:tc>
        <w:tc>
          <w:tcPr>
            <w:tcW w:w="1278" w:type="dxa"/>
            <w:vAlign w:val="center"/>
          </w:tcPr>
          <w:p>
            <w:pPr>
              <w:pStyle w:val="0"/>
              <w:jc w:val="center"/>
            </w:pPr>
            <w:r>
              <w:rPr>
                <w:sz w:val="20"/>
              </w:rPr>
              <w:t xml:space="preserve">млн руб.</w:t>
            </w:r>
          </w:p>
        </w:tc>
      </w:tr>
      <w:tr>
        <w:tc>
          <w:tcPr>
            <w:tcW w:w="454" w:type="dxa"/>
            <w:vAlign w:val="center"/>
          </w:tcPr>
          <w:bookmarkStart w:id="3737" w:name="P3737"/>
          <w:bookmarkEnd w:id="3737"/>
          <w:p>
            <w:pPr>
              <w:pStyle w:val="0"/>
              <w:jc w:val="center"/>
            </w:pPr>
            <w:r>
              <w:rPr>
                <w:sz w:val="20"/>
              </w:rPr>
              <w:t xml:space="preserve">53</w:t>
            </w:r>
          </w:p>
        </w:tc>
        <w:tc>
          <w:tcPr>
            <w:vMerge w:val="continue"/>
          </w:tcPr>
          <w:p/>
        </w:tc>
        <w:tc>
          <w:tcPr>
            <w:gridSpan w:val="3"/>
            <w:tcW w:w="5665" w:type="dxa"/>
            <w:vAlign w:val="center"/>
          </w:tcPr>
          <w:p>
            <w:pPr>
              <w:pStyle w:val="0"/>
            </w:pPr>
            <w:r>
              <w:rPr>
                <w:sz w:val="20"/>
              </w:rPr>
              <w:t xml:space="preserve">Доля стоимости услуг (работ), фактически включенных в договоры подряда</w:t>
            </w:r>
          </w:p>
        </w:tc>
        <w:tc>
          <w:tcPr>
            <w:tcW w:w="1278" w:type="dxa"/>
            <w:vAlign w:val="center"/>
          </w:tcPr>
          <w:p>
            <w:pPr>
              <w:pStyle w:val="0"/>
              <w:jc w:val="center"/>
            </w:pPr>
            <w:r>
              <w:rPr>
                <w:sz w:val="20"/>
              </w:rPr>
              <w:t xml:space="preserve">%</w:t>
            </w:r>
          </w:p>
        </w:tc>
      </w:tr>
      <w:tr>
        <w:tc>
          <w:tcPr>
            <w:tcW w:w="454" w:type="dxa"/>
            <w:vAlign w:val="center"/>
          </w:tcPr>
          <w:bookmarkStart w:id="3740" w:name="P3740"/>
          <w:bookmarkEnd w:id="3740"/>
          <w:p>
            <w:pPr>
              <w:pStyle w:val="0"/>
              <w:jc w:val="center"/>
            </w:pPr>
            <w:r>
              <w:rPr>
                <w:sz w:val="20"/>
              </w:rPr>
              <w:t xml:space="preserve">54</w:t>
            </w:r>
          </w:p>
        </w:tc>
        <w:tc>
          <w:tcPr>
            <w:vMerge w:val="continue"/>
          </w:tcPr>
          <w:p/>
        </w:tc>
        <w:tc>
          <w:tcPr>
            <w:gridSpan w:val="3"/>
            <w:tcW w:w="5665" w:type="dxa"/>
            <w:vAlign w:val="center"/>
          </w:tcPr>
          <w:p>
            <w:pPr>
              <w:pStyle w:val="0"/>
            </w:pPr>
            <w:r>
              <w:rPr>
                <w:sz w:val="20"/>
              </w:rPr>
              <w:t xml:space="preserve">Доля стоимости фактически исполненных услуг (работ)</w:t>
            </w:r>
          </w:p>
        </w:tc>
        <w:tc>
          <w:tcPr>
            <w:tcW w:w="1278" w:type="dxa"/>
            <w:vAlign w:val="center"/>
          </w:tcPr>
          <w:p>
            <w:pPr>
              <w:pStyle w:val="0"/>
              <w:jc w:val="center"/>
            </w:pPr>
            <w:r>
              <w:rPr>
                <w:sz w:val="20"/>
              </w:rPr>
              <w:t xml:space="preserve">%</w:t>
            </w:r>
          </w:p>
        </w:tc>
      </w:tr>
    </w:tbl>
    <w:p>
      <w:pPr>
        <w:pStyle w:val="0"/>
        <w:jc w:val="both"/>
      </w:pPr>
      <w:r>
        <w:rPr>
          <w:sz w:val="20"/>
        </w:rPr>
      </w:r>
    </w:p>
    <w:p>
      <w:pPr>
        <w:pStyle w:val="0"/>
        <w:ind w:firstLine="540"/>
        <w:jc w:val="both"/>
      </w:pPr>
      <w:r>
        <w:rPr>
          <w:sz w:val="20"/>
        </w:rPr>
        <w:t xml:space="preserve">В </w:t>
      </w:r>
      <w:hyperlink w:history="0" w:anchor="P3568" w:tooltip="1">
        <w:r>
          <w:rPr>
            <w:sz w:val="20"/>
            <w:color w:val="0000ff"/>
          </w:rPr>
          <w:t xml:space="preserve">графах 1</w:t>
        </w:r>
      </w:hyperlink>
      <w:r>
        <w:rPr>
          <w:sz w:val="20"/>
        </w:rPr>
        <w:t xml:space="preserve"> - </w:t>
      </w:r>
      <w:hyperlink w:history="0" w:anchor="P3687" w:tooltip="38">
        <w:r>
          <w:rPr>
            <w:sz w:val="20"/>
            <w:color w:val="0000ff"/>
          </w:rPr>
          <w:t xml:space="preserve">38 таблицы 11</w:t>
        </w:r>
      </w:hyperlink>
      <w:r>
        <w:rPr>
          <w:sz w:val="20"/>
        </w:rPr>
        <w:t xml:space="preserve"> рекомендуется указывать стоимость услуг (работ) по капитальному ремонту в соответствии с краткосрочным планом (планами), предусмотренных к завершению в текущем периоде, включая стоимость услуг (работ), предусмотренных к завершению в прошлые отчетные периоды, но не завершенных в установленный срок и завершаемых в отчетном периоде, в целях реализации региональной программы по многоквартирным домам, формирующим фонд капитального ремонта на счете (счетах) регионального оператора.</w:t>
      </w:r>
    </w:p>
    <w:p>
      <w:pPr>
        <w:pStyle w:val="0"/>
        <w:spacing w:before="200" w:line-rule="auto"/>
        <w:ind w:firstLine="540"/>
        <w:jc w:val="both"/>
      </w:pPr>
      <w:r>
        <w:rPr>
          <w:sz w:val="20"/>
        </w:rPr>
        <w:t xml:space="preserve">В </w:t>
      </w:r>
      <w:hyperlink w:history="0" w:anchor="P3568" w:tooltip="1">
        <w:r>
          <w:rPr>
            <w:sz w:val="20"/>
            <w:color w:val="0000ff"/>
          </w:rPr>
          <w:t xml:space="preserve">графе 1 таблицы 11</w:t>
        </w:r>
      </w:hyperlink>
      <w:r>
        <w:rPr>
          <w:sz w:val="20"/>
        </w:rPr>
        <w:t xml:space="preserve"> рекомендуется отражать стоимость услуг (работ), завершаемых в отчетном периоде, в соответствии с утвержденным краткосрочным планом (планами), всего, с учетом дополнительных видов услуг (работ), определяемых нормативным правовым актом субъекта Российской Федерации, включая стоимость услуг (работ), предусмотренных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 по многоквартирным домам, формирующим фонд капитального ремонта на счете регионального оператора.</w:t>
      </w:r>
    </w:p>
    <w:p>
      <w:pPr>
        <w:pStyle w:val="0"/>
        <w:spacing w:before="200" w:line-rule="auto"/>
        <w:ind w:firstLine="540"/>
        <w:jc w:val="both"/>
      </w:pPr>
      <w:r>
        <w:rPr>
          <w:sz w:val="20"/>
        </w:rPr>
        <w:t xml:space="preserve">В </w:t>
      </w:r>
      <w:hyperlink w:history="0" w:anchor="P3573" w:tooltip="2">
        <w:r>
          <w:rPr>
            <w:sz w:val="20"/>
            <w:color w:val="0000ff"/>
          </w:rPr>
          <w:t xml:space="preserve">графе 2 таблицы 11</w:t>
        </w:r>
      </w:hyperlink>
      <w:r>
        <w:rPr>
          <w:sz w:val="20"/>
        </w:rPr>
        <w:t xml:space="preserve"> рекомендуется отражать общую стоимость услуг (работ) по ремонту внутридомовых инженерных систем, завершаемых в отчетном периоде, в соответствии с утвержденным краткосрочным планом (планами), из суммы, указанной в </w:t>
      </w:r>
      <w:hyperlink w:history="0" w:anchor="P3568" w:tooltip="1">
        <w:r>
          <w:rPr>
            <w:sz w:val="20"/>
            <w:color w:val="0000ff"/>
          </w:rPr>
          <w:t xml:space="preserve">графе 1 таблицы 11</w:t>
        </w:r>
      </w:hyperlink>
      <w:r>
        <w:rPr>
          <w:sz w:val="20"/>
        </w:rPr>
        <w:t xml:space="preserve">. Рассчитывается как сумма </w:t>
      </w:r>
      <w:hyperlink w:history="0" w:anchor="P3577" w:tooltip="3">
        <w:r>
          <w:rPr>
            <w:sz w:val="20"/>
            <w:color w:val="0000ff"/>
          </w:rPr>
          <w:t xml:space="preserve">граф 3</w:t>
        </w:r>
      </w:hyperlink>
      <w:r>
        <w:rPr>
          <w:sz w:val="20"/>
        </w:rPr>
        <w:t xml:space="preserve">, </w:t>
      </w:r>
      <w:hyperlink w:history="0" w:anchor="P3580" w:tooltip="4">
        <w:r>
          <w:rPr>
            <w:sz w:val="20"/>
            <w:color w:val="0000ff"/>
          </w:rPr>
          <w:t xml:space="preserve">4</w:t>
        </w:r>
      </w:hyperlink>
      <w:r>
        <w:rPr>
          <w:sz w:val="20"/>
        </w:rPr>
        <w:t xml:space="preserve">, </w:t>
      </w:r>
      <w:hyperlink w:history="0" w:anchor="P3583" w:tooltip="5">
        <w:r>
          <w:rPr>
            <w:sz w:val="20"/>
            <w:color w:val="0000ff"/>
          </w:rPr>
          <w:t xml:space="preserve">5</w:t>
        </w:r>
      </w:hyperlink>
      <w:r>
        <w:rPr>
          <w:sz w:val="20"/>
        </w:rPr>
        <w:t xml:space="preserve">, </w:t>
      </w:r>
      <w:hyperlink w:history="0" w:anchor="P3586" w:tooltip="6">
        <w:r>
          <w:rPr>
            <w:sz w:val="20"/>
            <w:color w:val="0000ff"/>
          </w:rPr>
          <w:t xml:space="preserve">6</w:t>
        </w:r>
      </w:hyperlink>
      <w:r>
        <w:rPr>
          <w:sz w:val="20"/>
        </w:rPr>
        <w:t xml:space="preserve">, </w:t>
      </w:r>
      <w:hyperlink w:history="0" w:anchor="P3589" w:tooltip="7">
        <w:r>
          <w:rPr>
            <w:sz w:val="20"/>
            <w:color w:val="0000ff"/>
          </w:rPr>
          <w:t xml:space="preserve">7 таблицы 11</w:t>
        </w:r>
      </w:hyperlink>
      <w:r>
        <w:rPr>
          <w:sz w:val="20"/>
        </w:rPr>
        <w:t xml:space="preserve">.</w:t>
      </w:r>
    </w:p>
    <w:p>
      <w:pPr>
        <w:pStyle w:val="0"/>
        <w:spacing w:before="200" w:line-rule="auto"/>
        <w:ind w:firstLine="540"/>
        <w:jc w:val="both"/>
      </w:pPr>
      <w:r>
        <w:rPr>
          <w:sz w:val="20"/>
        </w:rPr>
        <w:t xml:space="preserve">В </w:t>
      </w:r>
      <w:hyperlink w:history="0" w:anchor="P3577" w:tooltip="3">
        <w:r>
          <w:rPr>
            <w:sz w:val="20"/>
            <w:color w:val="0000ff"/>
          </w:rPr>
          <w:t xml:space="preserve">графе 3 таблицы 11</w:t>
        </w:r>
      </w:hyperlink>
      <w:r>
        <w:rPr>
          <w:sz w:val="20"/>
        </w:rPr>
        <w:t xml:space="preserve"> рекомендуется отражать стоимость услуг (работ) по ремонту внутридомовых инженерных систем электроснабжения, завершаемых в отчетном периоде, в соответствии с утвержденным краткосрочным планом (планами), из суммы, указанной в </w:t>
      </w:r>
      <w:hyperlink w:history="0" w:anchor="P3573" w:tooltip="2">
        <w:r>
          <w:rPr>
            <w:sz w:val="20"/>
            <w:color w:val="0000ff"/>
          </w:rPr>
          <w:t xml:space="preserve">графе 2 таблицы 11</w:t>
        </w:r>
      </w:hyperlink>
      <w:r>
        <w:rPr>
          <w:sz w:val="20"/>
        </w:rPr>
        <w:t xml:space="preserve">.</w:t>
      </w:r>
    </w:p>
    <w:p>
      <w:pPr>
        <w:pStyle w:val="0"/>
        <w:spacing w:before="200" w:line-rule="auto"/>
        <w:ind w:firstLine="540"/>
        <w:jc w:val="both"/>
      </w:pPr>
      <w:r>
        <w:rPr>
          <w:sz w:val="20"/>
        </w:rPr>
        <w:t xml:space="preserve">В </w:t>
      </w:r>
      <w:hyperlink w:history="0" w:anchor="P3580" w:tooltip="4">
        <w:r>
          <w:rPr>
            <w:sz w:val="20"/>
            <w:color w:val="0000ff"/>
          </w:rPr>
          <w:t xml:space="preserve">графе 4 таблицы 11</w:t>
        </w:r>
      </w:hyperlink>
      <w:r>
        <w:rPr>
          <w:sz w:val="20"/>
        </w:rPr>
        <w:t xml:space="preserve"> рекомендуется отражать стоимость услуг (работ) по ремонту внутридомовых инженерных систем теплоснабжения, завершаемых в отчетном периоде, в соответствии с утвержденным краткосрочным планом (планами), из суммы, указанной в </w:t>
      </w:r>
      <w:hyperlink w:history="0" w:anchor="P3573" w:tooltip="2">
        <w:r>
          <w:rPr>
            <w:sz w:val="20"/>
            <w:color w:val="0000ff"/>
          </w:rPr>
          <w:t xml:space="preserve">графе 2 таблицы 11</w:t>
        </w:r>
      </w:hyperlink>
      <w:r>
        <w:rPr>
          <w:sz w:val="20"/>
        </w:rPr>
        <w:t xml:space="preserve">.</w:t>
      </w:r>
    </w:p>
    <w:p>
      <w:pPr>
        <w:pStyle w:val="0"/>
        <w:spacing w:before="200" w:line-rule="auto"/>
        <w:ind w:firstLine="540"/>
        <w:jc w:val="both"/>
      </w:pPr>
      <w:r>
        <w:rPr>
          <w:sz w:val="20"/>
        </w:rPr>
        <w:t xml:space="preserve">В </w:t>
      </w:r>
      <w:hyperlink w:history="0" w:anchor="P3583" w:tooltip="5">
        <w:r>
          <w:rPr>
            <w:sz w:val="20"/>
            <w:color w:val="0000ff"/>
          </w:rPr>
          <w:t xml:space="preserve">графе 5 таблицы 11</w:t>
        </w:r>
      </w:hyperlink>
      <w:r>
        <w:rPr>
          <w:sz w:val="20"/>
        </w:rPr>
        <w:t xml:space="preserve"> рекомендуется отражать стоимость услуг (работ) по ремонту внутридомовых инженерных систем газоснабжения, завершаемых в отчетном периоде, в соответствии с утвержденным краткосрочным планом (планами), из суммы, указанной в </w:t>
      </w:r>
      <w:hyperlink w:history="0" w:anchor="P3573" w:tooltip="2">
        <w:r>
          <w:rPr>
            <w:sz w:val="20"/>
            <w:color w:val="0000ff"/>
          </w:rPr>
          <w:t xml:space="preserve">графе 2 таблицы 11</w:t>
        </w:r>
      </w:hyperlink>
      <w:r>
        <w:rPr>
          <w:sz w:val="20"/>
        </w:rPr>
        <w:t xml:space="preserve">.</w:t>
      </w:r>
    </w:p>
    <w:p>
      <w:pPr>
        <w:pStyle w:val="0"/>
        <w:spacing w:before="200" w:line-rule="auto"/>
        <w:ind w:firstLine="540"/>
        <w:jc w:val="both"/>
      </w:pPr>
      <w:r>
        <w:rPr>
          <w:sz w:val="20"/>
        </w:rPr>
        <w:t xml:space="preserve">В </w:t>
      </w:r>
      <w:hyperlink w:history="0" w:anchor="P3586" w:tooltip="6">
        <w:r>
          <w:rPr>
            <w:sz w:val="20"/>
            <w:color w:val="0000ff"/>
          </w:rPr>
          <w:t xml:space="preserve">графе 6 таблицы 11</w:t>
        </w:r>
      </w:hyperlink>
      <w:r>
        <w:rPr>
          <w:sz w:val="20"/>
        </w:rPr>
        <w:t xml:space="preserve"> рекомендуется отражать стоимость услуг (работ) по ремонту внутридомовых инженерных систем водоснабжения, завершаемых в отчетном периоде, в соответствии с утвержденным краткосрочным планом (планами), из суммы, указанной в </w:t>
      </w:r>
      <w:hyperlink w:history="0" w:anchor="P3573" w:tooltip="2">
        <w:r>
          <w:rPr>
            <w:sz w:val="20"/>
            <w:color w:val="0000ff"/>
          </w:rPr>
          <w:t xml:space="preserve">графе 2 таблицы 11</w:t>
        </w:r>
      </w:hyperlink>
      <w:r>
        <w:rPr>
          <w:sz w:val="20"/>
        </w:rPr>
        <w:t xml:space="preserve">.</w:t>
      </w:r>
    </w:p>
    <w:p>
      <w:pPr>
        <w:pStyle w:val="0"/>
        <w:spacing w:before="200" w:line-rule="auto"/>
        <w:ind w:firstLine="540"/>
        <w:jc w:val="both"/>
      </w:pPr>
      <w:r>
        <w:rPr>
          <w:sz w:val="20"/>
        </w:rPr>
        <w:t xml:space="preserve">В </w:t>
      </w:r>
      <w:hyperlink w:history="0" w:anchor="P3589" w:tooltip="7">
        <w:r>
          <w:rPr>
            <w:sz w:val="20"/>
            <w:color w:val="0000ff"/>
          </w:rPr>
          <w:t xml:space="preserve">графе 7 таблицы 11</w:t>
        </w:r>
      </w:hyperlink>
      <w:r>
        <w:rPr>
          <w:sz w:val="20"/>
        </w:rPr>
        <w:t xml:space="preserve"> рекомендуется отражать стоимость услуг (работ) по ремонту внутридомовых инженерных систем водоотведения, завершаемых в отчетном периоде, в соответствии с утвержденным краткосрочным планом (планами), из суммы, указанной в </w:t>
      </w:r>
      <w:hyperlink w:history="0" w:anchor="P3573" w:tooltip="2">
        <w:r>
          <w:rPr>
            <w:sz w:val="20"/>
            <w:color w:val="0000ff"/>
          </w:rPr>
          <w:t xml:space="preserve">графе 2 таблицы 11</w:t>
        </w:r>
      </w:hyperlink>
      <w:r>
        <w:rPr>
          <w:sz w:val="20"/>
        </w:rPr>
        <w:t xml:space="preserve">.</w:t>
      </w:r>
    </w:p>
    <w:p>
      <w:pPr>
        <w:pStyle w:val="0"/>
        <w:spacing w:before="200" w:line-rule="auto"/>
        <w:ind w:firstLine="540"/>
        <w:jc w:val="both"/>
      </w:pPr>
      <w:r>
        <w:rPr>
          <w:sz w:val="20"/>
        </w:rPr>
        <w:t xml:space="preserve">В </w:t>
      </w:r>
      <w:hyperlink w:history="0" w:anchor="P3592" w:tooltip="8">
        <w:r>
          <w:rPr>
            <w:sz w:val="20"/>
            <w:color w:val="0000ff"/>
          </w:rPr>
          <w:t xml:space="preserve">графе 8 таблицы 11</w:t>
        </w:r>
      </w:hyperlink>
      <w:r>
        <w:rPr>
          <w:sz w:val="20"/>
        </w:rPr>
        <w:t xml:space="preserve"> рекомендуется отражать стоимость услуг (работ) по ремонту, замене или модернизации лифтового оборудования, ремонту лифтовых шахт, машинных и блочных помещений, завершаемых в отчетном периоде, в соответствии с утвержденным краткосрочным планом (планами), из суммы, указанной в </w:t>
      </w:r>
      <w:hyperlink w:history="0" w:anchor="P3568" w:tooltip="1">
        <w:r>
          <w:rPr>
            <w:sz w:val="20"/>
            <w:color w:val="0000ff"/>
          </w:rPr>
          <w:t xml:space="preserve">графе 1 таблицы 11</w:t>
        </w:r>
      </w:hyperlink>
      <w:r>
        <w:rPr>
          <w:sz w:val="20"/>
        </w:rPr>
        <w:t xml:space="preserve">.</w:t>
      </w:r>
    </w:p>
    <w:p>
      <w:pPr>
        <w:pStyle w:val="0"/>
        <w:spacing w:before="200" w:line-rule="auto"/>
        <w:ind w:firstLine="540"/>
        <w:jc w:val="both"/>
      </w:pPr>
      <w:r>
        <w:rPr>
          <w:sz w:val="20"/>
        </w:rPr>
        <w:t xml:space="preserve">В </w:t>
      </w:r>
      <w:hyperlink w:history="0" w:anchor="P3595" w:tooltip="9">
        <w:r>
          <w:rPr>
            <w:sz w:val="20"/>
            <w:color w:val="0000ff"/>
          </w:rPr>
          <w:t xml:space="preserve">графе 9 таблицы 11</w:t>
        </w:r>
      </w:hyperlink>
      <w:r>
        <w:rPr>
          <w:sz w:val="20"/>
        </w:rPr>
        <w:t xml:space="preserve"> рекомендуется отражать стоимость услуг (работ) по ремонту крыш, завершаемых в отчетном периоде, в соответствии с утвержденным краткосрочным планом (планами), из суммы, указанной в </w:t>
      </w:r>
      <w:hyperlink w:history="0" w:anchor="P3568" w:tooltip="1">
        <w:r>
          <w:rPr>
            <w:sz w:val="20"/>
            <w:color w:val="0000ff"/>
          </w:rPr>
          <w:t xml:space="preserve">графе 1 таблицы 11</w:t>
        </w:r>
      </w:hyperlink>
      <w:r>
        <w:rPr>
          <w:sz w:val="20"/>
        </w:rPr>
        <w:t xml:space="preserve">.</w:t>
      </w:r>
    </w:p>
    <w:p>
      <w:pPr>
        <w:pStyle w:val="0"/>
        <w:spacing w:before="200" w:line-rule="auto"/>
        <w:ind w:firstLine="540"/>
        <w:jc w:val="both"/>
      </w:pPr>
      <w:r>
        <w:rPr>
          <w:sz w:val="20"/>
        </w:rPr>
        <w:t xml:space="preserve">В </w:t>
      </w:r>
      <w:hyperlink w:history="0" w:anchor="P3598" w:tooltip="10">
        <w:r>
          <w:rPr>
            <w:sz w:val="20"/>
            <w:color w:val="0000ff"/>
          </w:rPr>
          <w:t xml:space="preserve">графе 10 таблицы 11</w:t>
        </w:r>
      </w:hyperlink>
      <w:r>
        <w:rPr>
          <w:sz w:val="20"/>
        </w:rPr>
        <w:t xml:space="preserve"> рекомендуется отражать стоимость услуг (работ) по ремонту подвальных помещений, относящихся к общему имуществу в многоквартирном доме, завершаемых в отчетном периоде, в соответствии с утвержденным краткосрочным планом (планами), из суммы, указанной в </w:t>
      </w:r>
      <w:hyperlink w:history="0" w:anchor="P3568" w:tooltip="1">
        <w:r>
          <w:rPr>
            <w:sz w:val="20"/>
            <w:color w:val="0000ff"/>
          </w:rPr>
          <w:t xml:space="preserve">графе 1 таблицы 11</w:t>
        </w:r>
      </w:hyperlink>
      <w:r>
        <w:rPr>
          <w:sz w:val="20"/>
        </w:rPr>
        <w:t xml:space="preserve">.</w:t>
      </w:r>
    </w:p>
    <w:p>
      <w:pPr>
        <w:pStyle w:val="0"/>
        <w:spacing w:before="200" w:line-rule="auto"/>
        <w:ind w:firstLine="540"/>
        <w:jc w:val="both"/>
      </w:pPr>
      <w:r>
        <w:rPr>
          <w:sz w:val="20"/>
        </w:rPr>
        <w:t xml:space="preserve">В </w:t>
      </w:r>
      <w:hyperlink w:history="0" w:anchor="P3601" w:tooltip="11">
        <w:r>
          <w:rPr>
            <w:sz w:val="20"/>
            <w:color w:val="0000ff"/>
          </w:rPr>
          <w:t xml:space="preserve">графе 11 таблицы 11</w:t>
        </w:r>
      </w:hyperlink>
      <w:r>
        <w:rPr>
          <w:sz w:val="20"/>
        </w:rPr>
        <w:t xml:space="preserve"> рекомендуется отражать стоимость услуг (работ) по ремонту фасадов, завершаемых в отчетном периоде, в соответствии с утвержденным краткосрочным планом (планами), из суммы, указанной в </w:t>
      </w:r>
      <w:hyperlink w:history="0" w:anchor="P3568" w:tooltip="1">
        <w:r>
          <w:rPr>
            <w:sz w:val="20"/>
            <w:color w:val="0000ff"/>
          </w:rPr>
          <w:t xml:space="preserve">графе 1 таблицы 11</w:t>
        </w:r>
      </w:hyperlink>
      <w:r>
        <w:rPr>
          <w:sz w:val="20"/>
        </w:rPr>
        <w:t xml:space="preserve">.</w:t>
      </w:r>
    </w:p>
    <w:p>
      <w:pPr>
        <w:pStyle w:val="0"/>
        <w:spacing w:before="200" w:line-rule="auto"/>
        <w:ind w:firstLine="540"/>
        <w:jc w:val="both"/>
      </w:pPr>
      <w:r>
        <w:rPr>
          <w:sz w:val="20"/>
        </w:rPr>
        <w:t xml:space="preserve">В </w:t>
      </w:r>
      <w:hyperlink w:history="0" w:anchor="P3604" w:tooltip="12">
        <w:r>
          <w:rPr>
            <w:sz w:val="20"/>
            <w:color w:val="0000ff"/>
          </w:rPr>
          <w:t xml:space="preserve">графе 12 таблицы 11</w:t>
        </w:r>
      </w:hyperlink>
      <w:r>
        <w:rPr>
          <w:sz w:val="20"/>
        </w:rPr>
        <w:t xml:space="preserve"> рекомендуется отражать стоимость услуг (работ) по ремонту фундаментов многоквартирных домов, завершаемых в отчетном периоде, в соответствии с утвержденным краткосрочным планом (планами), из суммы, указанной в </w:t>
      </w:r>
      <w:hyperlink w:history="0" w:anchor="P3568" w:tooltip="1">
        <w:r>
          <w:rPr>
            <w:sz w:val="20"/>
            <w:color w:val="0000ff"/>
          </w:rPr>
          <w:t xml:space="preserve">графе 1 таблицы 11</w:t>
        </w:r>
      </w:hyperlink>
      <w:r>
        <w:rPr>
          <w:sz w:val="20"/>
        </w:rPr>
        <w:t xml:space="preserve">.</w:t>
      </w:r>
    </w:p>
    <w:p>
      <w:pPr>
        <w:pStyle w:val="0"/>
        <w:spacing w:before="200" w:line-rule="auto"/>
        <w:ind w:firstLine="540"/>
        <w:jc w:val="both"/>
      </w:pPr>
      <w:r>
        <w:rPr>
          <w:sz w:val="20"/>
        </w:rPr>
        <w:t xml:space="preserve">В </w:t>
      </w:r>
      <w:hyperlink w:history="0" w:anchor="P3607" w:tooltip="13">
        <w:r>
          <w:rPr>
            <w:sz w:val="20"/>
            <w:color w:val="0000ff"/>
          </w:rPr>
          <w:t xml:space="preserve">графе 13 таблицы 11</w:t>
        </w:r>
      </w:hyperlink>
      <w:r>
        <w:rPr>
          <w:sz w:val="20"/>
        </w:rPr>
        <w:t xml:space="preserve"> рекомендуется отражать стоимость услуг (работ), завершаемых в отчетном периоде, в соответствии с заключенными договорами подряда на выполнение услуг (работ), всего, с учетом дополнительных видов услуг (работ), определяемых нормативным правовым актом субъекта Российской Федерации, по многоквартирным домам, формирующим фонд капитального ремонта на счете (счетах) регионального оператора, с учетом завершения реализации краткосрочных планов прошлых отчетных периодов.</w:t>
      </w:r>
    </w:p>
    <w:p>
      <w:pPr>
        <w:pStyle w:val="0"/>
        <w:spacing w:before="200" w:line-rule="auto"/>
        <w:ind w:firstLine="540"/>
        <w:jc w:val="both"/>
      </w:pPr>
      <w:r>
        <w:rPr>
          <w:sz w:val="20"/>
        </w:rPr>
        <w:t xml:space="preserve">В </w:t>
      </w:r>
      <w:hyperlink w:history="0" w:anchor="P3611" w:tooltip="14">
        <w:r>
          <w:rPr>
            <w:sz w:val="20"/>
            <w:color w:val="0000ff"/>
          </w:rPr>
          <w:t xml:space="preserve">графе 14 таблицы 11</w:t>
        </w:r>
      </w:hyperlink>
      <w:r>
        <w:rPr>
          <w:sz w:val="20"/>
        </w:rPr>
        <w:t xml:space="preserve"> рекомендуется отражать стоимость услуг (работ) по ремонту внутридомовых инженерных систем, завершаемых в отчетном периоде, в соответствии с заключенными договорами, из суммы, указанной в </w:t>
      </w:r>
      <w:hyperlink w:history="0" w:anchor="P3604" w:tooltip="12">
        <w:r>
          <w:rPr>
            <w:sz w:val="20"/>
            <w:color w:val="0000ff"/>
          </w:rPr>
          <w:t xml:space="preserve">графе 12 таблицы 11</w:t>
        </w:r>
      </w:hyperlink>
      <w:r>
        <w:rPr>
          <w:sz w:val="20"/>
        </w:rPr>
        <w:t xml:space="preserve">. Рассчитывается как сумма </w:t>
      </w:r>
      <w:hyperlink w:history="0" w:anchor="P3615" w:tooltip="15">
        <w:r>
          <w:rPr>
            <w:sz w:val="20"/>
            <w:color w:val="0000ff"/>
          </w:rPr>
          <w:t xml:space="preserve">граф 15</w:t>
        </w:r>
      </w:hyperlink>
      <w:r>
        <w:rPr>
          <w:sz w:val="20"/>
        </w:rPr>
        <w:t xml:space="preserve">, </w:t>
      </w:r>
      <w:hyperlink w:history="0" w:anchor="P3618" w:tooltip="16">
        <w:r>
          <w:rPr>
            <w:sz w:val="20"/>
            <w:color w:val="0000ff"/>
          </w:rPr>
          <w:t xml:space="preserve">16</w:t>
        </w:r>
      </w:hyperlink>
      <w:r>
        <w:rPr>
          <w:sz w:val="20"/>
        </w:rPr>
        <w:t xml:space="preserve">, </w:t>
      </w:r>
      <w:hyperlink w:history="0" w:anchor="P3621" w:tooltip="17">
        <w:r>
          <w:rPr>
            <w:sz w:val="20"/>
            <w:color w:val="0000ff"/>
          </w:rPr>
          <w:t xml:space="preserve">17</w:t>
        </w:r>
      </w:hyperlink>
      <w:r>
        <w:rPr>
          <w:sz w:val="20"/>
        </w:rPr>
        <w:t xml:space="preserve">, </w:t>
      </w:r>
      <w:hyperlink w:history="0" w:anchor="P3624" w:tooltip="18">
        <w:r>
          <w:rPr>
            <w:sz w:val="20"/>
            <w:color w:val="0000ff"/>
          </w:rPr>
          <w:t xml:space="preserve">18</w:t>
        </w:r>
      </w:hyperlink>
      <w:r>
        <w:rPr>
          <w:sz w:val="20"/>
        </w:rPr>
        <w:t xml:space="preserve">, </w:t>
      </w:r>
      <w:hyperlink w:history="0" w:anchor="P3627" w:tooltip="19">
        <w:r>
          <w:rPr>
            <w:sz w:val="20"/>
            <w:color w:val="0000ff"/>
          </w:rPr>
          <w:t xml:space="preserve">19 таблицы 11</w:t>
        </w:r>
      </w:hyperlink>
      <w:r>
        <w:rPr>
          <w:sz w:val="20"/>
        </w:rPr>
        <w:t xml:space="preserve">.</w:t>
      </w:r>
    </w:p>
    <w:p>
      <w:pPr>
        <w:pStyle w:val="0"/>
        <w:spacing w:before="200" w:line-rule="auto"/>
        <w:ind w:firstLine="540"/>
        <w:jc w:val="both"/>
      </w:pPr>
      <w:r>
        <w:rPr>
          <w:sz w:val="20"/>
        </w:rPr>
        <w:t xml:space="preserve">В </w:t>
      </w:r>
      <w:hyperlink w:history="0" w:anchor="P3615" w:tooltip="15">
        <w:r>
          <w:rPr>
            <w:sz w:val="20"/>
            <w:color w:val="0000ff"/>
          </w:rPr>
          <w:t xml:space="preserve">графе 15 таблицы 11</w:t>
        </w:r>
      </w:hyperlink>
      <w:r>
        <w:rPr>
          <w:sz w:val="20"/>
        </w:rPr>
        <w:t xml:space="preserve"> рекомендуется отражать стоимость услуг (работ) по ремонту внутридомовых инженерных систем электроснабжения, завершаемых в отчетном периоде, в соответствии с заключенными договорами, из суммы, указанной в </w:t>
      </w:r>
      <w:hyperlink w:history="0" w:anchor="P3611" w:tooltip="14">
        <w:r>
          <w:rPr>
            <w:sz w:val="20"/>
            <w:color w:val="0000ff"/>
          </w:rPr>
          <w:t xml:space="preserve">графе 14 таблицы 11</w:t>
        </w:r>
      </w:hyperlink>
      <w:r>
        <w:rPr>
          <w:sz w:val="20"/>
        </w:rPr>
        <w:t xml:space="preserve">.</w:t>
      </w:r>
    </w:p>
    <w:p>
      <w:pPr>
        <w:pStyle w:val="0"/>
        <w:spacing w:before="200" w:line-rule="auto"/>
        <w:ind w:firstLine="540"/>
        <w:jc w:val="both"/>
      </w:pPr>
      <w:r>
        <w:rPr>
          <w:sz w:val="20"/>
        </w:rPr>
        <w:t xml:space="preserve">В </w:t>
      </w:r>
      <w:hyperlink w:history="0" w:anchor="P3618" w:tooltip="16">
        <w:r>
          <w:rPr>
            <w:sz w:val="20"/>
            <w:color w:val="0000ff"/>
          </w:rPr>
          <w:t xml:space="preserve">графе 16 таблицы 11</w:t>
        </w:r>
      </w:hyperlink>
      <w:r>
        <w:rPr>
          <w:sz w:val="20"/>
        </w:rPr>
        <w:t xml:space="preserve"> рекомендуется отражать стоимость услуг (работ) по ремонту внутридомовых инженерных систем теплоснабжения, завершаемых в отчетном периоде, в соответствии с заключенными договорами, из суммы, указанной в </w:t>
      </w:r>
      <w:hyperlink w:history="0" w:anchor="P3611" w:tooltip="14">
        <w:r>
          <w:rPr>
            <w:sz w:val="20"/>
            <w:color w:val="0000ff"/>
          </w:rPr>
          <w:t xml:space="preserve">графе 14 таблицы 11</w:t>
        </w:r>
      </w:hyperlink>
      <w:r>
        <w:rPr>
          <w:sz w:val="20"/>
        </w:rPr>
        <w:t xml:space="preserve">.</w:t>
      </w:r>
    </w:p>
    <w:p>
      <w:pPr>
        <w:pStyle w:val="0"/>
        <w:spacing w:before="200" w:line-rule="auto"/>
        <w:ind w:firstLine="540"/>
        <w:jc w:val="both"/>
      </w:pPr>
      <w:r>
        <w:rPr>
          <w:sz w:val="20"/>
        </w:rPr>
        <w:t xml:space="preserve">В </w:t>
      </w:r>
      <w:hyperlink w:history="0" w:anchor="P3621" w:tooltip="17">
        <w:r>
          <w:rPr>
            <w:sz w:val="20"/>
            <w:color w:val="0000ff"/>
          </w:rPr>
          <w:t xml:space="preserve">графе 17 таблицы 11</w:t>
        </w:r>
      </w:hyperlink>
      <w:r>
        <w:rPr>
          <w:sz w:val="20"/>
        </w:rPr>
        <w:t xml:space="preserve"> рекомендуется отражать стоимость услуг (работ) по ремонту внутридомовых инженерных систем газоснабжения, завершаемых в отчетном периоде, в соответствии с заключенными договорами, из суммы, указанной в </w:t>
      </w:r>
      <w:hyperlink w:history="0" w:anchor="P3611" w:tooltip="14">
        <w:r>
          <w:rPr>
            <w:sz w:val="20"/>
            <w:color w:val="0000ff"/>
          </w:rPr>
          <w:t xml:space="preserve">графе 14 таблицы 11</w:t>
        </w:r>
      </w:hyperlink>
      <w:r>
        <w:rPr>
          <w:sz w:val="20"/>
        </w:rPr>
        <w:t xml:space="preserve">.</w:t>
      </w:r>
    </w:p>
    <w:p>
      <w:pPr>
        <w:pStyle w:val="0"/>
        <w:spacing w:before="200" w:line-rule="auto"/>
        <w:ind w:firstLine="540"/>
        <w:jc w:val="both"/>
      </w:pPr>
      <w:r>
        <w:rPr>
          <w:sz w:val="20"/>
        </w:rPr>
        <w:t xml:space="preserve">В </w:t>
      </w:r>
      <w:hyperlink w:history="0" w:anchor="P3624" w:tooltip="18">
        <w:r>
          <w:rPr>
            <w:sz w:val="20"/>
            <w:color w:val="0000ff"/>
          </w:rPr>
          <w:t xml:space="preserve">графе 18 таблицы 11</w:t>
        </w:r>
      </w:hyperlink>
      <w:r>
        <w:rPr>
          <w:sz w:val="20"/>
        </w:rPr>
        <w:t xml:space="preserve"> рекомендуется отражать стоимость услуг (работ) по ремонту внутридомовых инженерных систем водоснабжения, завершаемых в отчетном периоде, в соответствии с заключенными договорами, из суммы, указанной в </w:t>
      </w:r>
      <w:hyperlink w:history="0" w:anchor="P3611" w:tooltip="14">
        <w:r>
          <w:rPr>
            <w:sz w:val="20"/>
            <w:color w:val="0000ff"/>
          </w:rPr>
          <w:t xml:space="preserve">графе 14 таблицы 11</w:t>
        </w:r>
      </w:hyperlink>
      <w:r>
        <w:rPr>
          <w:sz w:val="20"/>
        </w:rPr>
        <w:t xml:space="preserve">.</w:t>
      </w:r>
    </w:p>
    <w:p>
      <w:pPr>
        <w:pStyle w:val="0"/>
        <w:spacing w:before="200" w:line-rule="auto"/>
        <w:ind w:firstLine="540"/>
        <w:jc w:val="both"/>
      </w:pPr>
      <w:r>
        <w:rPr>
          <w:sz w:val="20"/>
        </w:rPr>
        <w:t xml:space="preserve">В </w:t>
      </w:r>
      <w:hyperlink w:history="0" w:anchor="P3627" w:tooltip="19">
        <w:r>
          <w:rPr>
            <w:sz w:val="20"/>
            <w:color w:val="0000ff"/>
          </w:rPr>
          <w:t xml:space="preserve">графе 19 таблицы 11</w:t>
        </w:r>
      </w:hyperlink>
      <w:r>
        <w:rPr>
          <w:sz w:val="20"/>
        </w:rPr>
        <w:t xml:space="preserve"> рекомендуется отражать стоимость услуг (работ) по ремонту внутридомовых инженерных систем водоотведения, завершаемых в отчетном периоде, в соответствии с заключенными договорами, из суммы, указанной в </w:t>
      </w:r>
      <w:hyperlink w:history="0" w:anchor="P3611" w:tooltip="14">
        <w:r>
          <w:rPr>
            <w:sz w:val="20"/>
            <w:color w:val="0000ff"/>
          </w:rPr>
          <w:t xml:space="preserve">графе 14 таблицы 11</w:t>
        </w:r>
      </w:hyperlink>
      <w:r>
        <w:rPr>
          <w:sz w:val="20"/>
        </w:rPr>
        <w:t xml:space="preserve">.</w:t>
      </w:r>
    </w:p>
    <w:p>
      <w:pPr>
        <w:pStyle w:val="0"/>
        <w:spacing w:before="200" w:line-rule="auto"/>
        <w:ind w:firstLine="540"/>
        <w:jc w:val="both"/>
      </w:pPr>
      <w:r>
        <w:rPr>
          <w:sz w:val="20"/>
        </w:rPr>
        <w:t xml:space="preserve">В </w:t>
      </w:r>
      <w:hyperlink w:history="0" w:anchor="P3630" w:tooltip="20">
        <w:r>
          <w:rPr>
            <w:sz w:val="20"/>
            <w:color w:val="0000ff"/>
          </w:rPr>
          <w:t xml:space="preserve">графе 20 таблицы 11</w:t>
        </w:r>
      </w:hyperlink>
      <w:r>
        <w:rPr>
          <w:sz w:val="20"/>
        </w:rPr>
        <w:t xml:space="preserve"> рекомендуется отражать стоимость услуг (работ) по ремонту, замене или модернизации лифтового оборудования, ремонту лифтовых шахт, машинных и блочных помещений, завершаемых в отчетном периоде, в соответствии с заключенными договорами, из суммы, указанной в </w:t>
      </w:r>
      <w:hyperlink w:history="0" w:anchor="P3607" w:tooltip="13">
        <w:r>
          <w:rPr>
            <w:sz w:val="20"/>
            <w:color w:val="0000ff"/>
          </w:rPr>
          <w:t xml:space="preserve">графе 13 таблицы 11</w:t>
        </w:r>
      </w:hyperlink>
      <w:r>
        <w:rPr>
          <w:sz w:val="20"/>
        </w:rPr>
        <w:t xml:space="preserve">.</w:t>
      </w:r>
    </w:p>
    <w:p>
      <w:pPr>
        <w:pStyle w:val="0"/>
        <w:spacing w:before="200" w:line-rule="auto"/>
        <w:ind w:firstLine="540"/>
        <w:jc w:val="both"/>
      </w:pPr>
      <w:r>
        <w:rPr>
          <w:sz w:val="20"/>
        </w:rPr>
        <w:t xml:space="preserve">В </w:t>
      </w:r>
      <w:hyperlink w:history="0" w:anchor="P3633" w:tooltip="21">
        <w:r>
          <w:rPr>
            <w:sz w:val="20"/>
            <w:color w:val="0000ff"/>
          </w:rPr>
          <w:t xml:space="preserve">графе 21 таблицы 11</w:t>
        </w:r>
      </w:hyperlink>
      <w:r>
        <w:rPr>
          <w:sz w:val="20"/>
        </w:rPr>
        <w:t xml:space="preserve"> рекомендуется отражать стоимость услуг (работ) по ремонту крыш, завершаемых в отчетном периоде, в соответствии с заключенными договорами, из суммы, указанной в </w:t>
      </w:r>
      <w:hyperlink w:history="0" w:anchor="P3607" w:tooltip="13">
        <w:r>
          <w:rPr>
            <w:sz w:val="20"/>
            <w:color w:val="0000ff"/>
          </w:rPr>
          <w:t xml:space="preserve">графе 13 таблицы 11</w:t>
        </w:r>
      </w:hyperlink>
      <w:r>
        <w:rPr>
          <w:sz w:val="20"/>
        </w:rPr>
        <w:t xml:space="preserve">.</w:t>
      </w:r>
    </w:p>
    <w:p>
      <w:pPr>
        <w:pStyle w:val="0"/>
        <w:spacing w:before="200" w:line-rule="auto"/>
        <w:ind w:firstLine="540"/>
        <w:jc w:val="both"/>
      </w:pPr>
      <w:r>
        <w:rPr>
          <w:sz w:val="20"/>
        </w:rPr>
        <w:t xml:space="preserve">В </w:t>
      </w:r>
      <w:hyperlink w:history="0" w:anchor="P3636" w:tooltip="22">
        <w:r>
          <w:rPr>
            <w:sz w:val="20"/>
            <w:color w:val="0000ff"/>
          </w:rPr>
          <w:t xml:space="preserve">графе 22 таблицы 11</w:t>
        </w:r>
      </w:hyperlink>
      <w:r>
        <w:rPr>
          <w:sz w:val="20"/>
        </w:rPr>
        <w:t xml:space="preserve"> рекомендуется отражать стоимость услуг (работ) по ремонту подвальных помещений, относящихся к общему имуществу в многоквартирном доме, завершаемых в отчетном периоде, в соответствии с заключенными договорами, из суммы, указанной в </w:t>
      </w:r>
      <w:hyperlink w:history="0" w:anchor="P3607" w:tooltip="13">
        <w:r>
          <w:rPr>
            <w:sz w:val="20"/>
            <w:color w:val="0000ff"/>
          </w:rPr>
          <w:t xml:space="preserve">графе 13 таблицы 11</w:t>
        </w:r>
      </w:hyperlink>
      <w:r>
        <w:rPr>
          <w:sz w:val="20"/>
        </w:rPr>
        <w:t xml:space="preserve">.</w:t>
      </w:r>
    </w:p>
    <w:p>
      <w:pPr>
        <w:pStyle w:val="0"/>
        <w:spacing w:before="200" w:line-rule="auto"/>
        <w:ind w:firstLine="540"/>
        <w:jc w:val="both"/>
      </w:pPr>
      <w:r>
        <w:rPr>
          <w:sz w:val="20"/>
        </w:rPr>
        <w:t xml:space="preserve">В </w:t>
      </w:r>
      <w:hyperlink w:history="0" w:anchor="P3639" w:tooltip="23">
        <w:r>
          <w:rPr>
            <w:sz w:val="20"/>
            <w:color w:val="0000ff"/>
          </w:rPr>
          <w:t xml:space="preserve">графе 23 таблицы 11</w:t>
        </w:r>
      </w:hyperlink>
      <w:r>
        <w:rPr>
          <w:sz w:val="20"/>
        </w:rPr>
        <w:t xml:space="preserve"> рекомендуется отражать стоимость услуг (работ) по ремонту фасадов, завершаемых в отчетном периоде, в соответствии с заключенными договорами, из суммы, указанной в </w:t>
      </w:r>
      <w:hyperlink w:history="0" w:anchor="P3607" w:tooltip="13">
        <w:r>
          <w:rPr>
            <w:sz w:val="20"/>
            <w:color w:val="0000ff"/>
          </w:rPr>
          <w:t xml:space="preserve">графе 13 таблицы 11</w:t>
        </w:r>
      </w:hyperlink>
      <w:r>
        <w:rPr>
          <w:sz w:val="20"/>
        </w:rPr>
        <w:t xml:space="preserve">.</w:t>
      </w:r>
    </w:p>
    <w:p>
      <w:pPr>
        <w:pStyle w:val="0"/>
        <w:spacing w:before="200" w:line-rule="auto"/>
        <w:ind w:firstLine="540"/>
        <w:jc w:val="both"/>
      </w:pPr>
      <w:r>
        <w:rPr>
          <w:sz w:val="20"/>
        </w:rPr>
        <w:t xml:space="preserve">В </w:t>
      </w:r>
      <w:hyperlink w:history="0" w:anchor="P3642" w:tooltip="24">
        <w:r>
          <w:rPr>
            <w:sz w:val="20"/>
            <w:color w:val="0000ff"/>
          </w:rPr>
          <w:t xml:space="preserve">графе 24 таблицы 11</w:t>
        </w:r>
      </w:hyperlink>
      <w:r>
        <w:rPr>
          <w:sz w:val="20"/>
        </w:rPr>
        <w:t xml:space="preserve"> рекомендуется отражать стоимость услуг (работ) по ремонту фундаментов многоквартирных домов, завершаемых в отчетном периоде, в соответствии с заключенными договорами, из суммы, указанной в </w:t>
      </w:r>
      <w:hyperlink w:history="0" w:anchor="P3607" w:tooltip="13">
        <w:r>
          <w:rPr>
            <w:sz w:val="20"/>
            <w:color w:val="0000ff"/>
          </w:rPr>
          <w:t xml:space="preserve">графе 13 таблицы 11</w:t>
        </w:r>
      </w:hyperlink>
      <w:r>
        <w:rPr>
          <w:sz w:val="20"/>
        </w:rPr>
        <w:t xml:space="preserve">.</w:t>
      </w:r>
    </w:p>
    <w:p>
      <w:pPr>
        <w:pStyle w:val="0"/>
        <w:spacing w:before="200" w:line-rule="auto"/>
        <w:ind w:firstLine="540"/>
        <w:jc w:val="both"/>
      </w:pPr>
      <w:r>
        <w:rPr>
          <w:sz w:val="20"/>
        </w:rPr>
        <w:t xml:space="preserve">В </w:t>
      </w:r>
      <w:hyperlink w:history="0" w:anchor="P3645" w:tooltip="25">
        <w:r>
          <w:rPr>
            <w:sz w:val="20"/>
            <w:color w:val="0000ff"/>
          </w:rPr>
          <w:t xml:space="preserve">графе 25 таблицы 11</w:t>
        </w:r>
      </w:hyperlink>
      <w:r>
        <w:rPr>
          <w:sz w:val="20"/>
        </w:rPr>
        <w:t xml:space="preserve"> рекомендуется отражать стоимость услуг (работ), выполненных в отчетном периоде, в соответствии с актами приемки, всего, с учетом дополнительных видов услуг (работ), определяемых нормативным правовым актом субъекта Российской Федерации, по многоквартирным домам, формирующим фонд капитального ремонта на счете (счетах) регионального оператора, с учетом завершения реализации краткосрочных планов прошлых отчетных периодов, включая работы, запланированные на период, следующий за отчетным.</w:t>
      </w:r>
    </w:p>
    <w:p>
      <w:pPr>
        <w:pStyle w:val="0"/>
        <w:spacing w:before="200" w:line-rule="auto"/>
        <w:ind w:firstLine="540"/>
        <w:jc w:val="both"/>
      </w:pPr>
      <w:r>
        <w:rPr>
          <w:sz w:val="20"/>
        </w:rPr>
        <w:t xml:space="preserve">В </w:t>
      </w:r>
      <w:hyperlink w:history="0" w:anchor="P3650" w:tooltip="26">
        <w:r>
          <w:rPr>
            <w:sz w:val="20"/>
            <w:color w:val="0000ff"/>
          </w:rPr>
          <w:t xml:space="preserve">графе 26 таблицы 11</w:t>
        </w:r>
      </w:hyperlink>
      <w:r>
        <w:rPr>
          <w:sz w:val="20"/>
        </w:rPr>
        <w:t xml:space="preserve"> рекомендуется отражать стоимость услуг (работ) по ремонту внутридомовых инженерных систем, выполненных в отчетном периоде, в соответствии с актами приемки, из суммы, указанной в </w:t>
      </w:r>
      <w:hyperlink w:history="0" w:anchor="P3645" w:tooltip="25">
        <w:r>
          <w:rPr>
            <w:sz w:val="20"/>
            <w:color w:val="0000ff"/>
          </w:rPr>
          <w:t xml:space="preserve">графе 25 таблицы 11</w:t>
        </w:r>
      </w:hyperlink>
      <w:r>
        <w:rPr>
          <w:sz w:val="20"/>
        </w:rPr>
        <w:t xml:space="preserve">. Рассчитывается как сумма </w:t>
      </w:r>
      <w:hyperlink w:history="0" w:anchor="P3654" w:tooltip="27">
        <w:r>
          <w:rPr>
            <w:sz w:val="20"/>
            <w:color w:val="0000ff"/>
          </w:rPr>
          <w:t xml:space="preserve">граф 27</w:t>
        </w:r>
      </w:hyperlink>
      <w:r>
        <w:rPr>
          <w:sz w:val="20"/>
        </w:rPr>
        <w:t xml:space="preserve">, </w:t>
      </w:r>
      <w:hyperlink w:history="0" w:anchor="P3657" w:tooltip="28">
        <w:r>
          <w:rPr>
            <w:sz w:val="20"/>
            <w:color w:val="0000ff"/>
          </w:rPr>
          <w:t xml:space="preserve">28</w:t>
        </w:r>
      </w:hyperlink>
      <w:r>
        <w:rPr>
          <w:sz w:val="20"/>
        </w:rPr>
        <w:t xml:space="preserve">, </w:t>
      </w:r>
      <w:hyperlink w:history="0" w:anchor="P3660" w:tooltip="29">
        <w:r>
          <w:rPr>
            <w:sz w:val="20"/>
            <w:color w:val="0000ff"/>
          </w:rPr>
          <w:t xml:space="preserve">29</w:t>
        </w:r>
      </w:hyperlink>
      <w:r>
        <w:rPr>
          <w:sz w:val="20"/>
        </w:rPr>
        <w:t xml:space="preserve">, </w:t>
      </w:r>
      <w:hyperlink w:history="0" w:anchor="P3663" w:tooltip="30">
        <w:r>
          <w:rPr>
            <w:sz w:val="20"/>
            <w:color w:val="0000ff"/>
          </w:rPr>
          <w:t xml:space="preserve">30</w:t>
        </w:r>
      </w:hyperlink>
      <w:r>
        <w:rPr>
          <w:sz w:val="20"/>
        </w:rPr>
        <w:t xml:space="preserve">, </w:t>
      </w:r>
      <w:hyperlink w:history="0" w:anchor="P3666" w:tooltip="31">
        <w:r>
          <w:rPr>
            <w:sz w:val="20"/>
            <w:color w:val="0000ff"/>
          </w:rPr>
          <w:t xml:space="preserve">31 таблицы 11</w:t>
        </w:r>
      </w:hyperlink>
      <w:r>
        <w:rPr>
          <w:sz w:val="20"/>
        </w:rPr>
        <w:t xml:space="preserve">.</w:t>
      </w:r>
    </w:p>
    <w:p>
      <w:pPr>
        <w:pStyle w:val="0"/>
        <w:spacing w:before="200" w:line-rule="auto"/>
        <w:ind w:firstLine="540"/>
        <w:jc w:val="both"/>
      </w:pPr>
      <w:r>
        <w:rPr>
          <w:sz w:val="20"/>
        </w:rPr>
        <w:t xml:space="preserve">В </w:t>
      </w:r>
      <w:hyperlink w:history="0" w:anchor="P3654" w:tooltip="27">
        <w:r>
          <w:rPr>
            <w:sz w:val="20"/>
            <w:color w:val="0000ff"/>
          </w:rPr>
          <w:t xml:space="preserve">графе 27 таблицы 11</w:t>
        </w:r>
      </w:hyperlink>
      <w:r>
        <w:rPr>
          <w:sz w:val="20"/>
        </w:rPr>
        <w:t xml:space="preserve"> рекомендуется отражать стоимость услуг (работ) по ремонту внутридомовых инженерных систем электроснабжения, выполненных в отчетном периоде, в соответствии с актами приемки, из суммы, указанной в </w:t>
      </w:r>
      <w:hyperlink w:history="0" w:anchor="P3650" w:tooltip="26">
        <w:r>
          <w:rPr>
            <w:sz w:val="20"/>
            <w:color w:val="0000ff"/>
          </w:rPr>
          <w:t xml:space="preserve">графе 26 таблицы 11</w:t>
        </w:r>
      </w:hyperlink>
      <w:r>
        <w:rPr>
          <w:sz w:val="20"/>
        </w:rPr>
        <w:t xml:space="preserve">.</w:t>
      </w:r>
    </w:p>
    <w:p>
      <w:pPr>
        <w:pStyle w:val="0"/>
        <w:spacing w:before="200" w:line-rule="auto"/>
        <w:ind w:firstLine="540"/>
        <w:jc w:val="both"/>
      </w:pPr>
      <w:r>
        <w:rPr>
          <w:sz w:val="20"/>
        </w:rPr>
        <w:t xml:space="preserve">В </w:t>
      </w:r>
      <w:hyperlink w:history="0" w:anchor="P3657" w:tooltip="28">
        <w:r>
          <w:rPr>
            <w:sz w:val="20"/>
            <w:color w:val="0000ff"/>
          </w:rPr>
          <w:t xml:space="preserve">графе 28 таблицы 11</w:t>
        </w:r>
      </w:hyperlink>
      <w:r>
        <w:rPr>
          <w:sz w:val="20"/>
        </w:rPr>
        <w:t xml:space="preserve"> рекомендуется отражать стоимость услуг (работ) по ремонту внутридомовых инженерных систем теплоснабжения, выполненных в отчетном периоде, в соответствии с актами приемки, из суммы, указанной в </w:t>
      </w:r>
      <w:hyperlink w:history="0" w:anchor="P3650" w:tooltip="26">
        <w:r>
          <w:rPr>
            <w:sz w:val="20"/>
            <w:color w:val="0000ff"/>
          </w:rPr>
          <w:t xml:space="preserve">графе 26 таблицы 11</w:t>
        </w:r>
      </w:hyperlink>
      <w:r>
        <w:rPr>
          <w:sz w:val="20"/>
        </w:rPr>
        <w:t xml:space="preserve">.</w:t>
      </w:r>
    </w:p>
    <w:p>
      <w:pPr>
        <w:pStyle w:val="0"/>
        <w:spacing w:before="200" w:line-rule="auto"/>
        <w:ind w:firstLine="540"/>
        <w:jc w:val="both"/>
      </w:pPr>
      <w:r>
        <w:rPr>
          <w:sz w:val="20"/>
        </w:rPr>
        <w:t xml:space="preserve">В </w:t>
      </w:r>
      <w:hyperlink w:history="0" w:anchor="P3660" w:tooltip="29">
        <w:r>
          <w:rPr>
            <w:sz w:val="20"/>
            <w:color w:val="0000ff"/>
          </w:rPr>
          <w:t xml:space="preserve">графе 29 таблицы 11</w:t>
        </w:r>
      </w:hyperlink>
      <w:r>
        <w:rPr>
          <w:sz w:val="20"/>
        </w:rPr>
        <w:t xml:space="preserve"> рекомендуется отражать стоимость услуг (работ) по ремонту внутридомовых инженерных систем газоснабжения, выполненных в отчетном периоде, в соответствии с актами приемки, из суммы, указанной в </w:t>
      </w:r>
      <w:hyperlink w:history="0" w:anchor="P3650" w:tooltip="26">
        <w:r>
          <w:rPr>
            <w:sz w:val="20"/>
            <w:color w:val="0000ff"/>
          </w:rPr>
          <w:t xml:space="preserve">графе 26 таблицы 11</w:t>
        </w:r>
      </w:hyperlink>
      <w:r>
        <w:rPr>
          <w:sz w:val="20"/>
        </w:rPr>
        <w:t xml:space="preserve">.</w:t>
      </w:r>
    </w:p>
    <w:p>
      <w:pPr>
        <w:pStyle w:val="0"/>
        <w:spacing w:before="200" w:line-rule="auto"/>
        <w:ind w:firstLine="540"/>
        <w:jc w:val="both"/>
      </w:pPr>
      <w:r>
        <w:rPr>
          <w:sz w:val="20"/>
        </w:rPr>
        <w:t xml:space="preserve">В </w:t>
      </w:r>
      <w:hyperlink w:history="0" w:anchor="P3663" w:tooltip="30">
        <w:r>
          <w:rPr>
            <w:sz w:val="20"/>
            <w:color w:val="0000ff"/>
          </w:rPr>
          <w:t xml:space="preserve">графе 30 таблицы 11</w:t>
        </w:r>
      </w:hyperlink>
      <w:r>
        <w:rPr>
          <w:sz w:val="20"/>
        </w:rPr>
        <w:t xml:space="preserve"> рекомендуется отражать стоимость услуг (работ) по ремонту внутридомовых инженерных систем водоснабжения, выполненных в отчетном периоде, в соответствии с актами приемки, из суммы, указанной в </w:t>
      </w:r>
      <w:hyperlink w:history="0" w:anchor="P3650" w:tooltip="26">
        <w:r>
          <w:rPr>
            <w:sz w:val="20"/>
            <w:color w:val="0000ff"/>
          </w:rPr>
          <w:t xml:space="preserve">графе 26 таблицы 11</w:t>
        </w:r>
      </w:hyperlink>
      <w:r>
        <w:rPr>
          <w:sz w:val="20"/>
        </w:rPr>
        <w:t xml:space="preserve">.</w:t>
      </w:r>
    </w:p>
    <w:p>
      <w:pPr>
        <w:pStyle w:val="0"/>
        <w:spacing w:before="200" w:line-rule="auto"/>
        <w:ind w:firstLine="540"/>
        <w:jc w:val="both"/>
      </w:pPr>
      <w:r>
        <w:rPr>
          <w:sz w:val="20"/>
        </w:rPr>
        <w:t xml:space="preserve">В </w:t>
      </w:r>
      <w:hyperlink w:history="0" w:anchor="P3666" w:tooltip="31">
        <w:r>
          <w:rPr>
            <w:sz w:val="20"/>
            <w:color w:val="0000ff"/>
          </w:rPr>
          <w:t xml:space="preserve">графе 31 таблицы 11</w:t>
        </w:r>
      </w:hyperlink>
      <w:r>
        <w:rPr>
          <w:sz w:val="20"/>
        </w:rPr>
        <w:t xml:space="preserve"> рекомендуется отражать стоимость услуг (работ) по ремонту внутридомовых инженерных систем водоотведения, выполненных в отчетном периоде, в соответствии с актами приемки, из суммы, указанной в </w:t>
      </w:r>
      <w:hyperlink w:history="0" w:anchor="P3650" w:tooltip="26">
        <w:r>
          <w:rPr>
            <w:sz w:val="20"/>
            <w:color w:val="0000ff"/>
          </w:rPr>
          <w:t xml:space="preserve">графе 26 таблицы 11</w:t>
        </w:r>
      </w:hyperlink>
      <w:r>
        <w:rPr>
          <w:sz w:val="20"/>
        </w:rPr>
        <w:t xml:space="preserve">.</w:t>
      </w:r>
    </w:p>
    <w:p>
      <w:pPr>
        <w:pStyle w:val="0"/>
        <w:spacing w:before="200" w:line-rule="auto"/>
        <w:ind w:firstLine="540"/>
        <w:jc w:val="both"/>
      </w:pPr>
      <w:r>
        <w:rPr>
          <w:sz w:val="20"/>
        </w:rPr>
        <w:t xml:space="preserve">В </w:t>
      </w:r>
      <w:hyperlink w:history="0" w:anchor="P3669" w:tooltip="32">
        <w:r>
          <w:rPr>
            <w:sz w:val="20"/>
            <w:color w:val="0000ff"/>
          </w:rPr>
          <w:t xml:space="preserve">графе 32 таблицы 11</w:t>
        </w:r>
      </w:hyperlink>
      <w:r>
        <w:rPr>
          <w:sz w:val="20"/>
        </w:rPr>
        <w:t xml:space="preserve"> рекомендуется отражать стоимость услуг (работ) по ремонту, замене или модернизации лифтового оборудования, ремонту лифтовых шахт, машинных и блочных помещений, выполненных в отчетном периоде, в соответствии с актами приемки, из суммы, указанной в </w:t>
      </w:r>
      <w:hyperlink w:history="0" w:anchor="P3645" w:tooltip="25">
        <w:r>
          <w:rPr>
            <w:sz w:val="20"/>
            <w:color w:val="0000ff"/>
          </w:rPr>
          <w:t xml:space="preserve">графе 25 таблицы 11</w:t>
        </w:r>
      </w:hyperlink>
      <w:r>
        <w:rPr>
          <w:sz w:val="20"/>
        </w:rPr>
        <w:t xml:space="preserve">.</w:t>
      </w:r>
    </w:p>
    <w:p>
      <w:pPr>
        <w:pStyle w:val="0"/>
        <w:spacing w:before="200" w:line-rule="auto"/>
        <w:ind w:firstLine="540"/>
        <w:jc w:val="both"/>
      </w:pPr>
      <w:r>
        <w:rPr>
          <w:sz w:val="20"/>
        </w:rPr>
        <w:t xml:space="preserve">В </w:t>
      </w:r>
      <w:hyperlink w:history="0" w:anchor="P3672" w:tooltip="33">
        <w:r>
          <w:rPr>
            <w:sz w:val="20"/>
            <w:color w:val="0000ff"/>
          </w:rPr>
          <w:t xml:space="preserve">графе 33 таблицы 11</w:t>
        </w:r>
      </w:hyperlink>
      <w:r>
        <w:rPr>
          <w:sz w:val="20"/>
        </w:rPr>
        <w:t xml:space="preserve"> рекомендуется отражать стоимость услуг (работ) по ремонту крыш, выполненных в отчетном периоде, в соответствии с актами приемки, из суммы, указанной в </w:t>
      </w:r>
      <w:hyperlink w:history="0" w:anchor="P3645" w:tooltip="25">
        <w:r>
          <w:rPr>
            <w:sz w:val="20"/>
            <w:color w:val="0000ff"/>
          </w:rPr>
          <w:t xml:space="preserve">графе 25 таблицы 11</w:t>
        </w:r>
      </w:hyperlink>
      <w:r>
        <w:rPr>
          <w:sz w:val="20"/>
        </w:rPr>
        <w:t xml:space="preserve">.</w:t>
      </w:r>
    </w:p>
    <w:p>
      <w:pPr>
        <w:pStyle w:val="0"/>
        <w:spacing w:before="200" w:line-rule="auto"/>
        <w:ind w:firstLine="540"/>
        <w:jc w:val="both"/>
      </w:pPr>
      <w:r>
        <w:rPr>
          <w:sz w:val="20"/>
        </w:rPr>
        <w:t xml:space="preserve">В </w:t>
      </w:r>
      <w:hyperlink w:history="0" w:anchor="P3675" w:tooltip="34">
        <w:r>
          <w:rPr>
            <w:sz w:val="20"/>
            <w:color w:val="0000ff"/>
          </w:rPr>
          <w:t xml:space="preserve">графе 34 таблицы 11</w:t>
        </w:r>
      </w:hyperlink>
      <w:r>
        <w:rPr>
          <w:sz w:val="20"/>
        </w:rPr>
        <w:t xml:space="preserve"> рекомендуется отражать стоимость услуг (работ) по ремонту подвальных помещений, относящихся к общему имуществу в многоквартирном доме, выполненных в отчетном периоде, в соответствии с актами приемки, из суммы, указанной в </w:t>
      </w:r>
      <w:hyperlink w:history="0" w:anchor="P3645" w:tooltip="25">
        <w:r>
          <w:rPr>
            <w:sz w:val="20"/>
            <w:color w:val="0000ff"/>
          </w:rPr>
          <w:t xml:space="preserve">графе 25 таблицы 11</w:t>
        </w:r>
      </w:hyperlink>
      <w:r>
        <w:rPr>
          <w:sz w:val="20"/>
        </w:rPr>
        <w:t xml:space="preserve">.</w:t>
      </w:r>
    </w:p>
    <w:p>
      <w:pPr>
        <w:pStyle w:val="0"/>
        <w:spacing w:before="200" w:line-rule="auto"/>
        <w:ind w:firstLine="540"/>
        <w:jc w:val="both"/>
      </w:pPr>
      <w:r>
        <w:rPr>
          <w:sz w:val="20"/>
        </w:rPr>
        <w:t xml:space="preserve">В </w:t>
      </w:r>
      <w:hyperlink w:history="0" w:anchor="P3678" w:tooltip="35">
        <w:r>
          <w:rPr>
            <w:sz w:val="20"/>
            <w:color w:val="0000ff"/>
          </w:rPr>
          <w:t xml:space="preserve">графе 35 таблицы 11</w:t>
        </w:r>
      </w:hyperlink>
      <w:r>
        <w:rPr>
          <w:sz w:val="20"/>
        </w:rPr>
        <w:t xml:space="preserve"> рекомендуется отражать стоимость услуг (работ) по ремонту фасадов, выполненных в отчетном периоде, в соответствии с актами приемки, из суммы, указанной в </w:t>
      </w:r>
      <w:hyperlink w:history="0" w:anchor="P3645" w:tooltip="25">
        <w:r>
          <w:rPr>
            <w:sz w:val="20"/>
            <w:color w:val="0000ff"/>
          </w:rPr>
          <w:t xml:space="preserve">графе 25 таблицы 11</w:t>
        </w:r>
      </w:hyperlink>
      <w:r>
        <w:rPr>
          <w:sz w:val="20"/>
        </w:rPr>
        <w:t xml:space="preserve">.</w:t>
      </w:r>
    </w:p>
    <w:p>
      <w:pPr>
        <w:pStyle w:val="0"/>
        <w:spacing w:before="200" w:line-rule="auto"/>
        <w:ind w:firstLine="540"/>
        <w:jc w:val="both"/>
      </w:pPr>
      <w:r>
        <w:rPr>
          <w:sz w:val="20"/>
        </w:rPr>
        <w:t xml:space="preserve">В </w:t>
      </w:r>
      <w:hyperlink w:history="0" w:anchor="P3681" w:tooltip="36">
        <w:r>
          <w:rPr>
            <w:sz w:val="20"/>
            <w:color w:val="0000ff"/>
          </w:rPr>
          <w:t xml:space="preserve">графе 36 таблицы 11</w:t>
        </w:r>
      </w:hyperlink>
      <w:r>
        <w:rPr>
          <w:sz w:val="20"/>
        </w:rPr>
        <w:t xml:space="preserve"> рекомендуется отражать стоимость услуг (работ) по ремонту фундаментов МКД, выполненных в отчетном периоде, в соответствии с актами приемки, из суммы, указанной в </w:t>
      </w:r>
      <w:hyperlink w:history="0" w:anchor="P3645" w:tooltip="25">
        <w:r>
          <w:rPr>
            <w:sz w:val="20"/>
            <w:color w:val="0000ff"/>
          </w:rPr>
          <w:t xml:space="preserve">графе 25 таблицы 11</w:t>
        </w:r>
      </w:hyperlink>
      <w:r>
        <w:rPr>
          <w:sz w:val="20"/>
        </w:rPr>
        <w:t xml:space="preserve">.</w:t>
      </w:r>
    </w:p>
    <w:p>
      <w:pPr>
        <w:pStyle w:val="0"/>
        <w:spacing w:before="200" w:line-rule="auto"/>
        <w:ind w:firstLine="540"/>
        <w:jc w:val="both"/>
      </w:pPr>
      <w:r>
        <w:rPr>
          <w:sz w:val="20"/>
        </w:rPr>
        <w:t xml:space="preserve">В </w:t>
      </w:r>
      <w:hyperlink w:history="0" w:anchor="P3684" w:tooltip="37">
        <w:r>
          <w:rPr>
            <w:sz w:val="20"/>
            <w:color w:val="0000ff"/>
          </w:rPr>
          <w:t xml:space="preserve">графе 37 таблицы 11</w:t>
        </w:r>
      </w:hyperlink>
      <w:r>
        <w:rPr>
          <w:sz w:val="20"/>
        </w:rPr>
        <w:t xml:space="preserve"> рекомендуется отражать отношение значения </w:t>
      </w:r>
      <w:hyperlink w:history="0" w:anchor="P3607" w:tooltip="13">
        <w:r>
          <w:rPr>
            <w:sz w:val="20"/>
            <w:color w:val="0000ff"/>
          </w:rPr>
          <w:t xml:space="preserve">графы 13 таблицы 11</w:t>
        </w:r>
      </w:hyperlink>
      <w:r>
        <w:rPr>
          <w:sz w:val="20"/>
        </w:rPr>
        <w:t xml:space="preserve"> к значению </w:t>
      </w:r>
      <w:hyperlink w:history="0" w:anchor="P3568" w:tooltip="1">
        <w:r>
          <w:rPr>
            <w:sz w:val="20"/>
            <w:color w:val="0000ff"/>
          </w:rPr>
          <w:t xml:space="preserve">графы 1 таблицы 11</w:t>
        </w:r>
      </w:hyperlink>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3687" w:tooltip="38">
        <w:r>
          <w:rPr>
            <w:sz w:val="20"/>
            <w:color w:val="0000ff"/>
          </w:rPr>
          <w:t xml:space="preserve">графе 38 таблицы 11</w:t>
        </w:r>
      </w:hyperlink>
      <w:r>
        <w:rPr>
          <w:sz w:val="20"/>
        </w:rPr>
        <w:t xml:space="preserve"> рекомендуется отражать отношение значения </w:t>
      </w:r>
      <w:hyperlink w:history="0" w:anchor="P3645" w:tooltip="25">
        <w:r>
          <w:rPr>
            <w:sz w:val="20"/>
            <w:color w:val="0000ff"/>
          </w:rPr>
          <w:t xml:space="preserve">графы 25 таблицы 11</w:t>
        </w:r>
      </w:hyperlink>
      <w:r>
        <w:rPr>
          <w:sz w:val="20"/>
        </w:rPr>
        <w:t xml:space="preserve"> к значению </w:t>
      </w:r>
      <w:hyperlink w:history="0" w:anchor="P3568" w:tooltip="1">
        <w:r>
          <w:rPr>
            <w:sz w:val="20"/>
            <w:color w:val="0000ff"/>
          </w:rPr>
          <w:t xml:space="preserve">графы 1 таблицы 11</w:t>
        </w:r>
      </w:hyperlink>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3690" w:tooltip="39">
        <w:r>
          <w:rPr>
            <w:sz w:val="20"/>
            <w:color w:val="0000ff"/>
          </w:rPr>
          <w:t xml:space="preserve">графах 39</w:t>
        </w:r>
      </w:hyperlink>
      <w:r>
        <w:rPr>
          <w:sz w:val="20"/>
        </w:rPr>
        <w:t xml:space="preserve"> - </w:t>
      </w:r>
      <w:hyperlink w:history="0" w:anchor="P3740" w:tooltip="54">
        <w:r>
          <w:rPr>
            <w:sz w:val="20"/>
            <w:color w:val="0000ff"/>
          </w:rPr>
          <w:t xml:space="preserve">54 таблицы 11</w:t>
        </w:r>
      </w:hyperlink>
      <w:r>
        <w:rPr>
          <w:sz w:val="20"/>
        </w:rPr>
        <w:t xml:space="preserve"> рекомендуется указывать стоимость услуг (работ) по капитальному ремонту в соответствии с краткосрочным планом (планами), предусмотренных к завершению в текущем периоде, включая стоимость услуг (работ), предусмотренных к завершению в прошлые отчетные периоды, но не завершенных в установленный срок и завершаемых в отчетном периоде, в целях реализации региональной программы в многоквартирных домах, формирующих фонд капитального ремонта на специальных счетах (независимо от владельца счета).</w:t>
      </w:r>
    </w:p>
    <w:p>
      <w:pPr>
        <w:pStyle w:val="0"/>
        <w:spacing w:before="200" w:line-rule="auto"/>
        <w:ind w:firstLine="540"/>
        <w:jc w:val="both"/>
      </w:pPr>
      <w:r>
        <w:rPr>
          <w:sz w:val="20"/>
        </w:rPr>
        <w:t xml:space="preserve">В </w:t>
      </w:r>
      <w:hyperlink w:history="0" w:anchor="P3690" w:tooltip="39">
        <w:r>
          <w:rPr>
            <w:sz w:val="20"/>
            <w:color w:val="0000ff"/>
          </w:rPr>
          <w:t xml:space="preserve">графе 39 таблицы 11</w:t>
        </w:r>
      </w:hyperlink>
      <w:r>
        <w:rPr>
          <w:sz w:val="20"/>
        </w:rPr>
        <w:t xml:space="preserve"> рекомендуется отражать стоимость услуг (работ), завершаемых в отчетном периоде, в соответствии с утвержденным краткосрочным планом (планами), всего, с учетом дополнительных видов услуг (работ), определяемых нормативным правовым актом субъекта Российской Федерации, по многоквартирным домам, формирующим фонд капитального ремонта на специальных счетах, с учетом завершения реализации краткосрочных планов прошлых отчетных периодов.</w:t>
      </w:r>
    </w:p>
    <w:p>
      <w:pPr>
        <w:pStyle w:val="0"/>
        <w:spacing w:before="200" w:line-rule="auto"/>
        <w:ind w:firstLine="540"/>
        <w:jc w:val="both"/>
      </w:pPr>
      <w:r>
        <w:rPr>
          <w:sz w:val="20"/>
        </w:rPr>
        <w:t xml:space="preserve">В </w:t>
      </w:r>
      <w:hyperlink w:history="0" w:anchor="P3695" w:tooltip="40">
        <w:r>
          <w:rPr>
            <w:sz w:val="20"/>
            <w:color w:val="0000ff"/>
          </w:rPr>
          <w:t xml:space="preserve">графе 40 таблицы 11</w:t>
        </w:r>
      </w:hyperlink>
      <w:r>
        <w:rPr>
          <w:sz w:val="20"/>
        </w:rPr>
        <w:t xml:space="preserve"> рекомендуется отражать стоимость услуг (работ), завершаемых в отчетном периоде, в соответствии с заключенными договорами подряда на выполнение услуг (работ), всего, с учетом дополнительных видов услуг (работ), определяемых нормативным правовым актом субъекта Российской Федерации, по многоквартирным домам, формирующим фонд капитального ремонта на специальных счетах, с учетом завершения реализации краткосрочных планов прошлых отчетных периодов.</w:t>
      </w:r>
    </w:p>
    <w:p>
      <w:pPr>
        <w:pStyle w:val="0"/>
        <w:spacing w:before="200" w:line-rule="auto"/>
        <w:ind w:firstLine="540"/>
        <w:jc w:val="both"/>
      </w:pPr>
      <w:r>
        <w:rPr>
          <w:sz w:val="20"/>
        </w:rPr>
        <w:t xml:space="preserve">В </w:t>
      </w:r>
      <w:hyperlink w:history="0" w:anchor="P3699" w:tooltip="41">
        <w:r>
          <w:rPr>
            <w:sz w:val="20"/>
            <w:color w:val="0000ff"/>
          </w:rPr>
          <w:t xml:space="preserve">графе 41 таблицы 11</w:t>
        </w:r>
      </w:hyperlink>
      <w:r>
        <w:rPr>
          <w:sz w:val="20"/>
        </w:rPr>
        <w:t xml:space="preserve"> рекомендуется отражать стоимость услуг (работ), выполненных в отчетном периоде, в соответствии с актами приемки, всего, с учетом дополнительных видов услуг (работ), определяемых нормативным правовым актом субъекта Российской Федерации в многоквартирных домах, формирующих фонд капитального ремонта на специальном(-ых) счете(-ах), с учетом завершения реализации краткосрочных планов прошлых отчетных периодов, включая работы, запланированные на период, следующий за отчетным.</w:t>
      </w:r>
    </w:p>
    <w:p>
      <w:pPr>
        <w:pStyle w:val="0"/>
        <w:spacing w:before="200" w:line-rule="auto"/>
        <w:ind w:firstLine="540"/>
        <w:jc w:val="both"/>
      </w:pPr>
      <w:r>
        <w:rPr>
          <w:sz w:val="20"/>
        </w:rPr>
        <w:t xml:space="preserve">В </w:t>
      </w:r>
      <w:hyperlink w:history="0" w:anchor="P3703" w:tooltip="42">
        <w:r>
          <w:rPr>
            <w:sz w:val="20"/>
            <w:color w:val="0000ff"/>
          </w:rPr>
          <w:t xml:space="preserve">графе 42 таблицы 11</w:t>
        </w:r>
      </w:hyperlink>
      <w:r>
        <w:rPr>
          <w:sz w:val="20"/>
        </w:rPr>
        <w:t xml:space="preserve"> рекомендуется отражать стоимость услуг (работ) по ремонту внутридомовых инженерных систем, выполненных в отчетном периоде, в соответствии с актами приемки, из суммы, указанной в </w:t>
      </w:r>
      <w:hyperlink w:history="0" w:anchor="P3699" w:tooltip="41">
        <w:r>
          <w:rPr>
            <w:sz w:val="20"/>
            <w:color w:val="0000ff"/>
          </w:rPr>
          <w:t xml:space="preserve">графе 41 таблицы 11</w:t>
        </w:r>
      </w:hyperlink>
      <w:r>
        <w:rPr>
          <w:sz w:val="20"/>
        </w:rPr>
        <w:t xml:space="preserve">. Рассчитывается как сумма </w:t>
      </w:r>
      <w:hyperlink w:history="0" w:anchor="P3707" w:tooltip="43">
        <w:r>
          <w:rPr>
            <w:sz w:val="20"/>
            <w:color w:val="0000ff"/>
          </w:rPr>
          <w:t xml:space="preserve">граф 43</w:t>
        </w:r>
      </w:hyperlink>
      <w:r>
        <w:rPr>
          <w:sz w:val="20"/>
        </w:rPr>
        <w:t xml:space="preserve">, </w:t>
      </w:r>
      <w:hyperlink w:history="0" w:anchor="P3710" w:tooltip="44">
        <w:r>
          <w:rPr>
            <w:sz w:val="20"/>
            <w:color w:val="0000ff"/>
          </w:rPr>
          <w:t xml:space="preserve">44</w:t>
        </w:r>
      </w:hyperlink>
      <w:r>
        <w:rPr>
          <w:sz w:val="20"/>
        </w:rPr>
        <w:t xml:space="preserve">, </w:t>
      </w:r>
      <w:hyperlink w:history="0" w:anchor="P3713" w:tooltip="45">
        <w:r>
          <w:rPr>
            <w:sz w:val="20"/>
            <w:color w:val="0000ff"/>
          </w:rPr>
          <w:t xml:space="preserve">45</w:t>
        </w:r>
      </w:hyperlink>
      <w:r>
        <w:rPr>
          <w:sz w:val="20"/>
        </w:rPr>
        <w:t xml:space="preserve">, </w:t>
      </w:r>
      <w:hyperlink w:history="0" w:anchor="P3716" w:tooltip="46">
        <w:r>
          <w:rPr>
            <w:sz w:val="20"/>
            <w:color w:val="0000ff"/>
          </w:rPr>
          <w:t xml:space="preserve">46</w:t>
        </w:r>
      </w:hyperlink>
      <w:r>
        <w:rPr>
          <w:sz w:val="20"/>
        </w:rPr>
        <w:t xml:space="preserve">, </w:t>
      </w:r>
      <w:hyperlink w:history="0" w:anchor="P3719" w:tooltip="47">
        <w:r>
          <w:rPr>
            <w:sz w:val="20"/>
            <w:color w:val="0000ff"/>
          </w:rPr>
          <w:t xml:space="preserve">47 таблицы 11</w:t>
        </w:r>
      </w:hyperlink>
      <w:r>
        <w:rPr>
          <w:sz w:val="20"/>
        </w:rPr>
        <w:t xml:space="preserve">.</w:t>
      </w:r>
    </w:p>
    <w:p>
      <w:pPr>
        <w:pStyle w:val="0"/>
        <w:spacing w:before="200" w:line-rule="auto"/>
        <w:ind w:firstLine="540"/>
        <w:jc w:val="both"/>
      </w:pPr>
      <w:r>
        <w:rPr>
          <w:sz w:val="20"/>
        </w:rPr>
        <w:t xml:space="preserve">В </w:t>
      </w:r>
      <w:hyperlink w:history="0" w:anchor="P3707" w:tooltip="43">
        <w:r>
          <w:rPr>
            <w:sz w:val="20"/>
            <w:color w:val="0000ff"/>
          </w:rPr>
          <w:t xml:space="preserve">графе 43 таблицы 11</w:t>
        </w:r>
      </w:hyperlink>
      <w:r>
        <w:rPr>
          <w:sz w:val="20"/>
        </w:rPr>
        <w:t xml:space="preserve"> рекомендуется отражать стоимость услуг (работ) по ремонту внутридомовых инженерных систем электроснабжения, выполненных в отчетном периоде, в соответствии с актами приемки, из суммы, указанной в </w:t>
      </w:r>
      <w:hyperlink w:history="0" w:anchor="P3699" w:tooltip="41">
        <w:r>
          <w:rPr>
            <w:sz w:val="20"/>
            <w:color w:val="0000ff"/>
          </w:rPr>
          <w:t xml:space="preserve">41 таблицы 11</w:t>
        </w:r>
      </w:hyperlink>
      <w:r>
        <w:rPr>
          <w:sz w:val="20"/>
        </w:rPr>
        <w:t xml:space="preserve">.</w:t>
      </w:r>
    </w:p>
    <w:p>
      <w:pPr>
        <w:pStyle w:val="0"/>
        <w:spacing w:before="200" w:line-rule="auto"/>
        <w:ind w:firstLine="540"/>
        <w:jc w:val="both"/>
      </w:pPr>
      <w:r>
        <w:rPr>
          <w:sz w:val="20"/>
        </w:rPr>
        <w:t xml:space="preserve">В </w:t>
      </w:r>
      <w:hyperlink w:history="0" w:anchor="P3710" w:tooltip="44">
        <w:r>
          <w:rPr>
            <w:sz w:val="20"/>
            <w:color w:val="0000ff"/>
          </w:rPr>
          <w:t xml:space="preserve">графе 44 таблицы 11</w:t>
        </w:r>
      </w:hyperlink>
      <w:r>
        <w:rPr>
          <w:sz w:val="20"/>
        </w:rPr>
        <w:t xml:space="preserve"> рекомендуется отражать стоимость услуг (работ) по ремонту внутридомовых инженерных систем теплоснабжения, выполненных в отчетном периоде, в соответствии с актами приемки, из суммы, указанной в </w:t>
      </w:r>
      <w:hyperlink w:history="0" w:anchor="P3699" w:tooltip="41">
        <w:r>
          <w:rPr>
            <w:sz w:val="20"/>
            <w:color w:val="0000ff"/>
          </w:rPr>
          <w:t xml:space="preserve">41 таблицы 11</w:t>
        </w:r>
      </w:hyperlink>
      <w:r>
        <w:rPr>
          <w:sz w:val="20"/>
        </w:rPr>
        <w:t xml:space="preserve">.</w:t>
      </w:r>
    </w:p>
    <w:p>
      <w:pPr>
        <w:pStyle w:val="0"/>
        <w:spacing w:before="200" w:line-rule="auto"/>
        <w:ind w:firstLine="540"/>
        <w:jc w:val="both"/>
      </w:pPr>
      <w:r>
        <w:rPr>
          <w:sz w:val="20"/>
        </w:rPr>
        <w:t xml:space="preserve">В </w:t>
      </w:r>
      <w:hyperlink w:history="0" w:anchor="P3713" w:tooltip="45">
        <w:r>
          <w:rPr>
            <w:sz w:val="20"/>
            <w:color w:val="0000ff"/>
          </w:rPr>
          <w:t xml:space="preserve">графе 45 таблицы 11</w:t>
        </w:r>
      </w:hyperlink>
      <w:r>
        <w:rPr>
          <w:sz w:val="20"/>
        </w:rPr>
        <w:t xml:space="preserve"> рекомендуется отражать стоимость услуг (работ) по ремонту внутридомовых инженерных систем газоснабжения, выполненных в отчетном периоде, в соответствии с актами приемки, из суммы, указанной в </w:t>
      </w:r>
      <w:hyperlink w:history="0" w:anchor="P3699" w:tooltip="41">
        <w:r>
          <w:rPr>
            <w:sz w:val="20"/>
            <w:color w:val="0000ff"/>
          </w:rPr>
          <w:t xml:space="preserve">графе 41 таблицы 11</w:t>
        </w:r>
      </w:hyperlink>
      <w:r>
        <w:rPr>
          <w:sz w:val="20"/>
        </w:rPr>
        <w:t xml:space="preserve">.</w:t>
      </w:r>
    </w:p>
    <w:p>
      <w:pPr>
        <w:pStyle w:val="0"/>
        <w:spacing w:before="200" w:line-rule="auto"/>
        <w:ind w:firstLine="540"/>
        <w:jc w:val="both"/>
      </w:pPr>
      <w:r>
        <w:rPr>
          <w:sz w:val="20"/>
        </w:rPr>
        <w:t xml:space="preserve">В </w:t>
      </w:r>
      <w:hyperlink w:history="0" w:anchor="P3716" w:tooltip="46">
        <w:r>
          <w:rPr>
            <w:sz w:val="20"/>
            <w:color w:val="0000ff"/>
          </w:rPr>
          <w:t xml:space="preserve">графе 46 таблицы 11</w:t>
        </w:r>
      </w:hyperlink>
      <w:r>
        <w:rPr>
          <w:sz w:val="20"/>
        </w:rPr>
        <w:t xml:space="preserve"> рекомендуется отражать стоимость услуг (работ) по ремонту внутридомовых инженерных систем водоснабжения, выполненных в отчетном периоде, в соответствии с актами приемки, из суммы, указанной в </w:t>
      </w:r>
      <w:hyperlink w:history="0" w:anchor="P3699" w:tooltip="41">
        <w:r>
          <w:rPr>
            <w:sz w:val="20"/>
            <w:color w:val="0000ff"/>
          </w:rPr>
          <w:t xml:space="preserve">графе 41 таблицы 11</w:t>
        </w:r>
      </w:hyperlink>
      <w:r>
        <w:rPr>
          <w:sz w:val="20"/>
        </w:rPr>
        <w:t xml:space="preserve">.</w:t>
      </w:r>
    </w:p>
    <w:p>
      <w:pPr>
        <w:pStyle w:val="0"/>
        <w:spacing w:before="200" w:line-rule="auto"/>
        <w:ind w:firstLine="540"/>
        <w:jc w:val="both"/>
      </w:pPr>
      <w:r>
        <w:rPr>
          <w:sz w:val="20"/>
        </w:rPr>
        <w:t xml:space="preserve">В </w:t>
      </w:r>
      <w:hyperlink w:history="0" w:anchor="P3719" w:tooltip="47">
        <w:r>
          <w:rPr>
            <w:sz w:val="20"/>
            <w:color w:val="0000ff"/>
          </w:rPr>
          <w:t xml:space="preserve">графе 47 таблицы 11</w:t>
        </w:r>
      </w:hyperlink>
      <w:r>
        <w:rPr>
          <w:sz w:val="20"/>
        </w:rPr>
        <w:t xml:space="preserve"> рекомендуется отражать стоимость услуг (работ) по ремонту внутридомовых инженерных систем водоотведения, выполненных в отчетном периоде, в соответствии с актами приемки, из суммы, указанной в </w:t>
      </w:r>
      <w:hyperlink w:history="0" w:anchor="P3699" w:tooltip="41">
        <w:r>
          <w:rPr>
            <w:sz w:val="20"/>
            <w:color w:val="0000ff"/>
          </w:rPr>
          <w:t xml:space="preserve">графе 41 таблицы 11</w:t>
        </w:r>
      </w:hyperlink>
      <w:r>
        <w:rPr>
          <w:sz w:val="20"/>
        </w:rPr>
        <w:t xml:space="preserve">.</w:t>
      </w:r>
    </w:p>
    <w:p>
      <w:pPr>
        <w:pStyle w:val="0"/>
        <w:spacing w:before="200" w:line-rule="auto"/>
        <w:ind w:firstLine="540"/>
        <w:jc w:val="both"/>
      </w:pPr>
      <w:r>
        <w:rPr>
          <w:sz w:val="20"/>
        </w:rPr>
        <w:t xml:space="preserve">В </w:t>
      </w:r>
      <w:hyperlink w:history="0" w:anchor="P3722" w:tooltip="48">
        <w:r>
          <w:rPr>
            <w:sz w:val="20"/>
            <w:color w:val="0000ff"/>
          </w:rPr>
          <w:t xml:space="preserve">графе 48 таблицы 11</w:t>
        </w:r>
      </w:hyperlink>
      <w:r>
        <w:rPr>
          <w:sz w:val="20"/>
        </w:rPr>
        <w:t xml:space="preserve"> рекомендуется отражать стоимость услуг (работ) по ремонту или замене, модернизации лифтового оборудования, ремонту лифтовых шахт, машинных и блочных помещений, выполненных в отчетном периоде, в соответствии с актами приемки, из суммы, указанной в </w:t>
      </w:r>
      <w:hyperlink w:history="0" w:anchor="P3699" w:tooltip="41">
        <w:r>
          <w:rPr>
            <w:sz w:val="20"/>
            <w:color w:val="0000ff"/>
          </w:rPr>
          <w:t xml:space="preserve">графе 41 таблицы 11</w:t>
        </w:r>
      </w:hyperlink>
      <w:r>
        <w:rPr>
          <w:sz w:val="20"/>
        </w:rPr>
        <w:t xml:space="preserve">.</w:t>
      </w:r>
    </w:p>
    <w:p>
      <w:pPr>
        <w:pStyle w:val="0"/>
        <w:spacing w:before="200" w:line-rule="auto"/>
        <w:ind w:firstLine="540"/>
        <w:jc w:val="both"/>
      </w:pPr>
      <w:r>
        <w:rPr>
          <w:sz w:val="20"/>
        </w:rPr>
        <w:t xml:space="preserve">В </w:t>
      </w:r>
      <w:hyperlink w:history="0" w:anchor="P3725" w:tooltip="49">
        <w:r>
          <w:rPr>
            <w:sz w:val="20"/>
            <w:color w:val="0000ff"/>
          </w:rPr>
          <w:t xml:space="preserve">графе 49 таблицы 11</w:t>
        </w:r>
      </w:hyperlink>
      <w:r>
        <w:rPr>
          <w:sz w:val="20"/>
        </w:rPr>
        <w:t xml:space="preserve"> рекомендуется отражать стоимость услуг (работ) по ремонту крыш, выполненных в отчетном периоде, в соответствии с актами приемки, из суммы, указанной в </w:t>
      </w:r>
      <w:hyperlink w:history="0" w:anchor="P3699" w:tooltip="41">
        <w:r>
          <w:rPr>
            <w:sz w:val="20"/>
            <w:color w:val="0000ff"/>
          </w:rPr>
          <w:t xml:space="preserve">графе 41 таблицы 11</w:t>
        </w:r>
      </w:hyperlink>
      <w:r>
        <w:rPr>
          <w:sz w:val="20"/>
        </w:rPr>
        <w:t xml:space="preserve">.</w:t>
      </w:r>
    </w:p>
    <w:p>
      <w:pPr>
        <w:pStyle w:val="0"/>
        <w:spacing w:before="200" w:line-rule="auto"/>
        <w:ind w:firstLine="540"/>
        <w:jc w:val="both"/>
      </w:pPr>
      <w:r>
        <w:rPr>
          <w:sz w:val="20"/>
        </w:rPr>
        <w:t xml:space="preserve">В </w:t>
      </w:r>
      <w:hyperlink w:history="0" w:anchor="P3728" w:tooltip="50">
        <w:r>
          <w:rPr>
            <w:sz w:val="20"/>
            <w:color w:val="0000ff"/>
          </w:rPr>
          <w:t xml:space="preserve">графе 50 таблицы 11</w:t>
        </w:r>
      </w:hyperlink>
      <w:r>
        <w:rPr>
          <w:sz w:val="20"/>
        </w:rPr>
        <w:t xml:space="preserve"> рекомендуется отражать стоимость услуг (работ) по ремонту подвальных помещений, относящихся к общему имуществу в многоквартирном доме, выполненных в отчетном периоде, в соответствии с актами приемки, из суммы, указанной в </w:t>
      </w:r>
      <w:hyperlink w:history="0" w:anchor="P3699" w:tooltip="41">
        <w:r>
          <w:rPr>
            <w:sz w:val="20"/>
            <w:color w:val="0000ff"/>
          </w:rPr>
          <w:t xml:space="preserve">графе 41 таблицы 11</w:t>
        </w:r>
      </w:hyperlink>
      <w:r>
        <w:rPr>
          <w:sz w:val="20"/>
        </w:rPr>
        <w:t xml:space="preserve">.</w:t>
      </w:r>
    </w:p>
    <w:p>
      <w:pPr>
        <w:pStyle w:val="0"/>
        <w:spacing w:before="200" w:line-rule="auto"/>
        <w:ind w:firstLine="540"/>
        <w:jc w:val="both"/>
      </w:pPr>
      <w:r>
        <w:rPr>
          <w:sz w:val="20"/>
        </w:rPr>
        <w:t xml:space="preserve">В </w:t>
      </w:r>
      <w:hyperlink w:history="0" w:anchor="P3731" w:tooltip="51">
        <w:r>
          <w:rPr>
            <w:sz w:val="20"/>
            <w:color w:val="0000ff"/>
          </w:rPr>
          <w:t xml:space="preserve">графе 51 таблицы 11</w:t>
        </w:r>
      </w:hyperlink>
      <w:r>
        <w:rPr>
          <w:sz w:val="20"/>
        </w:rPr>
        <w:t xml:space="preserve"> рекомендуется отражать стоимость услуг (работ) по ремонту фасадов, выполненных в отчетном периоде, в соответствии с актами приемки, из суммы, указанной в </w:t>
      </w:r>
      <w:hyperlink w:history="0" w:anchor="P3699" w:tooltip="41">
        <w:r>
          <w:rPr>
            <w:sz w:val="20"/>
            <w:color w:val="0000ff"/>
          </w:rPr>
          <w:t xml:space="preserve">графе 41 таблицы 11</w:t>
        </w:r>
      </w:hyperlink>
      <w:r>
        <w:rPr>
          <w:sz w:val="20"/>
        </w:rPr>
        <w:t xml:space="preserve">.</w:t>
      </w:r>
    </w:p>
    <w:p>
      <w:pPr>
        <w:pStyle w:val="0"/>
        <w:spacing w:before="200" w:line-rule="auto"/>
        <w:ind w:firstLine="540"/>
        <w:jc w:val="both"/>
      </w:pPr>
      <w:r>
        <w:rPr>
          <w:sz w:val="20"/>
        </w:rPr>
        <w:t xml:space="preserve">В </w:t>
      </w:r>
      <w:hyperlink w:history="0" w:anchor="P3734" w:tooltip="52">
        <w:r>
          <w:rPr>
            <w:sz w:val="20"/>
            <w:color w:val="0000ff"/>
          </w:rPr>
          <w:t xml:space="preserve">графе 52 таблицы 11</w:t>
        </w:r>
      </w:hyperlink>
      <w:r>
        <w:rPr>
          <w:sz w:val="20"/>
        </w:rPr>
        <w:t xml:space="preserve"> рекомендуется отражать стоимость услуг (работ) по ремонту фундаментов многоквартирных домов, выполненных в отчетном периоде, в соответствии с актами приемки, из суммы, указанной в </w:t>
      </w:r>
      <w:hyperlink w:history="0" w:anchor="P3699" w:tooltip="41">
        <w:r>
          <w:rPr>
            <w:sz w:val="20"/>
            <w:color w:val="0000ff"/>
          </w:rPr>
          <w:t xml:space="preserve">графе 41 таблицы 11</w:t>
        </w:r>
      </w:hyperlink>
      <w:r>
        <w:rPr>
          <w:sz w:val="20"/>
        </w:rPr>
        <w:t xml:space="preserve">.</w:t>
      </w:r>
    </w:p>
    <w:p>
      <w:pPr>
        <w:pStyle w:val="0"/>
        <w:spacing w:before="200" w:line-rule="auto"/>
        <w:ind w:firstLine="540"/>
        <w:jc w:val="both"/>
      </w:pPr>
      <w:r>
        <w:rPr>
          <w:sz w:val="20"/>
        </w:rPr>
        <w:t xml:space="preserve">В </w:t>
      </w:r>
      <w:hyperlink w:history="0" w:anchor="P3737" w:tooltip="53">
        <w:r>
          <w:rPr>
            <w:sz w:val="20"/>
            <w:color w:val="0000ff"/>
          </w:rPr>
          <w:t xml:space="preserve">графе 53 таблицы 11</w:t>
        </w:r>
      </w:hyperlink>
      <w:r>
        <w:rPr>
          <w:sz w:val="20"/>
        </w:rPr>
        <w:t xml:space="preserve"> рекомендуется отражать отношение значения </w:t>
      </w:r>
      <w:hyperlink w:history="0" w:anchor="P3695" w:tooltip="40">
        <w:r>
          <w:rPr>
            <w:sz w:val="20"/>
            <w:color w:val="0000ff"/>
          </w:rPr>
          <w:t xml:space="preserve">графы 40 таблицы 11</w:t>
        </w:r>
      </w:hyperlink>
      <w:r>
        <w:rPr>
          <w:sz w:val="20"/>
        </w:rPr>
        <w:t xml:space="preserve"> к значению </w:t>
      </w:r>
      <w:hyperlink w:history="0" w:anchor="P3690" w:tooltip="39">
        <w:r>
          <w:rPr>
            <w:sz w:val="20"/>
            <w:color w:val="0000ff"/>
          </w:rPr>
          <w:t xml:space="preserve">графы 39 таблицы 11</w:t>
        </w:r>
      </w:hyperlink>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3740" w:tooltip="54">
        <w:r>
          <w:rPr>
            <w:sz w:val="20"/>
            <w:color w:val="0000ff"/>
          </w:rPr>
          <w:t xml:space="preserve">графе 54 таблицы 11</w:t>
        </w:r>
      </w:hyperlink>
      <w:r>
        <w:rPr>
          <w:sz w:val="20"/>
        </w:rPr>
        <w:t xml:space="preserve"> рекомендуется отражать отношение значения </w:t>
      </w:r>
      <w:hyperlink w:history="0" w:anchor="P3699" w:tooltip="41">
        <w:r>
          <w:rPr>
            <w:sz w:val="20"/>
            <w:color w:val="0000ff"/>
          </w:rPr>
          <w:t xml:space="preserve">графы 41 таблицы 11</w:t>
        </w:r>
      </w:hyperlink>
      <w:r>
        <w:rPr>
          <w:sz w:val="20"/>
        </w:rPr>
        <w:t xml:space="preserve"> к значению </w:t>
      </w:r>
      <w:hyperlink w:history="0" w:anchor="P3690" w:tooltip="39">
        <w:r>
          <w:rPr>
            <w:sz w:val="20"/>
            <w:color w:val="0000ff"/>
          </w:rPr>
          <w:t xml:space="preserve">графы 39 таблицы 11</w:t>
        </w:r>
      </w:hyperlink>
      <w:r>
        <w:rPr>
          <w:sz w:val="20"/>
        </w:rPr>
        <w:t xml:space="preserve">, умноженное на 100 (значение рассчитывается автоматически и не требует заполнения вручную).</w:t>
      </w:r>
    </w:p>
    <w:p>
      <w:pPr>
        <w:pStyle w:val="0"/>
        <w:jc w:val="both"/>
      </w:pPr>
      <w:r>
        <w:rPr>
          <w:sz w:val="20"/>
        </w:rPr>
      </w:r>
    </w:p>
    <w:p>
      <w:pPr>
        <w:pStyle w:val="0"/>
        <w:outlineLvl w:val="1"/>
        <w:ind w:firstLine="540"/>
        <w:jc w:val="both"/>
      </w:pPr>
      <w:r>
        <w:rPr>
          <w:sz w:val="20"/>
        </w:rPr>
        <w:t xml:space="preserve">Таблица 12. Бюджетное финансирование региональной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417"/>
        <w:gridCol w:w="737"/>
        <w:gridCol w:w="5153"/>
        <w:gridCol w:w="1253"/>
      </w:tblGrid>
      <w:tr>
        <w:tc>
          <w:tcPr>
            <w:tcW w:w="510" w:type="dxa"/>
          </w:tcPr>
          <w:p>
            <w:pPr>
              <w:pStyle w:val="0"/>
              <w:jc w:val="center"/>
            </w:pPr>
            <w:r>
              <w:rPr>
                <w:sz w:val="20"/>
              </w:rPr>
              <w:t xml:space="preserve">N п/п</w:t>
            </w:r>
          </w:p>
        </w:tc>
        <w:tc>
          <w:tcPr>
            <w:gridSpan w:val="3"/>
            <w:tcW w:w="7307" w:type="dxa"/>
          </w:tcPr>
          <w:p>
            <w:pPr>
              <w:pStyle w:val="0"/>
              <w:jc w:val="center"/>
            </w:pPr>
            <w:r>
              <w:rPr>
                <w:sz w:val="20"/>
              </w:rPr>
              <w:t xml:space="preserve">Наименование поля</w:t>
            </w:r>
          </w:p>
        </w:tc>
        <w:tc>
          <w:tcPr>
            <w:tcW w:w="1253" w:type="dxa"/>
          </w:tcPr>
          <w:p>
            <w:pPr>
              <w:pStyle w:val="0"/>
              <w:jc w:val="center"/>
            </w:pPr>
            <w:r>
              <w:rPr>
                <w:sz w:val="20"/>
              </w:rPr>
              <w:t xml:space="preserve">Единица измерения</w:t>
            </w:r>
          </w:p>
        </w:tc>
      </w:tr>
      <w:tr>
        <w:tc>
          <w:tcPr>
            <w:tcW w:w="510" w:type="dxa"/>
            <w:vAlign w:val="center"/>
          </w:tcPr>
          <w:bookmarkStart w:id="3806" w:name="P3806"/>
          <w:bookmarkEnd w:id="3806"/>
          <w:p>
            <w:pPr>
              <w:pStyle w:val="0"/>
              <w:jc w:val="center"/>
            </w:pPr>
            <w:r>
              <w:rPr>
                <w:sz w:val="20"/>
              </w:rPr>
              <w:t xml:space="preserve">1</w:t>
            </w:r>
          </w:p>
        </w:tc>
        <w:tc>
          <w:tcPr>
            <w:gridSpan w:val="2"/>
            <w:tcW w:w="2154" w:type="dxa"/>
            <w:vMerge w:val="restart"/>
          </w:tcPr>
          <w:p>
            <w:pPr>
              <w:pStyle w:val="0"/>
            </w:pPr>
            <w:r>
              <w:rPr>
                <w:sz w:val="20"/>
              </w:rPr>
              <w:t xml:space="preserve">Предусмотрено средств в бюджете субъекта Российской Федерации</w:t>
            </w:r>
          </w:p>
        </w:tc>
        <w:tc>
          <w:tcPr>
            <w:tcW w:w="5153" w:type="dxa"/>
            <w:vAlign w:val="center"/>
          </w:tcPr>
          <w:p>
            <w:pPr>
              <w:pStyle w:val="0"/>
            </w:pPr>
            <w:r>
              <w:rPr>
                <w:sz w:val="20"/>
              </w:rPr>
              <w:t xml:space="preserve">На содержание регионального оператора</w:t>
            </w:r>
          </w:p>
        </w:tc>
        <w:tc>
          <w:tcPr>
            <w:tcW w:w="1253" w:type="dxa"/>
            <w:vAlign w:val="center"/>
          </w:tcPr>
          <w:p>
            <w:pPr>
              <w:pStyle w:val="0"/>
              <w:jc w:val="center"/>
            </w:pPr>
            <w:r>
              <w:rPr>
                <w:sz w:val="20"/>
              </w:rPr>
              <w:t xml:space="preserve">млн руб.</w:t>
            </w:r>
          </w:p>
        </w:tc>
      </w:tr>
      <w:tr>
        <w:tc>
          <w:tcPr>
            <w:tcW w:w="510" w:type="dxa"/>
            <w:vAlign w:val="center"/>
          </w:tcPr>
          <w:bookmarkStart w:id="3810" w:name="P3810"/>
          <w:bookmarkEnd w:id="3810"/>
          <w:p>
            <w:pPr>
              <w:pStyle w:val="0"/>
              <w:jc w:val="center"/>
            </w:pPr>
            <w:r>
              <w:rPr>
                <w:sz w:val="20"/>
              </w:rPr>
              <w:t xml:space="preserve">2</w:t>
            </w:r>
          </w:p>
        </w:tc>
        <w:tc>
          <w:tcPr>
            <w:gridSpan w:val="2"/>
            <w:vMerge w:val="continue"/>
          </w:tcPr>
          <w:p/>
        </w:tc>
        <w:tc>
          <w:tcPr>
            <w:tcW w:w="5153" w:type="dxa"/>
            <w:vAlign w:val="center"/>
          </w:tcPr>
          <w:p>
            <w:pPr>
              <w:pStyle w:val="0"/>
            </w:pPr>
            <w:r>
              <w:rPr>
                <w:sz w:val="20"/>
              </w:rPr>
              <w:t xml:space="preserve">На софинансирование работ по капитальному ремонту</w:t>
            </w:r>
          </w:p>
        </w:tc>
        <w:tc>
          <w:tcPr>
            <w:tcW w:w="1253" w:type="dxa"/>
            <w:vAlign w:val="center"/>
          </w:tcPr>
          <w:p>
            <w:pPr>
              <w:pStyle w:val="0"/>
              <w:jc w:val="center"/>
            </w:pPr>
            <w:r>
              <w:rPr>
                <w:sz w:val="20"/>
              </w:rPr>
              <w:t xml:space="preserve">млн руб.</w:t>
            </w:r>
          </w:p>
        </w:tc>
      </w:tr>
      <w:tr>
        <w:tc>
          <w:tcPr>
            <w:tcW w:w="510" w:type="dxa"/>
            <w:vAlign w:val="center"/>
          </w:tcPr>
          <w:bookmarkStart w:id="3813" w:name="P3813"/>
          <w:bookmarkEnd w:id="3813"/>
          <w:p>
            <w:pPr>
              <w:pStyle w:val="0"/>
              <w:jc w:val="center"/>
            </w:pPr>
            <w:r>
              <w:rPr>
                <w:sz w:val="20"/>
              </w:rPr>
              <w:t xml:space="preserve">3</w:t>
            </w:r>
          </w:p>
        </w:tc>
        <w:tc>
          <w:tcPr>
            <w:gridSpan w:val="2"/>
            <w:vMerge w:val="continue"/>
          </w:tcPr>
          <w:p/>
        </w:tc>
        <w:tc>
          <w:tcPr>
            <w:tcW w:w="5153" w:type="dxa"/>
            <w:vAlign w:val="center"/>
          </w:tcPr>
          <w:p>
            <w:pPr>
              <w:pStyle w:val="0"/>
            </w:pPr>
            <w:r>
              <w:rPr>
                <w:sz w:val="20"/>
              </w:rPr>
              <w:t xml:space="preserve">В том числе работ по лифтам</w:t>
            </w:r>
          </w:p>
        </w:tc>
        <w:tc>
          <w:tcPr>
            <w:tcW w:w="1253" w:type="dxa"/>
            <w:vAlign w:val="center"/>
          </w:tcPr>
          <w:p>
            <w:pPr>
              <w:pStyle w:val="0"/>
              <w:jc w:val="center"/>
            </w:pPr>
            <w:r>
              <w:rPr>
                <w:sz w:val="20"/>
              </w:rPr>
              <w:t xml:space="preserve">млн руб.</w:t>
            </w:r>
          </w:p>
        </w:tc>
      </w:tr>
      <w:tr>
        <w:tc>
          <w:tcPr>
            <w:tcW w:w="510" w:type="dxa"/>
            <w:vAlign w:val="center"/>
          </w:tcPr>
          <w:bookmarkStart w:id="3816" w:name="P3816"/>
          <w:bookmarkEnd w:id="3816"/>
          <w:p>
            <w:pPr>
              <w:pStyle w:val="0"/>
              <w:jc w:val="center"/>
            </w:pPr>
            <w:r>
              <w:rPr>
                <w:sz w:val="20"/>
              </w:rPr>
              <w:t xml:space="preserve">4</w:t>
            </w:r>
          </w:p>
        </w:tc>
        <w:tc>
          <w:tcPr>
            <w:gridSpan w:val="2"/>
            <w:vMerge w:val="continue"/>
          </w:tcPr>
          <w:p/>
        </w:tc>
        <w:tc>
          <w:tcPr>
            <w:tcW w:w="5153" w:type="dxa"/>
            <w:vAlign w:val="center"/>
          </w:tcPr>
          <w:p>
            <w:pPr>
              <w:pStyle w:val="0"/>
            </w:pPr>
            <w:r>
              <w:rPr>
                <w:sz w:val="20"/>
              </w:rPr>
              <w:t xml:space="preserve">На уплату взносов на капитальный ремонт</w:t>
            </w:r>
          </w:p>
        </w:tc>
        <w:tc>
          <w:tcPr>
            <w:tcW w:w="1253" w:type="dxa"/>
            <w:vAlign w:val="center"/>
          </w:tcPr>
          <w:p>
            <w:pPr>
              <w:pStyle w:val="0"/>
              <w:jc w:val="center"/>
            </w:pPr>
            <w:r>
              <w:rPr>
                <w:sz w:val="20"/>
              </w:rPr>
              <w:t xml:space="preserve">млн руб.</w:t>
            </w:r>
          </w:p>
        </w:tc>
      </w:tr>
      <w:tr>
        <w:tc>
          <w:tcPr>
            <w:tcW w:w="510" w:type="dxa"/>
            <w:vAlign w:val="center"/>
          </w:tcPr>
          <w:bookmarkStart w:id="3819" w:name="P3819"/>
          <w:bookmarkEnd w:id="3819"/>
          <w:p>
            <w:pPr>
              <w:pStyle w:val="0"/>
              <w:jc w:val="center"/>
            </w:pPr>
            <w:r>
              <w:rPr>
                <w:sz w:val="20"/>
              </w:rPr>
              <w:t xml:space="preserve">5</w:t>
            </w:r>
          </w:p>
        </w:tc>
        <w:tc>
          <w:tcPr>
            <w:gridSpan w:val="2"/>
            <w:vMerge w:val="continue"/>
          </w:tcPr>
          <w:p/>
        </w:tc>
        <w:tc>
          <w:tcPr>
            <w:tcW w:w="5153" w:type="dxa"/>
            <w:vAlign w:val="center"/>
          </w:tcPr>
          <w:p>
            <w:pPr>
              <w:pStyle w:val="0"/>
            </w:pPr>
            <w:r>
              <w:rPr>
                <w:sz w:val="20"/>
              </w:rPr>
              <w:t xml:space="preserve">На покрытие задолженности, которая образовалась после проведения капитального ремонта в МКД, исключенных из РПКР</w:t>
            </w:r>
          </w:p>
        </w:tc>
        <w:tc>
          <w:tcPr>
            <w:tcW w:w="1253" w:type="dxa"/>
            <w:vAlign w:val="center"/>
          </w:tcPr>
          <w:p>
            <w:pPr>
              <w:pStyle w:val="0"/>
              <w:jc w:val="center"/>
            </w:pPr>
            <w:r>
              <w:rPr>
                <w:sz w:val="20"/>
              </w:rPr>
              <w:t xml:space="preserve">млн руб.</w:t>
            </w:r>
          </w:p>
        </w:tc>
      </w:tr>
      <w:tr>
        <w:tc>
          <w:tcPr>
            <w:tcW w:w="510" w:type="dxa"/>
            <w:vAlign w:val="center"/>
          </w:tcPr>
          <w:bookmarkStart w:id="3822" w:name="P3822"/>
          <w:bookmarkEnd w:id="3822"/>
          <w:p>
            <w:pPr>
              <w:pStyle w:val="0"/>
              <w:jc w:val="center"/>
            </w:pPr>
            <w:r>
              <w:rPr>
                <w:sz w:val="20"/>
              </w:rPr>
              <w:t xml:space="preserve">6</w:t>
            </w:r>
          </w:p>
        </w:tc>
        <w:tc>
          <w:tcPr>
            <w:gridSpan w:val="2"/>
            <w:vMerge w:val="continue"/>
          </w:tcPr>
          <w:p/>
        </w:tc>
        <w:tc>
          <w:tcPr>
            <w:tcW w:w="5153" w:type="dxa"/>
            <w:vAlign w:val="center"/>
          </w:tcPr>
          <w:p>
            <w:pPr>
              <w:pStyle w:val="0"/>
            </w:pPr>
            <w:r>
              <w:rPr>
                <w:sz w:val="20"/>
              </w:rPr>
              <w:t xml:space="preserve">Иное</w:t>
            </w:r>
          </w:p>
        </w:tc>
        <w:tc>
          <w:tcPr>
            <w:tcW w:w="1253" w:type="dxa"/>
            <w:vAlign w:val="center"/>
          </w:tcPr>
          <w:p>
            <w:pPr>
              <w:pStyle w:val="0"/>
              <w:jc w:val="center"/>
            </w:pPr>
            <w:r>
              <w:rPr>
                <w:sz w:val="20"/>
              </w:rPr>
              <w:t xml:space="preserve">млн руб.</w:t>
            </w:r>
          </w:p>
        </w:tc>
      </w:tr>
      <w:tr>
        <w:tc>
          <w:tcPr>
            <w:tcW w:w="510" w:type="dxa"/>
            <w:vAlign w:val="center"/>
          </w:tcPr>
          <w:bookmarkStart w:id="3825" w:name="P3825"/>
          <w:bookmarkEnd w:id="3825"/>
          <w:p>
            <w:pPr>
              <w:pStyle w:val="0"/>
              <w:jc w:val="center"/>
            </w:pPr>
            <w:r>
              <w:rPr>
                <w:sz w:val="20"/>
              </w:rPr>
              <w:t xml:space="preserve">7</w:t>
            </w:r>
          </w:p>
        </w:tc>
        <w:tc>
          <w:tcPr>
            <w:gridSpan w:val="2"/>
            <w:tcW w:w="2154" w:type="dxa"/>
            <w:vAlign w:val="center"/>
            <w:vMerge w:val="restart"/>
          </w:tcPr>
          <w:p>
            <w:pPr>
              <w:pStyle w:val="0"/>
            </w:pPr>
            <w:r>
              <w:rPr>
                <w:sz w:val="20"/>
              </w:rPr>
              <w:t xml:space="preserve">Предусмотрено средств в бюджетах муниципальных образований</w:t>
            </w:r>
          </w:p>
        </w:tc>
        <w:tc>
          <w:tcPr>
            <w:tcW w:w="5153" w:type="dxa"/>
            <w:vAlign w:val="center"/>
          </w:tcPr>
          <w:p>
            <w:pPr>
              <w:pStyle w:val="0"/>
            </w:pPr>
            <w:r>
              <w:rPr>
                <w:sz w:val="20"/>
              </w:rPr>
              <w:t xml:space="preserve">На софинансирование работ по капитальному ремонту</w:t>
            </w:r>
          </w:p>
        </w:tc>
        <w:tc>
          <w:tcPr>
            <w:tcW w:w="1253" w:type="dxa"/>
            <w:vAlign w:val="center"/>
          </w:tcPr>
          <w:p>
            <w:pPr>
              <w:pStyle w:val="0"/>
              <w:jc w:val="center"/>
            </w:pPr>
            <w:r>
              <w:rPr>
                <w:sz w:val="20"/>
              </w:rPr>
              <w:t xml:space="preserve">млн руб.</w:t>
            </w:r>
          </w:p>
        </w:tc>
      </w:tr>
      <w:tr>
        <w:tc>
          <w:tcPr>
            <w:tcW w:w="510" w:type="dxa"/>
            <w:vAlign w:val="center"/>
          </w:tcPr>
          <w:bookmarkStart w:id="3829" w:name="P3829"/>
          <w:bookmarkEnd w:id="3829"/>
          <w:p>
            <w:pPr>
              <w:pStyle w:val="0"/>
              <w:jc w:val="center"/>
            </w:pPr>
            <w:r>
              <w:rPr>
                <w:sz w:val="20"/>
              </w:rPr>
              <w:t xml:space="preserve">8</w:t>
            </w:r>
          </w:p>
        </w:tc>
        <w:tc>
          <w:tcPr>
            <w:gridSpan w:val="2"/>
            <w:vMerge w:val="continue"/>
          </w:tcPr>
          <w:p/>
        </w:tc>
        <w:tc>
          <w:tcPr>
            <w:tcW w:w="5153" w:type="dxa"/>
            <w:vAlign w:val="center"/>
          </w:tcPr>
          <w:p>
            <w:pPr>
              <w:pStyle w:val="0"/>
            </w:pPr>
            <w:r>
              <w:rPr>
                <w:sz w:val="20"/>
              </w:rPr>
              <w:t xml:space="preserve">В том числе работ по лифтам</w:t>
            </w:r>
          </w:p>
        </w:tc>
        <w:tc>
          <w:tcPr>
            <w:tcW w:w="1253" w:type="dxa"/>
            <w:vAlign w:val="center"/>
          </w:tcPr>
          <w:p>
            <w:pPr>
              <w:pStyle w:val="0"/>
              <w:jc w:val="center"/>
            </w:pPr>
            <w:r>
              <w:rPr>
                <w:sz w:val="20"/>
              </w:rPr>
              <w:t xml:space="preserve">млн руб.</w:t>
            </w:r>
          </w:p>
        </w:tc>
      </w:tr>
      <w:tr>
        <w:tc>
          <w:tcPr>
            <w:tcW w:w="510" w:type="dxa"/>
            <w:vAlign w:val="center"/>
          </w:tcPr>
          <w:bookmarkStart w:id="3832" w:name="P3832"/>
          <w:bookmarkEnd w:id="3832"/>
          <w:p>
            <w:pPr>
              <w:pStyle w:val="0"/>
              <w:jc w:val="center"/>
            </w:pPr>
            <w:r>
              <w:rPr>
                <w:sz w:val="20"/>
              </w:rPr>
              <w:t xml:space="preserve">9</w:t>
            </w:r>
          </w:p>
        </w:tc>
        <w:tc>
          <w:tcPr>
            <w:gridSpan w:val="2"/>
            <w:vMerge w:val="continue"/>
          </w:tcPr>
          <w:p/>
        </w:tc>
        <w:tc>
          <w:tcPr>
            <w:tcW w:w="5153" w:type="dxa"/>
            <w:vAlign w:val="center"/>
          </w:tcPr>
          <w:p>
            <w:pPr>
              <w:pStyle w:val="0"/>
            </w:pPr>
            <w:r>
              <w:rPr>
                <w:sz w:val="20"/>
              </w:rPr>
              <w:t xml:space="preserve">На уплату взносов на капитальный ремонт</w:t>
            </w:r>
          </w:p>
        </w:tc>
        <w:tc>
          <w:tcPr>
            <w:tcW w:w="1253" w:type="dxa"/>
            <w:vAlign w:val="center"/>
          </w:tcPr>
          <w:p>
            <w:pPr>
              <w:pStyle w:val="0"/>
              <w:jc w:val="center"/>
            </w:pPr>
            <w:r>
              <w:rPr>
                <w:sz w:val="20"/>
              </w:rPr>
              <w:t xml:space="preserve">млн руб.</w:t>
            </w:r>
          </w:p>
        </w:tc>
      </w:tr>
      <w:tr>
        <w:tc>
          <w:tcPr>
            <w:tcW w:w="510" w:type="dxa"/>
            <w:vAlign w:val="center"/>
          </w:tcPr>
          <w:bookmarkStart w:id="3835" w:name="P3835"/>
          <w:bookmarkEnd w:id="3835"/>
          <w:p>
            <w:pPr>
              <w:pStyle w:val="0"/>
              <w:jc w:val="center"/>
            </w:pPr>
            <w:r>
              <w:rPr>
                <w:sz w:val="20"/>
              </w:rPr>
              <w:t xml:space="preserve">10</w:t>
            </w:r>
          </w:p>
        </w:tc>
        <w:tc>
          <w:tcPr>
            <w:gridSpan w:val="2"/>
            <w:vMerge w:val="continue"/>
          </w:tcPr>
          <w:p/>
        </w:tc>
        <w:tc>
          <w:tcPr>
            <w:tcW w:w="5153" w:type="dxa"/>
            <w:vAlign w:val="center"/>
          </w:tcPr>
          <w:p>
            <w:pPr>
              <w:pStyle w:val="0"/>
            </w:pPr>
            <w:r>
              <w:rPr>
                <w:sz w:val="20"/>
              </w:rPr>
              <w:t xml:space="preserve">На покрытие задолженности, которая образовалась после проведения капитального ремонта в МКД, исключенных из РПКР</w:t>
            </w:r>
          </w:p>
        </w:tc>
        <w:tc>
          <w:tcPr>
            <w:tcW w:w="1253" w:type="dxa"/>
            <w:vAlign w:val="center"/>
          </w:tcPr>
          <w:p>
            <w:pPr>
              <w:pStyle w:val="0"/>
              <w:jc w:val="center"/>
            </w:pPr>
            <w:r>
              <w:rPr>
                <w:sz w:val="20"/>
              </w:rPr>
              <w:t xml:space="preserve">млн руб.</w:t>
            </w:r>
          </w:p>
        </w:tc>
      </w:tr>
      <w:tr>
        <w:tc>
          <w:tcPr>
            <w:tcW w:w="510" w:type="dxa"/>
            <w:vAlign w:val="center"/>
          </w:tcPr>
          <w:bookmarkStart w:id="3838" w:name="P3838"/>
          <w:bookmarkEnd w:id="3838"/>
          <w:p>
            <w:pPr>
              <w:pStyle w:val="0"/>
              <w:jc w:val="center"/>
            </w:pPr>
            <w:r>
              <w:rPr>
                <w:sz w:val="20"/>
              </w:rPr>
              <w:t xml:space="preserve">11</w:t>
            </w:r>
          </w:p>
        </w:tc>
        <w:tc>
          <w:tcPr>
            <w:gridSpan w:val="2"/>
            <w:vMerge w:val="continue"/>
          </w:tcPr>
          <w:p/>
        </w:tc>
        <w:tc>
          <w:tcPr>
            <w:tcW w:w="5153" w:type="dxa"/>
            <w:vAlign w:val="center"/>
          </w:tcPr>
          <w:p>
            <w:pPr>
              <w:pStyle w:val="0"/>
            </w:pPr>
            <w:r>
              <w:rPr>
                <w:sz w:val="20"/>
              </w:rPr>
              <w:t xml:space="preserve">Иное</w:t>
            </w:r>
          </w:p>
        </w:tc>
        <w:tc>
          <w:tcPr>
            <w:tcW w:w="1253" w:type="dxa"/>
            <w:vAlign w:val="center"/>
          </w:tcPr>
          <w:p>
            <w:pPr>
              <w:pStyle w:val="0"/>
              <w:jc w:val="center"/>
            </w:pPr>
            <w:r>
              <w:rPr>
                <w:sz w:val="20"/>
              </w:rPr>
              <w:t xml:space="preserve">млн руб.</w:t>
            </w:r>
          </w:p>
        </w:tc>
      </w:tr>
      <w:tr>
        <w:tc>
          <w:tcPr>
            <w:tcW w:w="510" w:type="dxa"/>
            <w:vAlign w:val="center"/>
          </w:tcPr>
          <w:bookmarkStart w:id="3841" w:name="P3841"/>
          <w:bookmarkEnd w:id="3841"/>
          <w:p>
            <w:pPr>
              <w:pStyle w:val="0"/>
              <w:jc w:val="center"/>
            </w:pPr>
            <w:r>
              <w:rPr>
                <w:sz w:val="20"/>
              </w:rPr>
              <w:t xml:space="preserve">12</w:t>
            </w:r>
          </w:p>
        </w:tc>
        <w:tc>
          <w:tcPr>
            <w:gridSpan w:val="2"/>
            <w:tcW w:w="2154" w:type="dxa"/>
            <w:vAlign w:val="center"/>
            <w:vMerge w:val="restart"/>
          </w:tcPr>
          <w:p>
            <w:pPr>
              <w:pStyle w:val="0"/>
            </w:pPr>
            <w:r>
              <w:rPr>
                <w:sz w:val="20"/>
              </w:rPr>
              <w:t xml:space="preserve">Фактически направлено средств из бюджета субъекта Российской Федерации</w:t>
            </w:r>
          </w:p>
        </w:tc>
        <w:tc>
          <w:tcPr>
            <w:tcW w:w="5153" w:type="dxa"/>
            <w:vAlign w:val="center"/>
          </w:tcPr>
          <w:p>
            <w:pPr>
              <w:pStyle w:val="0"/>
            </w:pPr>
            <w:r>
              <w:rPr>
                <w:sz w:val="20"/>
              </w:rPr>
              <w:t xml:space="preserve">На содержание регионального оператора</w:t>
            </w:r>
          </w:p>
        </w:tc>
        <w:tc>
          <w:tcPr>
            <w:tcW w:w="1253" w:type="dxa"/>
            <w:vAlign w:val="center"/>
          </w:tcPr>
          <w:p>
            <w:pPr>
              <w:pStyle w:val="0"/>
              <w:jc w:val="center"/>
            </w:pPr>
            <w:r>
              <w:rPr>
                <w:sz w:val="20"/>
              </w:rPr>
              <w:t xml:space="preserve">млн руб.</w:t>
            </w:r>
          </w:p>
        </w:tc>
      </w:tr>
      <w:tr>
        <w:tc>
          <w:tcPr>
            <w:tcW w:w="510" w:type="dxa"/>
            <w:vAlign w:val="center"/>
          </w:tcPr>
          <w:bookmarkStart w:id="3845" w:name="P3845"/>
          <w:bookmarkEnd w:id="3845"/>
          <w:p>
            <w:pPr>
              <w:pStyle w:val="0"/>
              <w:jc w:val="center"/>
            </w:pPr>
            <w:r>
              <w:rPr>
                <w:sz w:val="20"/>
              </w:rPr>
              <w:t xml:space="preserve">13</w:t>
            </w:r>
          </w:p>
        </w:tc>
        <w:tc>
          <w:tcPr>
            <w:gridSpan w:val="2"/>
            <w:vMerge w:val="continue"/>
          </w:tcPr>
          <w:p/>
        </w:tc>
        <w:tc>
          <w:tcPr>
            <w:tcW w:w="5153" w:type="dxa"/>
            <w:vAlign w:val="center"/>
          </w:tcPr>
          <w:p>
            <w:pPr>
              <w:pStyle w:val="0"/>
            </w:pPr>
            <w:r>
              <w:rPr>
                <w:sz w:val="20"/>
              </w:rPr>
              <w:t xml:space="preserve">На софинансирование работ по капитальному ремонту</w:t>
            </w:r>
          </w:p>
        </w:tc>
        <w:tc>
          <w:tcPr>
            <w:tcW w:w="1253" w:type="dxa"/>
            <w:vAlign w:val="center"/>
          </w:tcPr>
          <w:p>
            <w:pPr>
              <w:pStyle w:val="0"/>
              <w:jc w:val="center"/>
            </w:pPr>
            <w:r>
              <w:rPr>
                <w:sz w:val="20"/>
              </w:rPr>
              <w:t xml:space="preserve">млн руб.</w:t>
            </w:r>
          </w:p>
        </w:tc>
      </w:tr>
      <w:tr>
        <w:tc>
          <w:tcPr>
            <w:tcW w:w="510" w:type="dxa"/>
            <w:vAlign w:val="center"/>
          </w:tcPr>
          <w:bookmarkStart w:id="3848" w:name="P3848"/>
          <w:bookmarkEnd w:id="3848"/>
          <w:p>
            <w:pPr>
              <w:pStyle w:val="0"/>
              <w:jc w:val="center"/>
            </w:pPr>
            <w:r>
              <w:rPr>
                <w:sz w:val="20"/>
              </w:rPr>
              <w:t xml:space="preserve">14</w:t>
            </w:r>
          </w:p>
        </w:tc>
        <w:tc>
          <w:tcPr>
            <w:gridSpan w:val="2"/>
            <w:vMerge w:val="continue"/>
          </w:tcPr>
          <w:p/>
        </w:tc>
        <w:tc>
          <w:tcPr>
            <w:tcW w:w="5153" w:type="dxa"/>
            <w:vAlign w:val="center"/>
          </w:tcPr>
          <w:p>
            <w:pPr>
              <w:pStyle w:val="0"/>
            </w:pPr>
            <w:r>
              <w:rPr>
                <w:sz w:val="20"/>
              </w:rPr>
              <w:t xml:space="preserve">В том числе работ по лифтам</w:t>
            </w:r>
          </w:p>
        </w:tc>
        <w:tc>
          <w:tcPr>
            <w:tcW w:w="1253" w:type="dxa"/>
            <w:vAlign w:val="center"/>
          </w:tcPr>
          <w:p>
            <w:pPr>
              <w:pStyle w:val="0"/>
              <w:jc w:val="center"/>
            </w:pPr>
            <w:r>
              <w:rPr>
                <w:sz w:val="20"/>
              </w:rPr>
              <w:t xml:space="preserve">млн руб.</w:t>
            </w:r>
          </w:p>
        </w:tc>
      </w:tr>
      <w:tr>
        <w:tc>
          <w:tcPr>
            <w:tcW w:w="510" w:type="dxa"/>
            <w:vAlign w:val="center"/>
          </w:tcPr>
          <w:bookmarkStart w:id="3851" w:name="P3851"/>
          <w:bookmarkEnd w:id="3851"/>
          <w:p>
            <w:pPr>
              <w:pStyle w:val="0"/>
              <w:jc w:val="center"/>
            </w:pPr>
            <w:r>
              <w:rPr>
                <w:sz w:val="20"/>
              </w:rPr>
              <w:t xml:space="preserve">15</w:t>
            </w:r>
          </w:p>
        </w:tc>
        <w:tc>
          <w:tcPr>
            <w:gridSpan w:val="2"/>
            <w:vMerge w:val="continue"/>
          </w:tcPr>
          <w:p/>
        </w:tc>
        <w:tc>
          <w:tcPr>
            <w:tcW w:w="5153" w:type="dxa"/>
            <w:vAlign w:val="center"/>
          </w:tcPr>
          <w:p>
            <w:pPr>
              <w:pStyle w:val="0"/>
            </w:pPr>
            <w:r>
              <w:rPr>
                <w:sz w:val="20"/>
              </w:rPr>
              <w:t xml:space="preserve">На уплату взносов на капитальный ремонт</w:t>
            </w:r>
          </w:p>
        </w:tc>
        <w:tc>
          <w:tcPr>
            <w:tcW w:w="1253" w:type="dxa"/>
            <w:vAlign w:val="center"/>
          </w:tcPr>
          <w:p>
            <w:pPr>
              <w:pStyle w:val="0"/>
              <w:jc w:val="center"/>
            </w:pPr>
            <w:r>
              <w:rPr>
                <w:sz w:val="20"/>
              </w:rPr>
              <w:t xml:space="preserve">млн руб.</w:t>
            </w:r>
          </w:p>
        </w:tc>
      </w:tr>
      <w:tr>
        <w:tc>
          <w:tcPr>
            <w:tcW w:w="510" w:type="dxa"/>
            <w:vAlign w:val="center"/>
          </w:tcPr>
          <w:bookmarkStart w:id="3854" w:name="P3854"/>
          <w:bookmarkEnd w:id="3854"/>
          <w:p>
            <w:pPr>
              <w:pStyle w:val="0"/>
              <w:jc w:val="center"/>
            </w:pPr>
            <w:r>
              <w:rPr>
                <w:sz w:val="20"/>
              </w:rPr>
              <w:t xml:space="preserve">16</w:t>
            </w:r>
          </w:p>
        </w:tc>
        <w:tc>
          <w:tcPr>
            <w:gridSpan w:val="2"/>
            <w:vMerge w:val="continue"/>
          </w:tcPr>
          <w:p/>
        </w:tc>
        <w:tc>
          <w:tcPr>
            <w:tcW w:w="5153" w:type="dxa"/>
            <w:vAlign w:val="center"/>
          </w:tcPr>
          <w:p>
            <w:pPr>
              <w:pStyle w:val="0"/>
            </w:pPr>
            <w:r>
              <w:rPr>
                <w:sz w:val="20"/>
              </w:rPr>
              <w:t xml:space="preserve">На покрытие задолженности, которая образовалась после проведения капитального ремонта в МКД, исключенных из РПКР</w:t>
            </w:r>
          </w:p>
        </w:tc>
        <w:tc>
          <w:tcPr>
            <w:tcW w:w="1253" w:type="dxa"/>
            <w:vAlign w:val="center"/>
          </w:tcPr>
          <w:p>
            <w:pPr>
              <w:pStyle w:val="0"/>
              <w:jc w:val="center"/>
            </w:pPr>
            <w:r>
              <w:rPr>
                <w:sz w:val="20"/>
              </w:rPr>
              <w:t xml:space="preserve">млн руб.</w:t>
            </w:r>
          </w:p>
        </w:tc>
      </w:tr>
      <w:tr>
        <w:tc>
          <w:tcPr>
            <w:tcW w:w="510" w:type="dxa"/>
            <w:vAlign w:val="center"/>
          </w:tcPr>
          <w:bookmarkStart w:id="3857" w:name="P3857"/>
          <w:bookmarkEnd w:id="3857"/>
          <w:p>
            <w:pPr>
              <w:pStyle w:val="0"/>
              <w:jc w:val="center"/>
            </w:pPr>
            <w:r>
              <w:rPr>
                <w:sz w:val="20"/>
              </w:rPr>
              <w:t xml:space="preserve">17</w:t>
            </w:r>
          </w:p>
        </w:tc>
        <w:tc>
          <w:tcPr>
            <w:gridSpan w:val="2"/>
            <w:vMerge w:val="continue"/>
          </w:tcPr>
          <w:p/>
        </w:tc>
        <w:tc>
          <w:tcPr>
            <w:tcW w:w="5153" w:type="dxa"/>
            <w:vAlign w:val="center"/>
          </w:tcPr>
          <w:p>
            <w:pPr>
              <w:pStyle w:val="0"/>
            </w:pPr>
            <w:r>
              <w:rPr>
                <w:sz w:val="20"/>
              </w:rPr>
              <w:t xml:space="preserve">Иное</w:t>
            </w:r>
          </w:p>
        </w:tc>
        <w:tc>
          <w:tcPr>
            <w:tcW w:w="1253" w:type="dxa"/>
            <w:vAlign w:val="center"/>
          </w:tcPr>
          <w:p>
            <w:pPr>
              <w:pStyle w:val="0"/>
              <w:jc w:val="center"/>
            </w:pPr>
            <w:r>
              <w:rPr>
                <w:sz w:val="20"/>
              </w:rPr>
              <w:t xml:space="preserve">млн руб.</w:t>
            </w:r>
          </w:p>
        </w:tc>
      </w:tr>
      <w:tr>
        <w:tc>
          <w:tcPr>
            <w:tcW w:w="510" w:type="dxa"/>
            <w:vAlign w:val="center"/>
          </w:tcPr>
          <w:bookmarkStart w:id="3860" w:name="P3860"/>
          <w:bookmarkEnd w:id="3860"/>
          <w:p>
            <w:pPr>
              <w:pStyle w:val="0"/>
              <w:jc w:val="center"/>
            </w:pPr>
            <w:r>
              <w:rPr>
                <w:sz w:val="20"/>
              </w:rPr>
              <w:t xml:space="preserve">18</w:t>
            </w:r>
          </w:p>
        </w:tc>
        <w:tc>
          <w:tcPr>
            <w:gridSpan w:val="2"/>
            <w:tcW w:w="2154" w:type="dxa"/>
            <w:vAlign w:val="center"/>
            <w:vMerge w:val="restart"/>
          </w:tcPr>
          <w:p>
            <w:pPr>
              <w:pStyle w:val="0"/>
            </w:pPr>
            <w:r>
              <w:rPr>
                <w:sz w:val="20"/>
              </w:rPr>
              <w:t xml:space="preserve">Фактически направлено средств из бюджетов муниципальных образований</w:t>
            </w:r>
          </w:p>
        </w:tc>
        <w:tc>
          <w:tcPr>
            <w:tcW w:w="5153" w:type="dxa"/>
            <w:vAlign w:val="center"/>
          </w:tcPr>
          <w:p>
            <w:pPr>
              <w:pStyle w:val="0"/>
            </w:pPr>
            <w:r>
              <w:rPr>
                <w:sz w:val="20"/>
              </w:rPr>
              <w:t xml:space="preserve">На софинансирование работ по капитальному ремонту</w:t>
            </w:r>
          </w:p>
        </w:tc>
        <w:tc>
          <w:tcPr>
            <w:tcW w:w="1253" w:type="dxa"/>
            <w:vAlign w:val="center"/>
          </w:tcPr>
          <w:p>
            <w:pPr>
              <w:pStyle w:val="0"/>
              <w:jc w:val="center"/>
            </w:pPr>
            <w:r>
              <w:rPr>
                <w:sz w:val="20"/>
              </w:rPr>
              <w:t xml:space="preserve">млн руб.</w:t>
            </w:r>
          </w:p>
        </w:tc>
      </w:tr>
      <w:tr>
        <w:tc>
          <w:tcPr>
            <w:tcW w:w="510" w:type="dxa"/>
            <w:vAlign w:val="center"/>
          </w:tcPr>
          <w:bookmarkStart w:id="3864" w:name="P3864"/>
          <w:bookmarkEnd w:id="3864"/>
          <w:p>
            <w:pPr>
              <w:pStyle w:val="0"/>
              <w:jc w:val="center"/>
            </w:pPr>
            <w:r>
              <w:rPr>
                <w:sz w:val="20"/>
              </w:rPr>
              <w:t xml:space="preserve">19</w:t>
            </w:r>
          </w:p>
        </w:tc>
        <w:tc>
          <w:tcPr>
            <w:gridSpan w:val="2"/>
            <w:vMerge w:val="continue"/>
          </w:tcPr>
          <w:p/>
        </w:tc>
        <w:tc>
          <w:tcPr>
            <w:tcW w:w="5153" w:type="dxa"/>
            <w:vAlign w:val="center"/>
          </w:tcPr>
          <w:p>
            <w:pPr>
              <w:pStyle w:val="0"/>
            </w:pPr>
            <w:r>
              <w:rPr>
                <w:sz w:val="20"/>
              </w:rPr>
              <w:t xml:space="preserve">В том числе работ по лифтам</w:t>
            </w:r>
          </w:p>
        </w:tc>
        <w:tc>
          <w:tcPr>
            <w:tcW w:w="1253" w:type="dxa"/>
            <w:vAlign w:val="center"/>
          </w:tcPr>
          <w:p>
            <w:pPr>
              <w:pStyle w:val="0"/>
              <w:jc w:val="center"/>
            </w:pPr>
            <w:r>
              <w:rPr>
                <w:sz w:val="20"/>
              </w:rPr>
              <w:t xml:space="preserve">млн руб.</w:t>
            </w:r>
          </w:p>
        </w:tc>
      </w:tr>
      <w:tr>
        <w:tc>
          <w:tcPr>
            <w:tcW w:w="510" w:type="dxa"/>
            <w:vAlign w:val="center"/>
          </w:tcPr>
          <w:bookmarkStart w:id="3867" w:name="P3867"/>
          <w:bookmarkEnd w:id="3867"/>
          <w:p>
            <w:pPr>
              <w:pStyle w:val="0"/>
              <w:jc w:val="center"/>
            </w:pPr>
            <w:r>
              <w:rPr>
                <w:sz w:val="20"/>
              </w:rPr>
              <w:t xml:space="preserve">20</w:t>
            </w:r>
          </w:p>
        </w:tc>
        <w:tc>
          <w:tcPr>
            <w:gridSpan w:val="2"/>
            <w:vMerge w:val="continue"/>
          </w:tcPr>
          <w:p/>
        </w:tc>
        <w:tc>
          <w:tcPr>
            <w:tcW w:w="5153" w:type="dxa"/>
            <w:vAlign w:val="center"/>
          </w:tcPr>
          <w:p>
            <w:pPr>
              <w:pStyle w:val="0"/>
            </w:pPr>
            <w:r>
              <w:rPr>
                <w:sz w:val="20"/>
              </w:rPr>
              <w:t xml:space="preserve">На уплату взносов на капитальный ремонт</w:t>
            </w:r>
          </w:p>
        </w:tc>
        <w:tc>
          <w:tcPr>
            <w:tcW w:w="1253" w:type="dxa"/>
            <w:vAlign w:val="center"/>
          </w:tcPr>
          <w:p>
            <w:pPr>
              <w:pStyle w:val="0"/>
              <w:jc w:val="center"/>
            </w:pPr>
            <w:r>
              <w:rPr>
                <w:sz w:val="20"/>
              </w:rPr>
              <w:t xml:space="preserve">млн руб.</w:t>
            </w:r>
          </w:p>
        </w:tc>
      </w:tr>
      <w:tr>
        <w:tc>
          <w:tcPr>
            <w:tcW w:w="510" w:type="dxa"/>
            <w:vAlign w:val="center"/>
          </w:tcPr>
          <w:bookmarkStart w:id="3870" w:name="P3870"/>
          <w:bookmarkEnd w:id="3870"/>
          <w:p>
            <w:pPr>
              <w:pStyle w:val="0"/>
              <w:jc w:val="center"/>
            </w:pPr>
            <w:r>
              <w:rPr>
                <w:sz w:val="20"/>
              </w:rPr>
              <w:t xml:space="preserve">21</w:t>
            </w:r>
          </w:p>
        </w:tc>
        <w:tc>
          <w:tcPr>
            <w:gridSpan w:val="2"/>
            <w:vMerge w:val="continue"/>
          </w:tcPr>
          <w:p/>
        </w:tc>
        <w:tc>
          <w:tcPr>
            <w:tcW w:w="5153" w:type="dxa"/>
            <w:vAlign w:val="center"/>
          </w:tcPr>
          <w:p>
            <w:pPr>
              <w:pStyle w:val="0"/>
            </w:pPr>
            <w:r>
              <w:rPr>
                <w:sz w:val="20"/>
              </w:rPr>
              <w:t xml:space="preserve">На покрытие задолженности, которая образовалась после проведения капитального ремонта в МКД, исключенных из РПКР</w:t>
            </w:r>
          </w:p>
        </w:tc>
        <w:tc>
          <w:tcPr>
            <w:tcW w:w="1253" w:type="dxa"/>
            <w:vAlign w:val="center"/>
          </w:tcPr>
          <w:p>
            <w:pPr>
              <w:pStyle w:val="0"/>
              <w:jc w:val="center"/>
            </w:pPr>
            <w:r>
              <w:rPr>
                <w:sz w:val="20"/>
              </w:rPr>
              <w:t xml:space="preserve">млн руб.</w:t>
            </w:r>
          </w:p>
        </w:tc>
      </w:tr>
      <w:tr>
        <w:tc>
          <w:tcPr>
            <w:tcW w:w="510" w:type="dxa"/>
            <w:vAlign w:val="center"/>
          </w:tcPr>
          <w:bookmarkStart w:id="3873" w:name="P3873"/>
          <w:bookmarkEnd w:id="3873"/>
          <w:p>
            <w:pPr>
              <w:pStyle w:val="0"/>
              <w:jc w:val="center"/>
            </w:pPr>
            <w:r>
              <w:rPr>
                <w:sz w:val="20"/>
              </w:rPr>
              <w:t xml:space="preserve">22</w:t>
            </w:r>
          </w:p>
        </w:tc>
        <w:tc>
          <w:tcPr>
            <w:gridSpan w:val="2"/>
            <w:vMerge w:val="continue"/>
          </w:tcPr>
          <w:p/>
        </w:tc>
        <w:tc>
          <w:tcPr>
            <w:tcW w:w="5153" w:type="dxa"/>
            <w:vAlign w:val="center"/>
          </w:tcPr>
          <w:p>
            <w:pPr>
              <w:pStyle w:val="0"/>
            </w:pPr>
            <w:r>
              <w:rPr>
                <w:sz w:val="20"/>
              </w:rPr>
              <w:t xml:space="preserve">Иное</w:t>
            </w:r>
          </w:p>
        </w:tc>
        <w:tc>
          <w:tcPr>
            <w:tcW w:w="1253" w:type="dxa"/>
            <w:vAlign w:val="center"/>
          </w:tcPr>
          <w:p>
            <w:pPr>
              <w:pStyle w:val="0"/>
              <w:jc w:val="center"/>
            </w:pPr>
            <w:r>
              <w:rPr>
                <w:sz w:val="20"/>
              </w:rPr>
              <w:t xml:space="preserve">млн руб.</w:t>
            </w:r>
          </w:p>
        </w:tc>
      </w:tr>
      <w:tr>
        <w:tc>
          <w:tcPr>
            <w:tcW w:w="510" w:type="dxa"/>
            <w:vAlign w:val="center"/>
          </w:tcPr>
          <w:bookmarkStart w:id="3876" w:name="P3876"/>
          <w:bookmarkEnd w:id="3876"/>
          <w:p>
            <w:pPr>
              <w:pStyle w:val="0"/>
              <w:jc w:val="center"/>
            </w:pPr>
            <w:r>
              <w:rPr>
                <w:sz w:val="20"/>
              </w:rPr>
              <w:t xml:space="preserve">23</w:t>
            </w:r>
          </w:p>
        </w:tc>
        <w:tc>
          <w:tcPr>
            <w:gridSpan w:val="2"/>
            <w:tcW w:w="2154" w:type="dxa"/>
            <w:vAlign w:val="center"/>
            <w:vMerge w:val="restart"/>
          </w:tcPr>
          <w:p>
            <w:pPr>
              <w:pStyle w:val="0"/>
            </w:pPr>
            <w:r>
              <w:rPr>
                <w:sz w:val="20"/>
              </w:rPr>
              <w:t xml:space="preserve">Исполнение бюджетов</w:t>
            </w:r>
          </w:p>
        </w:tc>
        <w:tc>
          <w:tcPr>
            <w:tcW w:w="5153" w:type="dxa"/>
            <w:vAlign w:val="center"/>
          </w:tcPr>
          <w:p>
            <w:pPr>
              <w:pStyle w:val="0"/>
            </w:pPr>
            <w:r>
              <w:rPr>
                <w:sz w:val="20"/>
              </w:rPr>
              <w:t xml:space="preserve">Субъекта Российской Федерации</w:t>
            </w:r>
          </w:p>
        </w:tc>
        <w:tc>
          <w:tcPr>
            <w:tcW w:w="1253" w:type="dxa"/>
            <w:vAlign w:val="center"/>
          </w:tcPr>
          <w:p>
            <w:pPr>
              <w:pStyle w:val="0"/>
              <w:jc w:val="center"/>
            </w:pPr>
            <w:r>
              <w:rPr>
                <w:sz w:val="20"/>
              </w:rPr>
              <w:t xml:space="preserve">%</w:t>
            </w:r>
          </w:p>
        </w:tc>
      </w:tr>
      <w:tr>
        <w:tc>
          <w:tcPr>
            <w:tcW w:w="510" w:type="dxa"/>
            <w:vAlign w:val="center"/>
          </w:tcPr>
          <w:bookmarkStart w:id="3880" w:name="P3880"/>
          <w:bookmarkEnd w:id="3880"/>
          <w:p>
            <w:pPr>
              <w:pStyle w:val="0"/>
              <w:jc w:val="center"/>
            </w:pPr>
            <w:r>
              <w:rPr>
                <w:sz w:val="20"/>
              </w:rPr>
              <w:t xml:space="preserve">24</w:t>
            </w:r>
          </w:p>
        </w:tc>
        <w:tc>
          <w:tcPr>
            <w:gridSpan w:val="2"/>
            <w:vMerge w:val="continue"/>
          </w:tcPr>
          <w:p/>
        </w:tc>
        <w:tc>
          <w:tcPr>
            <w:tcW w:w="5153" w:type="dxa"/>
            <w:vAlign w:val="center"/>
          </w:tcPr>
          <w:p>
            <w:pPr>
              <w:pStyle w:val="0"/>
            </w:pPr>
            <w:r>
              <w:rPr>
                <w:sz w:val="20"/>
              </w:rPr>
              <w:t xml:space="preserve">Муниципальных образований</w:t>
            </w:r>
          </w:p>
        </w:tc>
        <w:tc>
          <w:tcPr>
            <w:tcW w:w="1253" w:type="dxa"/>
            <w:vAlign w:val="center"/>
          </w:tcPr>
          <w:p>
            <w:pPr>
              <w:pStyle w:val="0"/>
              <w:jc w:val="center"/>
            </w:pPr>
            <w:r>
              <w:rPr>
                <w:sz w:val="20"/>
              </w:rPr>
              <w:t xml:space="preserve">%</w:t>
            </w:r>
          </w:p>
        </w:tc>
      </w:tr>
      <w:tr>
        <w:tc>
          <w:tcPr>
            <w:tcW w:w="510" w:type="dxa"/>
            <w:vAlign w:val="center"/>
          </w:tcPr>
          <w:bookmarkStart w:id="3883" w:name="P3883"/>
          <w:bookmarkEnd w:id="3883"/>
          <w:p>
            <w:pPr>
              <w:pStyle w:val="0"/>
              <w:jc w:val="center"/>
            </w:pPr>
            <w:r>
              <w:rPr>
                <w:sz w:val="20"/>
              </w:rPr>
              <w:t xml:space="preserve">25</w:t>
            </w:r>
          </w:p>
        </w:tc>
        <w:tc>
          <w:tcPr>
            <w:gridSpan w:val="2"/>
            <w:tcW w:w="2154" w:type="dxa"/>
            <w:vAlign w:val="center"/>
          </w:tcPr>
          <w:p>
            <w:pPr>
              <w:pStyle w:val="0"/>
            </w:pPr>
            <w:r>
              <w:rPr>
                <w:sz w:val="20"/>
              </w:rPr>
              <w:t xml:space="preserve">Субсидии, предоставляемые из средств федерального бюджета</w:t>
            </w:r>
          </w:p>
        </w:tc>
        <w:tc>
          <w:tcPr>
            <w:tcW w:w="5153" w:type="dxa"/>
            <w:vAlign w:val="center"/>
          </w:tcPr>
          <w:p>
            <w:pPr>
              <w:pStyle w:val="0"/>
            </w:pPr>
            <w:r>
              <w:rPr>
                <w:sz w:val="20"/>
              </w:rPr>
              <w:t xml:space="preserve">Фактически получено</w:t>
            </w:r>
          </w:p>
        </w:tc>
        <w:tc>
          <w:tcPr>
            <w:tcW w:w="1253" w:type="dxa"/>
            <w:vAlign w:val="center"/>
          </w:tcPr>
          <w:p>
            <w:pPr>
              <w:pStyle w:val="0"/>
              <w:jc w:val="center"/>
            </w:pPr>
            <w:r>
              <w:rPr>
                <w:sz w:val="20"/>
              </w:rPr>
              <w:t xml:space="preserve">млн руб.</w:t>
            </w:r>
          </w:p>
        </w:tc>
      </w:tr>
      <w:tr>
        <w:tc>
          <w:tcPr>
            <w:tcW w:w="510" w:type="dxa"/>
            <w:vAlign w:val="center"/>
          </w:tcPr>
          <w:bookmarkStart w:id="3887" w:name="P3887"/>
          <w:bookmarkEnd w:id="3887"/>
          <w:p>
            <w:pPr>
              <w:pStyle w:val="0"/>
              <w:jc w:val="center"/>
            </w:pPr>
            <w:r>
              <w:rPr>
                <w:sz w:val="20"/>
              </w:rPr>
              <w:t xml:space="preserve">26</w:t>
            </w:r>
          </w:p>
        </w:tc>
        <w:tc>
          <w:tcPr>
            <w:gridSpan w:val="3"/>
            <w:tcW w:w="7307" w:type="dxa"/>
            <w:vAlign w:val="center"/>
          </w:tcPr>
          <w:p>
            <w:pPr>
              <w:pStyle w:val="0"/>
            </w:pPr>
            <w:r>
              <w:rPr>
                <w:sz w:val="20"/>
              </w:rPr>
              <w:t xml:space="preserve">Компенсация взносов на капитальный ремонт льготным категориям граждан</w:t>
            </w:r>
          </w:p>
        </w:tc>
        <w:tc>
          <w:tcPr>
            <w:tcW w:w="1253" w:type="dxa"/>
            <w:vAlign w:val="center"/>
          </w:tcPr>
          <w:p>
            <w:pPr>
              <w:pStyle w:val="0"/>
              <w:jc w:val="center"/>
            </w:pPr>
            <w:r>
              <w:rPr>
                <w:sz w:val="20"/>
              </w:rPr>
              <w:t xml:space="preserve">млн руб.</w:t>
            </w:r>
          </w:p>
        </w:tc>
      </w:tr>
      <w:tr>
        <w:tc>
          <w:tcPr>
            <w:tcW w:w="510" w:type="dxa"/>
            <w:vAlign w:val="center"/>
          </w:tcPr>
          <w:bookmarkStart w:id="3890" w:name="P3890"/>
          <w:bookmarkEnd w:id="3890"/>
          <w:p>
            <w:pPr>
              <w:pStyle w:val="0"/>
              <w:jc w:val="center"/>
            </w:pPr>
            <w:r>
              <w:rPr>
                <w:sz w:val="20"/>
              </w:rPr>
              <w:t xml:space="preserve">27</w:t>
            </w:r>
          </w:p>
        </w:tc>
        <w:tc>
          <w:tcPr>
            <w:gridSpan w:val="3"/>
            <w:tcW w:w="7307" w:type="dxa"/>
            <w:vAlign w:val="center"/>
          </w:tcPr>
          <w:p>
            <w:pPr>
              <w:pStyle w:val="0"/>
            </w:pPr>
            <w:r>
              <w:rPr>
                <w:sz w:val="20"/>
              </w:rPr>
              <w:t xml:space="preserve">Предусмотрено средств на софинансирование работ по капитальному ремонту в бюджете субъекта Российской Федерации (муниципальных образований) в году, следующем за отчетным</w:t>
            </w:r>
          </w:p>
        </w:tc>
        <w:tc>
          <w:tcPr>
            <w:tcW w:w="1253" w:type="dxa"/>
            <w:vAlign w:val="center"/>
          </w:tcPr>
          <w:p>
            <w:pPr>
              <w:pStyle w:val="0"/>
              <w:jc w:val="center"/>
            </w:pPr>
            <w:r>
              <w:rPr>
                <w:sz w:val="20"/>
              </w:rPr>
              <w:t xml:space="preserve">млн руб.</w:t>
            </w:r>
          </w:p>
        </w:tc>
      </w:tr>
      <w:tr>
        <w:tc>
          <w:tcPr>
            <w:tcW w:w="510" w:type="dxa"/>
            <w:vAlign w:val="center"/>
          </w:tcPr>
          <w:bookmarkStart w:id="3893" w:name="P3893"/>
          <w:bookmarkEnd w:id="3893"/>
          <w:p>
            <w:pPr>
              <w:pStyle w:val="0"/>
              <w:jc w:val="center"/>
            </w:pPr>
            <w:r>
              <w:rPr>
                <w:sz w:val="20"/>
              </w:rPr>
              <w:t xml:space="preserve">28</w:t>
            </w:r>
          </w:p>
        </w:tc>
        <w:tc>
          <w:tcPr>
            <w:gridSpan w:val="3"/>
            <w:tcW w:w="7307" w:type="dxa"/>
            <w:vAlign w:val="center"/>
          </w:tcPr>
          <w:p>
            <w:pPr>
              <w:pStyle w:val="0"/>
            </w:pPr>
            <w:r>
              <w:rPr>
                <w:sz w:val="20"/>
              </w:rPr>
              <w:t xml:space="preserve">Предусмотрено средств на софинансирование работ по капитальному ремонту в бюджете субъекта Российской Федерации (муниципальных образований) на второй год, следующий за отчетным</w:t>
            </w:r>
          </w:p>
        </w:tc>
        <w:tc>
          <w:tcPr>
            <w:tcW w:w="1253" w:type="dxa"/>
            <w:vAlign w:val="center"/>
          </w:tcPr>
          <w:p>
            <w:pPr>
              <w:pStyle w:val="0"/>
              <w:jc w:val="center"/>
            </w:pPr>
            <w:r>
              <w:rPr>
                <w:sz w:val="20"/>
              </w:rPr>
              <w:t xml:space="preserve">млн руб.</w:t>
            </w:r>
          </w:p>
        </w:tc>
      </w:tr>
      <w:tr>
        <w:tc>
          <w:tcPr>
            <w:tcW w:w="510" w:type="dxa"/>
            <w:vAlign w:val="center"/>
          </w:tcPr>
          <w:bookmarkStart w:id="3896" w:name="P3896"/>
          <w:bookmarkEnd w:id="3896"/>
          <w:p>
            <w:pPr>
              <w:pStyle w:val="0"/>
              <w:jc w:val="center"/>
            </w:pPr>
            <w:r>
              <w:rPr>
                <w:sz w:val="20"/>
              </w:rPr>
              <w:t xml:space="preserve">29</w:t>
            </w:r>
          </w:p>
        </w:tc>
        <w:tc>
          <w:tcPr>
            <w:tcW w:w="1417" w:type="dxa"/>
            <w:vAlign w:val="center"/>
            <w:vMerge w:val="restart"/>
          </w:tcPr>
          <w:p>
            <w:pPr>
              <w:pStyle w:val="0"/>
            </w:pPr>
            <w:r>
              <w:rPr>
                <w:sz w:val="20"/>
              </w:rPr>
              <w:t xml:space="preserve">Софинансирование работ по лифтам</w:t>
            </w:r>
          </w:p>
        </w:tc>
        <w:tc>
          <w:tcPr>
            <w:tcW w:w="737" w:type="dxa"/>
            <w:vAlign w:val="center"/>
            <w:vMerge w:val="restart"/>
          </w:tcPr>
          <w:p>
            <w:pPr>
              <w:pStyle w:val="0"/>
            </w:pPr>
            <w:r>
              <w:rPr>
                <w:sz w:val="20"/>
              </w:rPr>
              <w:t xml:space="preserve">План</w:t>
            </w:r>
          </w:p>
        </w:tc>
        <w:tc>
          <w:tcPr>
            <w:tcW w:w="5153" w:type="dxa"/>
            <w:vAlign w:val="center"/>
          </w:tcPr>
          <w:p>
            <w:pPr>
              <w:pStyle w:val="0"/>
            </w:pPr>
            <w:r>
              <w:rPr>
                <w:sz w:val="20"/>
              </w:rPr>
              <w:t xml:space="preserve">Всего</w:t>
            </w:r>
          </w:p>
        </w:tc>
        <w:tc>
          <w:tcPr>
            <w:tcW w:w="1253" w:type="dxa"/>
            <w:vAlign w:val="center"/>
          </w:tcPr>
          <w:p>
            <w:pPr>
              <w:pStyle w:val="0"/>
              <w:jc w:val="center"/>
            </w:pPr>
            <w:r>
              <w:rPr>
                <w:sz w:val="20"/>
              </w:rPr>
              <w:t xml:space="preserve">млн руб.</w:t>
            </w:r>
          </w:p>
        </w:tc>
      </w:tr>
      <w:tr>
        <w:tc>
          <w:tcPr>
            <w:tcW w:w="510" w:type="dxa"/>
            <w:vAlign w:val="center"/>
          </w:tcPr>
          <w:bookmarkStart w:id="3901" w:name="P3901"/>
          <w:bookmarkEnd w:id="3901"/>
          <w:p>
            <w:pPr>
              <w:pStyle w:val="0"/>
              <w:jc w:val="center"/>
            </w:pPr>
            <w:r>
              <w:rPr>
                <w:sz w:val="20"/>
              </w:rPr>
              <w:t xml:space="preserve">30</w:t>
            </w:r>
          </w:p>
        </w:tc>
        <w:tc>
          <w:tcPr>
            <w:vMerge w:val="continue"/>
          </w:tcPr>
          <w:p/>
        </w:tc>
        <w:tc>
          <w:tcPr>
            <w:vMerge w:val="continue"/>
          </w:tcPr>
          <w:p/>
        </w:tc>
        <w:tc>
          <w:tcPr>
            <w:tcW w:w="5153" w:type="dxa"/>
            <w:vAlign w:val="center"/>
          </w:tcPr>
          <w:p>
            <w:pPr>
              <w:pStyle w:val="0"/>
            </w:pPr>
            <w:r>
              <w:rPr>
                <w:sz w:val="20"/>
              </w:rPr>
              <w:t xml:space="preserve">В рамках региональных программ</w:t>
            </w:r>
          </w:p>
        </w:tc>
        <w:tc>
          <w:tcPr>
            <w:tcW w:w="1253" w:type="dxa"/>
            <w:vAlign w:val="center"/>
          </w:tcPr>
          <w:p>
            <w:pPr>
              <w:pStyle w:val="0"/>
              <w:jc w:val="center"/>
            </w:pPr>
            <w:r>
              <w:rPr>
                <w:sz w:val="20"/>
              </w:rPr>
              <w:t xml:space="preserve">млн руб.</w:t>
            </w:r>
          </w:p>
        </w:tc>
      </w:tr>
      <w:tr>
        <w:tc>
          <w:tcPr>
            <w:tcW w:w="510" w:type="dxa"/>
            <w:vAlign w:val="center"/>
          </w:tcPr>
          <w:bookmarkStart w:id="3904" w:name="P3904"/>
          <w:bookmarkEnd w:id="3904"/>
          <w:p>
            <w:pPr>
              <w:pStyle w:val="0"/>
              <w:jc w:val="center"/>
            </w:pPr>
            <w:r>
              <w:rPr>
                <w:sz w:val="20"/>
              </w:rPr>
              <w:t xml:space="preserve">31</w:t>
            </w:r>
          </w:p>
        </w:tc>
        <w:tc>
          <w:tcPr>
            <w:vMerge w:val="continue"/>
          </w:tcPr>
          <w:p/>
        </w:tc>
        <w:tc>
          <w:tcPr>
            <w:vMerge w:val="continue"/>
          </w:tcPr>
          <w:p/>
        </w:tc>
        <w:tc>
          <w:tcPr>
            <w:tcW w:w="5153" w:type="dxa"/>
            <w:vAlign w:val="center"/>
          </w:tcPr>
          <w:p>
            <w:pPr>
              <w:pStyle w:val="0"/>
            </w:pPr>
            <w:r>
              <w:rPr>
                <w:sz w:val="20"/>
              </w:rPr>
              <w:t xml:space="preserve">Целевые программы субъекта РФ</w:t>
            </w:r>
          </w:p>
        </w:tc>
        <w:tc>
          <w:tcPr>
            <w:tcW w:w="1253" w:type="dxa"/>
            <w:vAlign w:val="center"/>
          </w:tcPr>
          <w:p>
            <w:pPr>
              <w:pStyle w:val="0"/>
              <w:jc w:val="center"/>
            </w:pPr>
            <w:r>
              <w:rPr>
                <w:sz w:val="20"/>
              </w:rPr>
              <w:t xml:space="preserve">млн руб.</w:t>
            </w:r>
          </w:p>
        </w:tc>
      </w:tr>
      <w:tr>
        <w:tc>
          <w:tcPr>
            <w:tcW w:w="510" w:type="dxa"/>
            <w:vAlign w:val="center"/>
          </w:tcPr>
          <w:bookmarkStart w:id="3907" w:name="P3907"/>
          <w:bookmarkEnd w:id="3907"/>
          <w:p>
            <w:pPr>
              <w:pStyle w:val="0"/>
              <w:jc w:val="center"/>
            </w:pPr>
            <w:r>
              <w:rPr>
                <w:sz w:val="20"/>
              </w:rPr>
              <w:t xml:space="preserve">32</w:t>
            </w:r>
          </w:p>
        </w:tc>
        <w:tc>
          <w:tcPr>
            <w:vMerge w:val="continue"/>
          </w:tcPr>
          <w:p/>
        </w:tc>
        <w:tc>
          <w:tcPr>
            <w:vMerge w:val="continue"/>
          </w:tcPr>
          <w:p/>
        </w:tc>
        <w:tc>
          <w:tcPr>
            <w:tcW w:w="5153" w:type="dxa"/>
            <w:vAlign w:val="center"/>
          </w:tcPr>
          <w:p>
            <w:pPr>
              <w:pStyle w:val="0"/>
            </w:pPr>
            <w:r>
              <w:rPr>
                <w:sz w:val="20"/>
              </w:rPr>
              <w:t xml:space="preserve">Иные источники</w:t>
            </w:r>
          </w:p>
        </w:tc>
        <w:tc>
          <w:tcPr>
            <w:tcW w:w="1253" w:type="dxa"/>
            <w:vAlign w:val="center"/>
          </w:tcPr>
          <w:p>
            <w:pPr>
              <w:pStyle w:val="0"/>
              <w:jc w:val="center"/>
            </w:pPr>
            <w:r>
              <w:rPr>
                <w:sz w:val="20"/>
              </w:rPr>
              <w:t xml:space="preserve">млн руб.</w:t>
            </w:r>
          </w:p>
        </w:tc>
      </w:tr>
      <w:tr>
        <w:tc>
          <w:tcPr>
            <w:tcW w:w="510" w:type="dxa"/>
            <w:vAlign w:val="center"/>
          </w:tcPr>
          <w:bookmarkStart w:id="3910" w:name="P3910"/>
          <w:bookmarkEnd w:id="3910"/>
          <w:p>
            <w:pPr>
              <w:pStyle w:val="0"/>
              <w:jc w:val="center"/>
            </w:pPr>
            <w:r>
              <w:rPr>
                <w:sz w:val="20"/>
              </w:rPr>
              <w:t xml:space="preserve">33</w:t>
            </w:r>
          </w:p>
        </w:tc>
        <w:tc>
          <w:tcPr>
            <w:vMerge w:val="continue"/>
          </w:tcPr>
          <w:p/>
        </w:tc>
        <w:tc>
          <w:tcPr>
            <w:tcW w:w="737" w:type="dxa"/>
            <w:vAlign w:val="center"/>
            <w:vMerge w:val="restart"/>
          </w:tcPr>
          <w:p>
            <w:pPr>
              <w:pStyle w:val="0"/>
            </w:pPr>
            <w:r>
              <w:rPr>
                <w:sz w:val="20"/>
              </w:rPr>
              <w:t xml:space="preserve">Факт</w:t>
            </w:r>
          </w:p>
        </w:tc>
        <w:tc>
          <w:tcPr>
            <w:tcW w:w="5153" w:type="dxa"/>
            <w:vAlign w:val="center"/>
          </w:tcPr>
          <w:p>
            <w:pPr>
              <w:pStyle w:val="0"/>
            </w:pPr>
            <w:r>
              <w:rPr>
                <w:sz w:val="20"/>
              </w:rPr>
              <w:t xml:space="preserve">Всего</w:t>
            </w:r>
          </w:p>
        </w:tc>
        <w:tc>
          <w:tcPr>
            <w:tcW w:w="1253" w:type="dxa"/>
            <w:vAlign w:val="center"/>
          </w:tcPr>
          <w:p>
            <w:pPr>
              <w:pStyle w:val="0"/>
              <w:jc w:val="center"/>
            </w:pPr>
            <w:r>
              <w:rPr>
                <w:sz w:val="20"/>
              </w:rPr>
              <w:t xml:space="preserve">млн руб.</w:t>
            </w:r>
          </w:p>
        </w:tc>
      </w:tr>
      <w:tr>
        <w:tc>
          <w:tcPr>
            <w:tcW w:w="510" w:type="dxa"/>
            <w:vAlign w:val="center"/>
          </w:tcPr>
          <w:bookmarkStart w:id="3914" w:name="P3914"/>
          <w:bookmarkEnd w:id="3914"/>
          <w:p>
            <w:pPr>
              <w:pStyle w:val="0"/>
              <w:jc w:val="center"/>
            </w:pPr>
            <w:r>
              <w:rPr>
                <w:sz w:val="20"/>
              </w:rPr>
              <w:t xml:space="preserve">34</w:t>
            </w:r>
          </w:p>
        </w:tc>
        <w:tc>
          <w:tcPr>
            <w:vMerge w:val="continue"/>
          </w:tcPr>
          <w:p/>
        </w:tc>
        <w:tc>
          <w:tcPr>
            <w:vMerge w:val="continue"/>
          </w:tcPr>
          <w:p/>
        </w:tc>
        <w:tc>
          <w:tcPr>
            <w:tcW w:w="5153" w:type="dxa"/>
            <w:vAlign w:val="center"/>
          </w:tcPr>
          <w:p>
            <w:pPr>
              <w:pStyle w:val="0"/>
            </w:pPr>
            <w:r>
              <w:rPr>
                <w:sz w:val="20"/>
              </w:rPr>
              <w:t xml:space="preserve">В рамках региональных программ</w:t>
            </w:r>
          </w:p>
        </w:tc>
        <w:tc>
          <w:tcPr>
            <w:tcW w:w="1253" w:type="dxa"/>
            <w:vAlign w:val="center"/>
          </w:tcPr>
          <w:p>
            <w:pPr>
              <w:pStyle w:val="0"/>
              <w:jc w:val="center"/>
            </w:pPr>
            <w:r>
              <w:rPr>
                <w:sz w:val="20"/>
              </w:rPr>
              <w:t xml:space="preserve">млн руб.</w:t>
            </w:r>
          </w:p>
        </w:tc>
      </w:tr>
      <w:tr>
        <w:tc>
          <w:tcPr>
            <w:tcW w:w="510" w:type="dxa"/>
            <w:vAlign w:val="center"/>
          </w:tcPr>
          <w:bookmarkStart w:id="3917" w:name="P3917"/>
          <w:bookmarkEnd w:id="3917"/>
          <w:p>
            <w:pPr>
              <w:pStyle w:val="0"/>
              <w:jc w:val="center"/>
            </w:pPr>
            <w:r>
              <w:rPr>
                <w:sz w:val="20"/>
              </w:rPr>
              <w:t xml:space="preserve">35</w:t>
            </w:r>
          </w:p>
        </w:tc>
        <w:tc>
          <w:tcPr>
            <w:vMerge w:val="continue"/>
          </w:tcPr>
          <w:p/>
        </w:tc>
        <w:tc>
          <w:tcPr>
            <w:vMerge w:val="continue"/>
          </w:tcPr>
          <w:p/>
        </w:tc>
        <w:tc>
          <w:tcPr>
            <w:tcW w:w="5153" w:type="dxa"/>
            <w:vAlign w:val="center"/>
          </w:tcPr>
          <w:p>
            <w:pPr>
              <w:pStyle w:val="0"/>
            </w:pPr>
            <w:r>
              <w:rPr>
                <w:sz w:val="20"/>
              </w:rPr>
              <w:t xml:space="preserve">Целевые программы субъекта РФ</w:t>
            </w:r>
          </w:p>
        </w:tc>
        <w:tc>
          <w:tcPr>
            <w:tcW w:w="1253" w:type="dxa"/>
            <w:vAlign w:val="center"/>
          </w:tcPr>
          <w:p>
            <w:pPr>
              <w:pStyle w:val="0"/>
              <w:jc w:val="center"/>
            </w:pPr>
            <w:r>
              <w:rPr>
                <w:sz w:val="20"/>
              </w:rPr>
              <w:t xml:space="preserve">млн руб.</w:t>
            </w:r>
          </w:p>
        </w:tc>
      </w:tr>
      <w:tr>
        <w:tc>
          <w:tcPr>
            <w:tcW w:w="510" w:type="dxa"/>
            <w:vAlign w:val="center"/>
          </w:tcPr>
          <w:bookmarkStart w:id="3920" w:name="P3920"/>
          <w:bookmarkEnd w:id="3920"/>
          <w:p>
            <w:pPr>
              <w:pStyle w:val="0"/>
              <w:jc w:val="center"/>
            </w:pPr>
            <w:r>
              <w:rPr>
                <w:sz w:val="20"/>
              </w:rPr>
              <w:t xml:space="preserve">36</w:t>
            </w:r>
          </w:p>
        </w:tc>
        <w:tc>
          <w:tcPr>
            <w:vMerge w:val="continue"/>
          </w:tcPr>
          <w:p/>
        </w:tc>
        <w:tc>
          <w:tcPr>
            <w:vMerge w:val="continue"/>
          </w:tcPr>
          <w:p/>
        </w:tc>
        <w:tc>
          <w:tcPr>
            <w:tcW w:w="5153" w:type="dxa"/>
            <w:vAlign w:val="center"/>
          </w:tcPr>
          <w:p>
            <w:pPr>
              <w:pStyle w:val="0"/>
            </w:pPr>
            <w:r>
              <w:rPr>
                <w:sz w:val="20"/>
              </w:rPr>
              <w:t xml:space="preserve">Иные источники</w:t>
            </w:r>
          </w:p>
        </w:tc>
        <w:tc>
          <w:tcPr>
            <w:tcW w:w="1253" w:type="dxa"/>
            <w:vAlign w:val="center"/>
          </w:tcPr>
          <w:p>
            <w:pPr>
              <w:pStyle w:val="0"/>
              <w:jc w:val="center"/>
            </w:pPr>
            <w:r>
              <w:rPr>
                <w:sz w:val="20"/>
              </w:rPr>
              <w:t xml:space="preserve">млн руб.</w:t>
            </w:r>
          </w:p>
        </w:tc>
      </w:tr>
    </w:tbl>
    <w:p>
      <w:pPr>
        <w:pStyle w:val="0"/>
        <w:jc w:val="both"/>
      </w:pPr>
      <w:r>
        <w:rPr>
          <w:sz w:val="20"/>
        </w:rPr>
      </w:r>
    </w:p>
    <w:p>
      <w:pPr>
        <w:pStyle w:val="0"/>
        <w:ind w:firstLine="540"/>
        <w:jc w:val="both"/>
      </w:pPr>
      <w:r>
        <w:rPr>
          <w:sz w:val="20"/>
        </w:rPr>
        <w:t xml:space="preserve">В </w:t>
      </w:r>
      <w:hyperlink w:history="0" w:anchor="P3806" w:tooltip="1">
        <w:r>
          <w:rPr>
            <w:sz w:val="20"/>
            <w:color w:val="0000ff"/>
          </w:rPr>
          <w:t xml:space="preserve">графе 1 таблицы 12</w:t>
        </w:r>
      </w:hyperlink>
      <w:r>
        <w:rPr>
          <w:sz w:val="20"/>
        </w:rPr>
        <w:t xml:space="preserve"> рекомендуется отражать сумму средств, предусмотренных в бюджете субъекта Российской Федерации, для обеспечения деятельности регионального оператора в отчетном периоде.</w:t>
      </w:r>
    </w:p>
    <w:p>
      <w:pPr>
        <w:pStyle w:val="0"/>
        <w:spacing w:before="200" w:line-rule="auto"/>
        <w:ind w:firstLine="540"/>
        <w:jc w:val="both"/>
      </w:pPr>
      <w:r>
        <w:rPr>
          <w:sz w:val="20"/>
        </w:rPr>
        <w:t xml:space="preserve">В </w:t>
      </w:r>
      <w:hyperlink w:history="0" w:anchor="P3810" w:tooltip="2">
        <w:r>
          <w:rPr>
            <w:sz w:val="20"/>
            <w:color w:val="0000ff"/>
          </w:rPr>
          <w:t xml:space="preserve">графе 2 таблицы 12</w:t>
        </w:r>
      </w:hyperlink>
      <w:r>
        <w:rPr>
          <w:sz w:val="20"/>
        </w:rPr>
        <w:t xml:space="preserve"> рекомендуется отражать сумму средств, предусмотренных в бюджете субъекта Российской Федерации, на софинансирование услуг (работ) по капитальному ремонту многоквартирных домов в отчетном периоде.</w:t>
      </w:r>
    </w:p>
    <w:p>
      <w:pPr>
        <w:pStyle w:val="0"/>
        <w:spacing w:before="200" w:line-rule="auto"/>
        <w:ind w:firstLine="540"/>
        <w:jc w:val="both"/>
      </w:pPr>
      <w:r>
        <w:rPr>
          <w:sz w:val="20"/>
        </w:rPr>
        <w:t xml:space="preserve">В </w:t>
      </w:r>
      <w:hyperlink w:history="0" w:anchor="P3813" w:tooltip="3">
        <w:r>
          <w:rPr>
            <w:sz w:val="20"/>
            <w:color w:val="0000ff"/>
          </w:rPr>
          <w:t xml:space="preserve">графе 3 таблицы 12</w:t>
        </w:r>
      </w:hyperlink>
      <w:r>
        <w:rPr>
          <w:sz w:val="20"/>
        </w:rPr>
        <w:t xml:space="preserve"> рекомендуется отражать часть средств, отраженных в </w:t>
      </w:r>
      <w:hyperlink w:history="0" w:anchor="P3810" w:tooltip="2">
        <w:r>
          <w:rPr>
            <w:sz w:val="20"/>
            <w:color w:val="0000ff"/>
          </w:rPr>
          <w:t xml:space="preserve">графе 2 таблицы 12</w:t>
        </w:r>
      </w:hyperlink>
      <w:r>
        <w:rPr>
          <w:sz w:val="20"/>
        </w:rPr>
        <w:t xml:space="preserve">, предназначенную для софинансирования работ по капитальному ремонту (замене) лифтов.</w:t>
      </w:r>
    </w:p>
    <w:p>
      <w:pPr>
        <w:pStyle w:val="0"/>
        <w:spacing w:before="200" w:line-rule="auto"/>
        <w:ind w:firstLine="540"/>
        <w:jc w:val="both"/>
      </w:pPr>
      <w:r>
        <w:rPr>
          <w:sz w:val="20"/>
        </w:rPr>
        <w:t xml:space="preserve">В </w:t>
      </w:r>
      <w:hyperlink w:history="0" w:anchor="P3816" w:tooltip="4">
        <w:r>
          <w:rPr>
            <w:sz w:val="20"/>
            <w:color w:val="0000ff"/>
          </w:rPr>
          <w:t xml:space="preserve">графе 4 таблицы 12</w:t>
        </w:r>
      </w:hyperlink>
      <w:r>
        <w:rPr>
          <w:sz w:val="20"/>
        </w:rPr>
        <w:t xml:space="preserve"> рекомендуется отражать сумму средств, предусмотренных в бюджете субъекта Российской Федерации, на уплату взносов на капитальный ремонт по помещениям, находящимся в собственности субъекта Российской Федерации, в отчетном периоде.</w:t>
      </w:r>
    </w:p>
    <w:p>
      <w:pPr>
        <w:pStyle w:val="0"/>
        <w:spacing w:before="200" w:line-rule="auto"/>
        <w:ind w:firstLine="540"/>
        <w:jc w:val="both"/>
      </w:pPr>
      <w:r>
        <w:rPr>
          <w:sz w:val="20"/>
        </w:rPr>
        <w:t xml:space="preserve">В </w:t>
      </w:r>
      <w:hyperlink w:history="0" w:anchor="P3819" w:tooltip="5">
        <w:r>
          <w:rPr>
            <w:sz w:val="20"/>
            <w:color w:val="0000ff"/>
          </w:rPr>
          <w:t xml:space="preserve">графе 5 таблицы 12</w:t>
        </w:r>
      </w:hyperlink>
      <w:r>
        <w:rPr>
          <w:sz w:val="20"/>
        </w:rPr>
        <w:t xml:space="preserve"> рекомендуется отражать сумму средств, предусмотренных в бюджете субъекта Российской Федерации, на покрытие задолженности, которая образовалась после проведения капитального ремонта в многоквартирных домах, исключенных из региональной программы.</w:t>
      </w:r>
    </w:p>
    <w:p>
      <w:pPr>
        <w:pStyle w:val="0"/>
        <w:spacing w:before="200" w:line-rule="auto"/>
        <w:ind w:firstLine="540"/>
        <w:jc w:val="both"/>
      </w:pPr>
      <w:r>
        <w:rPr>
          <w:sz w:val="20"/>
        </w:rPr>
        <w:t xml:space="preserve">В </w:t>
      </w:r>
      <w:hyperlink w:history="0" w:anchor="P3822" w:tooltip="6">
        <w:r>
          <w:rPr>
            <w:sz w:val="20"/>
            <w:color w:val="0000ff"/>
          </w:rPr>
          <w:t xml:space="preserve">графе 6 таблицы 12</w:t>
        </w:r>
      </w:hyperlink>
      <w:r>
        <w:rPr>
          <w:sz w:val="20"/>
        </w:rPr>
        <w:t xml:space="preserve"> рекомендуется отражать сумму средств, предусмотренных в бюджете субъекта Российской Федерации, на финансирование иных расходов, связанных с реализацией региональной программы в отчетном периоде, не указанных в </w:t>
      </w:r>
      <w:hyperlink w:history="0" w:anchor="P3806" w:tooltip="1">
        <w:r>
          <w:rPr>
            <w:sz w:val="20"/>
            <w:color w:val="0000ff"/>
          </w:rPr>
          <w:t xml:space="preserve">графах 1</w:t>
        </w:r>
      </w:hyperlink>
      <w:r>
        <w:rPr>
          <w:sz w:val="20"/>
        </w:rPr>
        <w:t xml:space="preserve"> - </w:t>
      </w:r>
      <w:hyperlink w:history="0" w:anchor="P3819" w:tooltip="5">
        <w:r>
          <w:rPr>
            <w:sz w:val="20"/>
            <w:color w:val="0000ff"/>
          </w:rPr>
          <w:t xml:space="preserve">5 таблицы 12</w:t>
        </w:r>
      </w:hyperlink>
      <w:r>
        <w:rPr>
          <w:sz w:val="20"/>
        </w:rPr>
        <w:t xml:space="preserve">.</w:t>
      </w:r>
    </w:p>
    <w:p>
      <w:pPr>
        <w:pStyle w:val="0"/>
        <w:spacing w:before="200" w:line-rule="auto"/>
        <w:ind w:firstLine="540"/>
        <w:jc w:val="both"/>
      </w:pPr>
      <w:r>
        <w:rPr>
          <w:sz w:val="20"/>
        </w:rPr>
        <w:t xml:space="preserve">В </w:t>
      </w:r>
      <w:hyperlink w:history="0" w:anchor="P3825" w:tooltip="7">
        <w:r>
          <w:rPr>
            <w:sz w:val="20"/>
            <w:color w:val="0000ff"/>
          </w:rPr>
          <w:t xml:space="preserve">графе 7 таблицы 12</w:t>
        </w:r>
      </w:hyperlink>
      <w:r>
        <w:rPr>
          <w:sz w:val="20"/>
        </w:rPr>
        <w:t xml:space="preserve"> рекомендуется отражать сумму средств, предусмотренных в местных бюджетах, на софинансирование услуг (работ) по капитальному ремонту многоквартирных домов в отчетном периоде.</w:t>
      </w:r>
    </w:p>
    <w:p>
      <w:pPr>
        <w:pStyle w:val="0"/>
        <w:spacing w:before="200" w:line-rule="auto"/>
        <w:ind w:firstLine="540"/>
        <w:jc w:val="both"/>
      </w:pPr>
      <w:r>
        <w:rPr>
          <w:sz w:val="20"/>
        </w:rPr>
        <w:t xml:space="preserve">В </w:t>
      </w:r>
      <w:hyperlink w:history="0" w:anchor="P3829" w:tooltip="8">
        <w:r>
          <w:rPr>
            <w:sz w:val="20"/>
            <w:color w:val="0000ff"/>
          </w:rPr>
          <w:t xml:space="preserve">графе 8 таблицы 12</w:t>
        </w:r>
      </w:hyperlink>
      <w:r>
        <w:rPr>
          <w:sz w:val="20"/>
        </w:rPr>
        <w:t xml:space="preserve"> рекомендуется отражать часть средств, отраженных в </w:t>
      </w:r>
      <w:hyperlink w:history="0" w:anchor="P3825" w:tooltip="7">
        <w:r>
          <w:rPr>
            <w:sz w:val="20"/>
            <w:color w:val="0000ff"/>
          </w:rPr>
          <w:t xml:space="preserve">графе 7 таблицы 12</w:t>
        </w:r>
      </w:hyperlink>
      <w:r>
        <w:rPr>
          <w:sz w:val="20"/>
        </w:rPr>
        <w:t xml:space="preserve">, предназначенную для софинансирования работ по капитальному ремонту (замене) лифтов.</w:t>
      </w:r>
    </w:p>
    <w:p>
      <w:pPr>
        <w:pStyle w:val="0"/>
        <w:spacing w:before="200" w:line-rule="auto"/>
        <w:ind w:firstLine="540"/>
        <w:jc w:val="both"/>
      </w:pPr>
      <w:r>
        <w:rPr>
          <w:sz w:val="20"/>
        </w:rPr>
        <w:t xml:space="preserve">В </w:t>
      </w:r>
      <w:hyperlink w:history="0" w:anchor="P3832" w:tooltip="9">
        <w:r>
          <w:rPr>
            <w:sz w:val="20"/>
            <w:color w:val="0000ff"/>
          </w:rPr>
          <w:t xml:space="preserve">графе 9 таблицы 12</w:t>
        </w:r>
      </w:hyperlink>
      <w:r>
        <w:rPr>
          <w:sz w:val="20"/>
        </w:rPr>
        <w:t xml:space="preserve"> рекомендуется отражать сумму средств, предусмотренных в местных бюджетах, на уплату взносов на капитальный ремонт по помещениям, находящимся в муниципальной собственности, в отчетном периоде.</w:t>
      </w:r>
    </w:p>
    <w:p>
      <w:pPr>
        <w:pStyle w:val="0"/>
        <w:spacing w:before="200" w:line-rule="auto"/>
        <w:ind w:firstLine="540"/>
        <w:jc w:val="both"/>
      </w:pPr>
      <w:r>
        <w:rPr>
          <w:sz w:val="20"/>
        </w:rPr>
        <w:t xml:space="preserve">В </w:t>
      </w:r>
      <w:hyperlink w:history="0" w:anchor="P3835" w:tooltip="10">
        <w:r>
          <w:rPr>
            <w:sz w:val="20"/>
            <w:color w:val="0000ff"/>
          </w:rPr>
          <w:t xml:space="preserve">графе 10 таблицы 12</w:t>
        </w:r>
      </w:hyperlink>
      <w:r>
        <w:rPr>
          <w:sz w:val="20"/>
        </w:rPr>
        <w:t xml:space="preserve"> рекомендуется отражать сумму средств, предусмотренных в местных бюджетах, на покрытие задолженности, которая образовалась после проведения капитального ремонта в многоквартирных домах, исключенных из региональной программы.</w:t>
      </w:r>
    </w:p>
    <w:p>
      <w:pPr>
        <w:pStyle w:val="0"/>
        <w:spacing w:before="200" w:line-rule="auto"/>
        <w:ind w:firstLine="540"/>
        <w:jc w:val="both"/>
      </w:pPr>
      <w:r>
        <w:rPr>
          <w:sz w:val="20"/>
        </w:rPr>
        <w:t xml:space="preserve">В </w:t>
      </w:r>
      <w:hyperlink w:history="0" w:anchor="P3838" w:tooltip="11">
        <w:r>
          <w:rPr>
            <w:sz w:val="20"/>
            <w:color w:val="0000ff"/>
          </w:rPr>
          <w:t xml:space="preserve">графе 11 таблицы 12</w:t>
        </w:r>
      </w:hyperlink>
      <w:r>
        <w:rPr>
          <w:sz w:val="20"/>
        </w:rPr>
        <w:t xml:space="preserve"> рекомендуется отражать сумму средств, предусмотренных в местных бюджетах, на финансирование иных расходов, связанных с реализацией региональной программы в отчетном периоде, не указанных в </w:t>
      </w:r>
      <w:hyperlink w:history="0" w:anchor="P3825" w:tooltip="7">
        <w:r>
          <w:rPr>
            <w:sz w:val="20"/>
            <w:color w:val="0000ff"/>
          </w:rPr>
          <w:t xml:space="preserve">графах 7</w:t>
        </w:r>
      </w:hyperlink>
      <w:r>
        <w:rPr>
          <w:sz w:val="20"/>
        </w:rPr>
        <w:t xml:space="preserve"> - </w:t>
      </w:r>
      <w:hyperlink w:history="0" w:anchor="P3835" w:tooltip="10">
        <w:r>
          <w:rPr>
            <w:sz w:val="20"/>
            <w:color w:val="0000ff"/>
          </w:rPr>
          <w:t xml:space="preserve">10 таблицы 12</w:t>
        </w:r>
      </w:hyperlink>
      <w:r>
        <w:rPr>
          <w:sz w:val="20"/>
        </w:rPr>
        <w:t xml:space="preserve">.</w:t>
      </w:r>
    </w:p>
    <w:p>
      <w:pPr>
        <w:pStyle w:val="0"/>
        <w:spacing w:before="200" w:line-rule="auto"/>
        <w:ind w:firstLine="540"/>
        <w:jc w:val="both"/>
      </w:pPr>
      <w:r>
        <w:rPr>
          <w:sz w:val="20"/>
        </w:rPr>
        <w:t xml:space="preserve">В </w:t>
      </w:r>
      <w:hyperlink w:history="0" w:anchor="P3841" w:tooltip="12">
        <w:r>
          <w:rPr>
            <w:sz w:val="20"/>
            <w:color w:val="0000ff"/>
          </w:rPr>
          <w:t xml:space="preserve">графе 12 таблицы 12</w:t>
        </w:r>
      </w:hyperlink>
      <w:r>
        <w:rPr>
          <w:sz w:val="20"/>
        </w:rPr>
        <w:t xml:space="preserve"> рекомендуется отражать объем средств, перечисленных в текущем отчетном периоде из бюджета субъекта Российской Федерации на содержание регионального оператора.</w:t>
      </w:r>
    </w:p>
    <w:p>
      <w:pPr>
        <w:pStyle w:val="0"/>
        <w:spacing w:before="200" w:line-rule="auto"/>
        <w:ind w:firstLine="540"/>
        <w:jc w:val="both"/>
      </w:pPr>
      <w:r>
        <w:rPr>
          <w:sz w:val="20"/>
        </w:rPr>
        <w:t xml:space="preserve">В </w:t>
      </w:r>
      <w:hyperlink w:history="0" w:anchor="P3845" w:tooltip="13">
        <w:r>
          <w:rPr>
            <w:sz w:val="20"/>
            <w:color w:val="0000ff"/>
          </w:rPr>
          <w:t xml:space="preserve">графе 13 таблицы 12</w:t>
        </w:r>
      </w:hyperlink>
      <w:r>
        <w:rPr>
          <w:sz w:val="20"/>
        </w:rPr>
        <w:t xml:space="preserve"> рекомендуется отражать объем средств, перечисленных в текущем отчетном периоде из бюджета субъекта Российской Федерации на софинансирование услуг (работ) по капитальному ремонту.</w:t>
      </w:r>
    </w:p>
    <w:p>
      <w:pPr>
        <w:pStyle w:val="0"/>
        <w:spacing w:before="200" w:line-rule="auto"/>
        <w:ind w:firstLine="540"/>
        <w:jc w:val="both"/>
      </w:pPr>
      <w:r>
        <w:rPr>
          <w:sz w:val="20"/>
        </w:rPr>
        <w:t xml:space="preserve">В </w:t>
      </w:r>
      <w:hyperlink w:history="0" w:anchor="P3848" w:tooltip="14">
        <w:r>
          <w:rPr>
            <w:sz w:val="20"/>
            <w:color w:val="0000ff"/>
          </w:rPr>
          <w:t xml:space="preserve">графе 14 таблицы 12</w:t>
        </w:r>
      </w:hyperlink>
      <w:r>
        <w:rPr>
          <w:sz w:val="20"/>
        </w:rPr>
        <w:t xml:space="preserve"> рекомендуется отражать часть средств, отраженных в </w:t>
      </w:r>
      <w:hyperlink w:history="0" w:anchor="P3845" w:tooltip="13">
        <w:r>
          <w:rPr>
            <w:sz w:val="20"/>
            <w:color w:val="0000ff"/>
          </w:rPr>
          <w:t xml:space="preserve">графе 13 таблицы 12</w:t>
        </w:r>
      </w:hyperlink>
      <w:r>
        <w:rPr>
          <w:sz w:val="20"/>
        </w:rPr>
        <w:t xml:space="preserve">, предназначенную для софинансирования работ по капитальному ремонту (замене) лифтов.</w:t>
      </w:r>
    </w:p>
    <w:p>
      <w:pPr>
        <w:pStyle w:val="0"/>
        <w:spacing w:before="200" w:line-rule="auto"/>
        <w:ind w:firstLine="540"/>
        <w:jc w:val="both"/>
      </w:pPr>
      <w:r>
        <w:rPr>
          <w:sz w:val="20"/>
        </w:rPr>
        <w:t xml:space="preserve">В </w:t>
      </w:r>
      <w:hyperlink w:history="0" w:anchor="P3851" w:tooltip="15">
        <w:r>
          <w:rPr>
            <w:sz w:val="20"/>
            <w:color w:val="0000ff"/>
          </w:rPr>
          <w:t xml:space="preserve">графе 15 таблицы 12</w:t>
        </w:r>
      </w:hyperlink>
      <w:r>
        <w:rPr>
          <w:sz w:val="20"/>
        </w:rPr>
        <w:t xml:space="preserve"> рекомендуется отражать объем средств, перечисленных в текущем отчетном периоде из бюджета субъекта Российской Федерации на оплату взносов на капитальный ремонт.</w:t>
      </w:r>
    </w:p>
    <w:p>
      <w:pPr>
        <w:pStyle w:val="0"/>
        <w:spacing w:before="200" w:line-rule="auto"/>
        <w:ind w:firstLine="540"/>
        <w:jc w:val="both"/>
      </w:pPr>
      <w:r>
        <w:rPr>
          <w:sz w:val="20"/>
        </w:rPr>
        <w:t xml:space="preserve">В </w:t>
      </w:r>
      <w:hyperlink w:history="0" w:anchor="P3854" w:tooltip="16">
        <w:r>
          <w:rPr>
            <w:sz w:val="20"/>
            <w:color w:val="0000ff"/>
          </w:rPr>
          <w:t xml:space="preserve">графе 16 таблицы 12</w:t>
        </w:r>
      </w:hyperlink>
      <w:r>
        <w:rPr>
          <w:sz w:val="20"/>
        </w:rPr>
        <w:t xml:space="preserve"> рекомендуется отражать объем средств, перечисленных в текущем отчетном периоде из бюджета субъекта Российской Федерации, на покрытие задолженности, которая образовалась после проведения капитального ремонта в многоквартирных домах, исключенных из региональной программы.</w:t>
      </w:r>
    </w:p>
    <w:p>
      <w:pPr>
        <w:pStyle w:val="0"/>
        <w:spacing w:before="200" w:line-rule="auto"/>
        <w:ind w:firstLine="540"/>
        <w:jc w:val="both"/>
      </w:pPr>
      <w:r>
        <w:rPr>
          <w:sz w:val="20"/>
        </w:rPr>
        <w:t xml:space="preserve">В </w:t>
      </w:r>
      <w:hyperlink w:history="0" w:anchor="P3857" w:tooltip="17">
        <w:r>
          <w:rPr>
            <w:sz w:val="20"/>
            <w:color w:val="0000ff"/>
          </w:rPr>
          <w:t xml:space="preserve">графе 17 таблицы 12</w:t>
        </w:r>
      </w:hyperlink>
      <w:r>
        <w:rPr>
          <w:sz w:val="20"/>
        </w:rPr>
        <w:t xml:space="preserve"> рекомендуется отражать объем средств, перечисленных в текущем отчетном периоде из бюджета субъекта Российской Федерации, на финансирование иных расходов, связанных с реализацией региональной программы, не указанных в </w:t>
      </w:r>
      <w:hyperlink w:history="0" w:anchor="P3841" w:tooltip="12">
        <w:r>
          <w:rPr>
            <w:sz w:val="20"/>
            <w:color w:val="0000ff"/>
          </w:rPr>
          <w:t xml:space="preserve">графах 12</w:t>
        </w:r>
      </w:hyperlink>
      <w:r>
        <w:rPr>
          <w:sz w:val="20"/>
        </w:rPr>
        <w:t xml:space="preserve"> - </w:t>
      </w:r>
      <w:hyperlink w:history="0" w:anchor="P3854" w:tooltip="16">
        <w:r>
          <w:rPr>
            <w:sz w:val="20"/>
            <w:color w:val="0000ff"/>
          </w:rPr>
          <w:t xml:space="preserve">16 таблицы 12</w:t>
        </w:r>
      </w:hyperlink>
      <w:r>
        <w:rPr>
          <w:sz w:val="20"/>
        </w:rPr>
        <w:t xml:space="preserve">.</w:t>
      </w:r>
    </w:p>
    <w:p>
      <w:pPr>
        <w:pStyle w:val="0"/>
        <w:spacing w:before="200" w:line-rule="auto"/>
        <w:ind w:firstLine="540"/>
        <w:jc w:val="both"/>
      </w:pPr>
      <w:r>
        <w:rPr>
          <w:sz w:val="20"/>
        </w:rPr>
        <w:t xml:space="preserve">В </w:t>
      </w:r>
      <w:hyperlink w:history="0" w:anchor="P3860" w:tooltip="18">
        <w:r>
          <w:rPr>
            <w:sz w:val="20"/>
            <w:color w:val="0000ff"/>
          </w:rPr>
          <w:t xml:space="preserve">графе 18 таблицы 12</w:t>
        </w:r>
      </w:hyperlink>
      <w:r>
        <w:rPr>
          <w:sz w:val="20"/>
        </w:rPr>
        <w:t xml:space="preserve"> рекомендуется отражать объем средств, перечисленных в текущем отчетном периоде из муниципальных бюджетов на софинансирование услуг (работ) по капитальному ремонту.</w:t>
      </w:r>
    </w:p>
    <w:p>
      <w:pPr>
        <w:pStyle w:val="0"/>
        <w:spacing w:before="200" w:line-rule="auto"/>
        <w:ind w:firstLine="540"/>
        <w:jc w:val="both"/>
      </w:pPr>
      <w:r>
        <w:rPr>
          <w:sz w:val="20"/>
        </w:rPr>
        <w:t xml:space="preserve">В </w:t>
      </w:r>
      <w:hyperlink w:history="0" w:anchor="P3864" w:tooltip="19">
        <w:r>
          <w:rPr>
            <w:sz w:val="20"/>
            <w:color w:val="0000ff"/>
          </w:rPr>
          <w:t xml:space="preserve">графе 19 таблицы 12</w:t>
        </w:r>
      </w:hyperlink>
      <w:r>
        <w:rPr>
          <w:sz w:val="20"/>
        </w:rPr>
        <w:t xml:space="preserve"> рекомендуется отражать часть средств, отраженных в </w:t>
      </w:r>
      <w:hyperlink w:history="0" w:anchor="P3860" w:tooltip="18">
        <w:r>
          <w:rPr>
            <w:sz w:val="20"/>
            <w:color w:val="0000ff"/>
          </w:rPr>
          <w:t xml:space="preserve">графе 18 таблицы 12</w:t>
        </w:r>
      </w:hyperlink>
      <w:r>
        <w:rPr>
          <w:sz w:val="20"/>
        </w:rPr>
        <w:t xml:space="preserve">, предназначенную для софинансирования работ по капитальному ремонту (замене) лифтов.</w:t>
      </w:r>
    </w:p>
    <w:p>
      <w:pPr>
        <w:pStyle w:val="0"/>
        <w:spacing w:before="200" w:line-rule="auto"/>
        <w:ind w:firstLine="540"/>
        <w:jc w:val="both"/>
      </w:pPr>
      <w:r>
        <w:rPr>
          <w:sz w:val="20"/>
        </w:rPr>
        <w:t xml:space="preserve">В </w:t>
      </w:r>
      <w:hyperlink w:history="0" w:anchor="P3867" w:tooltip="20">
        <w:r>
          <w:rPr>
            <w:sz w:val="20"/>
            <w:color w:val="0000ff"/>
          </w:rPr>
          <w:t xml:space="preserve">графе 20 таблицы 12</w:t>
        </w:r>
      </w:hyperlink>
      <w:r>
        <w:rPr>
          <w:sz w:val="20"/>
        </w:rPr>
        <w:t xml:space="preserve"> рекомендуется отражать объем средств, перечисленных в текущем отчетном периоде из муниципальных бюджетов на оплату взносов на капитальный ремонт.</w:t>
      </w:r>
    </w:p>
    <w:p>
      <w:pPr>
        <w:pStyle w:val="0"/>
        <w:spacing w:before="200" w:line-rule="auto"/>
        <w:ind w:firstLine="540"/>
        <w:jc w:val="both"/>
      </w:pPr>
      <w:r>
        <w:rPr>
          <w:sz w:val="20"/>
        </w:rPr>
        <w:t xml:space="preserve">В </w:t>
      </w:r>
      <w:hyperlink w:history="0" w:anchor="P3870" w:tooltip="21">
        <w:r>
          <w:rPr>
            <w:sz w:val="20"/>
            <w:color w:val="0000ff"/>
          </w:rPr>
          <w:t xml:space="preserve">графе 21 таблицы 12</w:t>
        </w:r>
      </w:hyperlink>
      <w:r>
        <w:rPr>
          <w:sz w:val="20"/>
        </w:rPr>
        <w:t xml:space="preserve"> рекомендуется отражать объем средств, перечисленных в текущем отчетном периоде из муниципальных бюджетов на покрытие задолженности, которая образовалась после проведения капитального ремонта в многоквартирных домах, исключенных из региональной программы.</w:t>
      </w:r>
    </w:p>
    <w:p>
      <w:pPr>
        <w:pStyle w:val="0"/>
        <w:spacing w:before="200" w:line-rule="auto"/>
        <w:ind w:firstLine="540"/>
        <w:jc w:val="both"/>
      </w:pPr>
      <w:r>
        <w:rPr>
          <w:sz w:val="20"/>
        </w:rPr>
        <w:t xml:space="preserve">В </w:t>
      </w:r>
      <w:hyperlink w:history="0" w:anchor="P3873" w:tooltip="22">
        <w:r>
          <w:rPr>
            <w:sz w:val="20"/>
            <w:color w:val="0000ff"/>
          </w:rPr>
          <w:t xml:space="preserve">графе 22 таблицы 12</w:t>
        </w:r>
      </w:hyperlink>
      <w:r>
        <w:rPr>
          <w:sz w:val="20"/>
        </w:rPr>
        <w:t xml:space="preserve"> рекомендуется отражать объем средств, перечисленных в текущем отчетном периоде из муниципальных бюджетов на финансирование иных расходов, связанных с реализацией региональной программы, не указанных в </w:t>
      </w:r>
      <w:hyperlink w:history="0" w:anchor="P3860" w:tooltip="18">
        <w:r>
          <w:rPr>
            <w:sz w:val="20"/>
            <w:color w:val="0000ff"/>
          </w:rPr>
          <w:t xml:space="preserve">графах 18</w:t>
        </w:r>
      </w:hyperlink>
      <w:r>
        <w:rPr>
          <w:sz w:val="20"/>
        </w:rPr>
        <w:t xml:space="preserve"> - </w:t>
      </w:r>
      <w:hyperlink w:history="0" w:anchor="P3870" w:tooltip="21">
        <w:r>
          <w:rPr>
            <w:sz w:val="20"/>
            <w:color w:val="0000ff"/>
          </w:rPr>
          <w:t xml:space="preserve">21 таблицы 12</w:t>
        </w:r>
      </w:hyperlink>
      <w:r>
        <w:rPr>
          <w:sz w:val="20"/>
        </w:rPr>
        <w:t xml:space="preserve">.</w:t>
      </w:r>
    </w:p>
    <w:p>
      <w:pPr>
        <w:pStyle w:val="0"/>
        <w:spacing w:before="200" w:line-rule="auto"/>
        <w:ind w:firstLine="540"/>
        <w:jc w:val="both"/>
      </w:pPr>
      <w:r>
        <w:rPr>
          <w:sz w:val="20"/>
        </w:rPr>
        <w:t xml:space="preserve">В </w:t>
      </w:r>
      <w:hyperlink w:history="0" w:anchor="P3876" w:tooltip="23">
        <w:r>
          <w:rPr>
            <w:sz w:val="20"/>
            <w:color w:val="0000ff"/>
          </w:rPr>
          <w:t xml:space="preserve">графе 23 таблицы 12</w:t>
        </w:r>
      </w:hyperlink>
      <w:r>
        <w:rPr>
          <w:sz w:val="20"/>
        </w:rPr>
        <w:t xml:space="preserve"> рекомендуется отражать отношение суммы значений </w:t>
      </w:r>
      <w:hyperlink w:history="0" w:anchor="P3841" w:tooltip="12">
        <w:r>
          <w:rPr>
            <w:sz w:val="20"/>
            <w:color w:val="0000ff"/>
          </w:rPr>
          <w:t xml:space="preserve">граф 12</w:t>
        </w:r>
      </w:hyperlink>
      <w:r>
        <w:rPr>
          <w:sz w:val="20"/>
        </w:rPr>
        <w:t xml:space="preserve"> - </w:t>
      </w:r>
      <w:hyperlink w:history="0" w:anchor="P3857" w:tooltip="17">
        <w:r>
          <w:rPr>
            <w:sz w:val="20"/>
            <w:color w:val="0000ff"/>
          </w:rPr>
          <w:t xml:space="preserve">17 таблицы 12</w:t>
        </w:r>
      </w:hyperlink>
      <w:r>
        <w:rPr>
          <w:sz w:val="20"/>
        </w:rPr>
        <w:t xml:space="preserve"> и суммы значений </w:t>
      </w:r>
      <w:hyperlink w:history="0" w:anchor="P3806" w:tooltip="1">
        <w:r>
          <w:rPr>
            <w:sz w:val="20"/>
            <w:color w:val="0000ff"/>
          </w:rPr>
          <w:t xml:space="preserve">граф 1</w:t>
        </w:r>
      </w:hyperlink>
      <w:r>
        <w:rPr>
          <w:sz w:val="20"/>
        </w:rPr>
        <w:t xml:space="preserve"> - </w:t>
      </w:r>
      <w:hyperlink w:history="0" w:anchor="P3822" w:tooltip="6">
        <w:r>
          <w:rPr>
            <w:sz w:val="20"/>
            <w:color w:val="0000ff"/>
          </w:rPr>
          <w:t xml:space="preserve">6 таблицы 12</w:t>
        </w:r>
      </w:hyperlink>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3880" w:tooltip="24">
        <w:r>
          <w:rPr>
            <w:sz w:val="20"/>
            <w:color w:val="0000ff"/>
          </w:rPr>
          <w:t xml:space="preserve">графе 24 таблицы 12</w:t>
        </w:r>
      </w:hyperlink>
      <w:r>
        <w:rPr>
          <w:sz w:val="20"/>
        </w:rPr>
        <w:t xml:space="preserve"> рекомендуется отражать отношение суммы значений </w:t>
      </w:r>
      <w:hyperlink w:history="0" w:anchor="P3860" w:tooltip="18">
        <w:r>
          <w:rPr>
            <w:sz w:val="20"/>
            <w:color w:val="0000ff"/>
          </w:rPr>
          <w:t xml:space="preserve">граф 18</w:t>
        </w:r>
      </w:hyperlink>
      <w:r>
        <w:rPr>
          <w:sz w:val="20"/>
        </w:rPr>
        <w:t xml:space="preserve"> - </w:t>
      </w:r>
      <w:hyperlink w:history="0" w:anchor="P3873" w:tooltip="22">
        <w:r>
          <w:rPr>
            <w:sz w:val="20"/>
            <w:color w:val="0000ff"/>
          </w:rPr>
          <w:t xml:space="preserve">22 таблицы 12</w:t>
        </w:r>
      </w:hyperlink>
      <w:r>
        <w:rPr>
          <w:sz w:val="20"/>
        </w:rPr>
        <w:t xml:space="preserve"> и суммы значений </w:t>
      </w:r>
      <w:hyperlink w:history="0" w:anchor="P3825" w:tooltip="7">
        <w:r>
          <w:rPr>
            <w:sz w:val="20"/>
            <w:color w:val="0000ff"/>
          </w:rPr>
          <w:t xml:space="preserve">граф 7</w:t>
        </w:r>
      </w:hyperlink>
      <w:r>
        <w:rPr>
          <w:sz w:val="20"/>
        </w:rPr>
        <w:t xml:space="preserve"> - </w:t>
      </w:r>
      <w:hyperlink w:history="0" w:anchor="P3838" w:tooltip="11">
        <w:r>
          <w:rPr>
            <w:sz w:val="20"/>
            <w:color w:val="0000ff"/>
          </w:rPr>
          <w:t xml:space="preserve">11 таблицы 12</w:t>
        </w:r>
      </w:hyperlink>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3883" w:tooltip="25">
        <w:r>
          <w:rPr>
            <w:sz w:val="20"/>
            <w:color w:val="0000ff"/>
          </w:rPr>
          <w:t xml:space="preserve">графе 25 таблицы 12</w:t>
        </w:r>
      </w:hyperlink>
      <w:r>
        <w:rPr>
          <w:sz w:val="20"/>
        </w:rPr>
        <w:t xml:space="preserve"> рекомендуется отражать фактически полученную сумму субсидий на проведение капитального ремонта многоквартирных домов за счет средств федерального бюджета в отчетном периоде.</w:t>
      </w:r>
    </w:p>
    <w:p>
      <w:pPr>
        <w:pStyle w:val="0"/>
        <w:spacing w:before="200" w:line-rule="auto"/>
        <w:ind w:firstLine="540"/>
        <w:jc w:val="both"/>
      </w:pPr>
      <w:r>
        <w:rPr>
          <w:sz w:val="20"/>
        </w:rPr>
        <w:t xml:space="preserve">В </w:t>
      </w:r>
      <w:hyperlink w:history="0" w:anchor="P3887" w:tooltip="26">
        <w:r>
          <w:rPr>
            <w:sz w:val="20"/>
            <w:color w:val="0000ff"/>
          </w:rPr>
          <w:t xml:space="preserve">графе 26 таблицы 12</w:t>
        </w:r>
      </w:hyperlink>
      <w:r>
        <w:rPr>
          <w:sz w:val="20"/>
        </w:rPr>
        <w:t xml:space="preserve"> рекомендуется отражать сумму денежных средств, направленных в отчетном периоде из бюджета субъекта Российской Федерации (муниципальных образований) на компенсацию взносов на капитальный ремонт льготным категориям граждан.</w:t>
      </w:r>
    </w:p>
    <w:p>
      <w:pPr>
        <w:pStyle w:val="0"/>
        <w:spacing w:before="200" w:line-rule="auto"/>
        <w:ind w:firstLine="540"/>
        <w:jc w:val="both"/>
      </w:pPr>
      <w:r>
        <w:rPr>
          <w:sz w:val="20"/>
        </w:rPr>
        <w:t xml:space="preserve">В </w:t>
      </w:r>
      <w:hyperlink w:history="0" w:anchor="P3890" w:tooltip="27">
        <w:r>
          <w:rPr>
            <w:sz w:val="20"/>
            <w:color w:val="0000ff"/>
          </w:rPr>
          <w:t xml:space="preserve">графе 27 таблицы 12</w:t>
        </w:r>
      </w:hyperlink>
      <w:r>
        <w:rPr>
          <w:sz w:val="20"/>
        </w:rPr>
        <w:t xml:space="preserve"> рекомендуется отражать сумму средств, предусмотренных в бюджете субъекта Российской Федерации (муниципальных образований) на софинансирование услуг (работ) по капитальному ремонту многоквартирных домов в году, следующем за отчетным.</w:t>
      </w:r>
    </w:p>
    <w:p>
      <w:pPr>
        <w:pStyle w:val="0"/>
        <w:spacing w:before="200" w:line-rule="auto"/>
        <w:ind w:firstLine="540"/>
        <w:jc w:val="both"/>
      </w:pPr>
      <w:r>
        <w:rPr>
          <w:sz w:val="20"/>
        </w:rPr>
        <w:t xml:space="preserve">В </w:t>
      </w:r>
      <w:hyperlink w:history="0" w:anchor="P3893" w:tooltip="28">
        <w:r>
          <w:rPr>
            <w:sz w:val="20"/>
            <w:color w:val="0000ff"/>
          </w:rPr>
          <w:t xml:space="preserve">графе 28 таблицы 12</w:t>
        </w:r>
      </w:hyperlink>
      <w:r>
        <w:rPr>
          <w:sz w:val="20"/>
        </w:rPr>
        <w:t xml:space="preserve"> рекомендуется отражать сумму средств, предусмотренных в бюджете субъекта Российской Федерации (муниципальных образований), на софинансирование услуг (работ) по капитальному ремонту многоквартирных домов на второй год, следующий за отчетным.</w:t>
      </w:r>
    </w:p>
    <w:p>
      <w:pPr>
        <w:pStyle w:val="0"/>
        <w:spacing w:before="200" w:line-rule="auto"/>
        <w:ind w:firstLine="540"/>
        <w:jc w:val="both"/>
      </w:pPr>
      <w:r>
        <w:rPr>
          <w:sz w:val="20"/>
        </w:rPr>
        <w:t xml:space="preserve">В </w:t>
      </w:r>
      <w:hyperlink w:history="0" w:anchor="P3896" w:tooltip="29">
        <w:r>
          <w:rPr>
            <w:sz w:val="20"/>
            <w:color w:val="0000ff"/>
          </w:rPr>
          <w:t xml:space="preserve">графе 29 таблицы 12</w:t>
        </w:r>
      </w:hyperlink>
      <w:r>
        <w:rPr>
          <w:sz w:val="20"/>
        </w:rPr>
        <w:t xml:space="preserve"> рекомендуется отражать сумму значений </w:t>
      </w:r>
      <w:hyperlink w:history="0" w:anchor="P3901" w:tooltip="30">
        <w:r>
          <w:rPr>
            <w:sz w:val="20"/>
            <w:color w:val="0000ff"/>
          </w:rPr>
          <w:t xml:space="preserve">граф 30</w:t>
        </w:r>
      </w:hyperlink>
      <w:r>
        <w:rPr>
          <w:sz w:val="20"/>
        </w:rPr>
        <w:t xml:space="preserve">, </w:t>
      </w:r>
      <w:hyperlink w:history="0" w:anchor="P3904" w:tooltip="31">
        <w:r>
          <w:rPr>
            <w:sz w:val="20"/>
            <w:color w:val="0000ff"/>
          </w:rPr>
          <w:t xml:space="preserve">31</w:t>
        </w:r>
      </w:hyperlink>
      <w:r>
        <w:rPr>
          <w:sz w:val="20"/>
        </w:rPr>
        <w:t xml:space="preserve">, </w:t>
      </w:r>
      <w:hyperlink w:history="0" w:anchor="P3907" w:tooltip="32">
        <w:r>
          <w:rPr>
            <w:sz w:val="20"/>
            <w:color w:val="0000ff"/>
          </w:rPr>
          <w:t xml:space="preserve">32 таблицы 12</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3901" w:tooltip="30">
        <w:r>
          <w:rPr>
            <w:sz w:val="20"/>
            <w:color w:val="0000ff"/>
          </w:rPr>
          <w:t xml:space="preserve">графе 30 таблицы 12</w:t>
        </w:r>
      </w:hyperlink>
      <w:r>
        <w:rPr>
          <w:sz w:val="20"/>
        </w:rPr>
        <w:t xml:space="preserve"> рекомендуется отражать сумму значений </w:t>
      </w:r>
      <w:hyperlink w:history="0" w:anchor="P3813" w:tooltip="3">
        <w:r>
          <w:rPr>
            <w:sz w:val="20"/>
            <w:color w:val="0000ff"/>
          </w:rPr>
          <w:t xml:space="preserve">граф 3</w:t>
        </w:r>
      </w:hyperlink>
      <w:r>
        <w:rPr>
          <w:sz w:val="20"/>
        </w:rPr>
        <w:t xml:space="preserve"> и </w:t>
      </w:r>
      <w:hyperlink w:history="0" w:anchor="P3829" w:tooltip="8">
        <w:r>
          <w:rPr>
            <w:sz w:val="20"/>
            <w:color w:val="0000ff"/>
          </w:rPr>
          <w:t xml:space="preserve">8 таблицы 12</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3904" w:tooltip="31">
        <w:r>
          <w:rPr>
            <w:sz w:val="20"/>
            <w:color w:val="0000ff"/>
          </w:rPr>
          <w:t xml:space="preserve">графе 31 таблицы 12</w:t>
        </w:r>
      </w:hyperlink>
      <w:r>
        <w:rPr>
          <w:sz w:val="20"/>
        </w:rPr>
        <w:t xml:space="preserve"> рекомендуется отражать сумму средств, предусмотренных в бюджете субъекта Российской Федерации (муниципальных образований) в отчетном периоде на софинансирование услуг (работ) по капитальному ремонту (замене) лифтов в рамках целевых программ субъекта Российской Федерации. Не учитываются средства, указываемые в </w:t>
      </w:r>
      <w:hyperlink w:history="0" w:anchor="P3901" w:tooltip="30">
        <w:r>
          <w:rPr>
            <w:sz w:val="20"/>
            <w:color w:val="0000ff"/>
          </w:rPr>
          <w:t xml:space="preserve">графе 30 таблицы 12</w:t>
        </w:r>
      </w:hyperlink>
      <w:r>
        <w:rPr>
          <w:sz w:val="20"/>
        </w:rPr>
        <w:t xml:space="preserve">.</w:t>
      </w:r>
    </w:p>
    <w:p>
      <w:pPr>
        <w:pStyle w:val="0"/>
        <w:spacing w:before="200" w:line-rule="auto"/>
        <w:ind w:firstLine="540"/>
        <w:jc w:val="both"/>
      </w:pPr>
      <w:r>
        <w:rPr>
          <w:sz w:val="20"/>
        </w:rPr>
        <w:t xml:space="preserve">В </w:t>
      </w:r>
      <w:hyperlink w:history="0" w:anchor="P3907" w:tooltip="32">
        <w:r>
          <w:rPr>
            <w:sz w:val="20"/>
            <w:color w:val="0000ff"/>
          </w:rPr>
          <w:t xml:space="preserve">графе 32 таблицы 12</w:t>
        </w:r>
      </w:hyperlink>
      <w:r>
        <w:rPr>
          <w:sz w:val="20"/>
        </w:rPr>
        <w:t xml:space="preserve"> рекомендуется отражать сумму средств, предусмотренных в отчетном периоде на софинансирование услуг (работ) по капитальному ремонту (замене) лифтов за счет иных источников, не указанных в </w:t>
      </w:r>
      <w:hyperlink w:history="0" w:anchor="P3901" w:tooltip="30">
        <w:r>
          <w:rPr>
            <w:sz w:val="20"/>
            <w:color w:val="0000ff"/>
          </w:rPr>
          <w:t xml:space="preserve">графах 30</w:t>
        </w:r>
      </w:hyperlink>
      <w:r>
        <w:rPr>
          <w:sz w:val="20"/>
        </w:rPr>
        <w:t xml:space="preserve"> - </w:t>
      </w:r>
      <w:hyperlink w:history="0" w:anchor="P3904" w:tooltip="31">
        <w:r>
          <w:rPr>
            <w:sz w:val="20"/>
            <w:color w:val="0000ff"/>
          </w:rPr>
          <w:t xml:space="preserve">31 таблицы 12</w:t>
        </w:r>
      </w:hyperlink>
      <w:r>
        <w:rPr>
          <w:sz w:val="20"/>
        </w:rPr>
        <w:t xml:space="preserve">.</w:t>
      </w:r>
    </w:p>
    <w:p>
      <w:pPr>
        <w:pStyle w:val="0"/>
        <w:spacing w:before="200" w:line-rule="auto"/>
        <w:ind w:firstLine="540"/>
        <w:jc w:val="both"/>
      </w:pPr>
      <w:r>
        <w:rPr>
          <w:sz w:val="20"/>
        </w:rPr>
        <w:t xml:space="preserve">В </w:t>
      </w:r>
      <w:hyperlink w:history="0" w:anchor="P3910" w:tooltip="33">
        <w:r>
          <w:rPr>
            <w:sz w:val="20"/>
            <w:color w:val="0000ff"/>
          </w:rPr>
          <w:t xml:space="preserve">графе 33 таблицы 12</w:t>
        </w:r>
      </w:hyperlink>
      <w:r>
        <w:rPr>
          <w:sz w:val="20"/>
        </w:rPr>
        <w:t xml:space="preserve"> рекомендуется отражать сумму значений </w:t>
      </w:r>
      <w:hyperlink w:history="0" w:anchor="P3914" w:tooltip="34">
        <w:r>
          <w:rPr>
            <w:sz w:val="20"/>
            <w:color w:val="0000ff"/>
          </w:rPr>
          <w:t xml:space="preserve">граф 34</w:t>
        </w:r>
      </w:hyperlink>
      <w:r>
        <w:rPr>
          <w:sz w:val="20"/>
        </w:rPr>
        <w:t xml:space="preserve">, </w:t>
      </w:r>
      <w:hyperlink w:history="0" w:anchor="P3917" w:tooltip="35">
        <w:r>
          <w:rPr>
            <w:sz w:val="20"/>
            <w:color w:val="0000ff"/>
          </w:rPr>
          <w:t xml:space="preserve">35</w:t>
        </w:r>
      </w:hyperlink>
      <w:r>
        <w:rPr>
          <w:sz w:val="20"/>
        </w:rPr>
        <w:t xml:space="preserve">, </w:t>
      </w:r>
      <w:hyperlink w:history="0" w:anchor="P3920" w:tooltip="36">
        <w:r>
          <w:rPr>
            <w:sz w:val="20"/>
            <w:color w:val="0000ff"/>
          </w:rPr>
          <w:t xml:space="preserve">36 таблицы 12</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3914" w:tooltip="34">
        <w:r>
          <w:rPr>
            <w:sz w:val="20"/>
            <w:color w:val="0000ff"/>
          </w:rPr>
          <w:t xml:space="preserve">графе 34 таблицы 12</w:t>
        </w:r>
      </w:hyperlink>
      <w:r>
        <w:rPr>
          <w:sz w:val="20"/>
        </w:rPr>
        <w:t xml:space="preserve"> рекомендуется отражать сумму значений </w:t>
      </w:r>
      <w:hyperlink w:history="0" w:anchor="P3848" w:tooltip="14">
        <w:r>
          <w:rPr>
            <w:sz w:val="20"/>
            <w:color w:val="0000ff"/>
          </w:rPr>
          <w:t xml:space="preserve">граф 14</w:t>
        </w:r>
      </w:hyperlink>
      <w:r>
        <w:rPr>
          <w:sz w:val="20"/>
        </w:rPr>
        <w:t xml:space="preserve"> и </w:t>
      </w:r>
      <w:hyperlink w:history="0" w:anchor="P3864" w:tooltip="19">
        <w:r>
          <w:rPr>
            <w:sz w:val="20"/>
            <w:color w:val="0000ff"/>
          </w:rPr>
          <w:t xml:space="preserve">19 таблицы 12</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3917" w:tooltip="35">
        <w:r>
          <w:rPr>
            <w:sz w:val="20"/>
            <w:color w:val="0000ff"/>
          </w:rPr>
          <w:t xml:space="preserve">графе 35 таблицы 12</w:t>
        </w:r>
      </w:hyperlink>
      <w:r>
        <w:rPr>
          <w:sz w:val="20"/>
        </w:rPr>
        <w:t xml:space="preserve"> рекомендуется отражать сумму средств, перечисленных в текущем отчетном периоде из бюджета субъекта Российской Федерации на софинансирование услуг (работ) по капитальному ремонту (замене) лифтов в рамках целевых программ субъекта Российской Федерации.</w:t>
      </w:r>
    </w:p>
    <w:p>
      <w:pPr>
        <w:pStyle w:val="0"/>
        <w:spacing w:before="200" w:line-rule="auto"/>
        <w:ind w:firstLine="540"/>
        <w:jc w:val="both"/>
      </w:pPr>
      <w:r>
        <w:rPr>
          <w:sz w:val="20"/>
        </w:rPr>
        <w:t xml:space="preserve">В </w:t>
      </w:r>
      <w:hyperlink w:history="0" w:anchor="P3920" w:tooltip="36">
        <w:r>
          <w:rPr>
            <w:sz w:val="20"/>
            <w:color w:val="0000ff"/>
          </w:rPr>
          <w:t xml:space="preserve">графе 36 таблицы 12</w:t>
        </w:r>
      </w:hyperlink>
      <w:r>
        <w:rPr>
          <w:sz w:val="20"/>
        </w:rPr>
        <w:t xml:space="preserve"> рекомендуется отражать сумму средств, перечисленных в отчетном периоде на софинансирование услуг (работ) по капитальному ремонту (замене) лифтов за счет иных источников, не указанных в </w:t>
      </w:r>
      <w:hyperlink w:history="0" w:anchor="P3914" w:tooltip="34">
        <w:r>
          <w:rPr>
            <w:sz w:val="20"/>
            <w:color w:val="0000ff"/>
          </w:rPr>
          <w:t xml:space="preserve">графах 34</w:t>
        </w:r>
      </w:hyperlink>
      <w:r>
        <w:rPr>
          <w:sz w:val="20"/>
        </w:rPr>
        <w:t xml:space="preserve"> - </w:t>
      </w:r>
      <w:hyperlink w:history="0" w:anchor="P3917" w:tooltip="35">
        <w:r>
          <w:rPr>
            <w:sz w:val="20"/>
            <w:color w:val="0000ff"/>
          </w:rPr>
          <w:t xml:space="preserve">35 таблицы 12</w:t>
        </w:r>
      </w:hyperlink>
      <w:r>
        <w:rPr>
          <w:sz w:val="20"/>
        </w:rPr>
        <w:t xml:space="preserve">.</w:t>
      </w:r>
    </w:p>
    <w:p>
      <w:pPr>
        <w:pStyle w:val="0"/>
        <w:jc w:val="both"/>
      </w:pPr>
      <w:r>
        <w:rPr>
          <w:sz w:val="20"/>
        </w:rPr>
      </w:r>
    </w:p>
    <w:p>
      <w:pPr>
        <w:pStyle w:val="0"/>
        <w:outlineLvl w:val="1"/>
        <w:ind w:firstLine="540"/>
        <w:jc w:val="both"/>
      </w:pPr>
      <w:r>
        <w:rPr>
          <w:sz w:val="20"/>
        </w:rPr>
        <w:t xml:space="preserve">Таблица 13. Финансовая обеспеченность регионального оператора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757"/>
        <w:gridCol w:w="2179"/>
        <w:gridCol w:w="3175"/>
        <w:gridCol w:w="1361"/>
      </w:tblGrid>
      <w:tr>
        <w:tc>
          <w:tcPr>
            <w:tcW w:w="566" w:type="dxa"/>
          </w:tcPr>
          <w:p>
            <w:pPr>
              <w:pStyle w:val="0"/>
              <w:jc w:val="center"/>
            </w:pPr>
            <w:r>
              <w:rPr>
                <w:sz w:val="20"/>
              </w:rPr>
              <w:t xml:space="preserve">N п/п</w:t>
            </w:r>
          </w:p>
        </w:tc>
        <w:tc>
          <w:tcPr>
            <w:gridSpan w:val="3"/>
            <w:tcW w:w="7111" w:type="dxa"/>
          </w:tcPr>
          <w:p>
            <w:pPr>
              <w:pStyle w:val="0"/>
              <w:jc w:val="center"/>
            </w:pPr>
            <w:r>
              <w:rPr>
                <w:sz w:val="20"/>
              </w:rPr>
              <w:t xml:space="preserve">Наименование поля</w:t>
            </w:r>
          </w:p>
        </w:tc>
        <w:tc>
          <w:tcPr>
            <w:tcW w:w="1361" w:type="dxa"/>
          </w:tcPr>
          <w:p>
            <w:pPr>
              <w:pStyle w:val="0"/>
              <w:jc w:val="center"/>
            </w:pPr>
            <w:r>
              <w:rPr>
                <w:sz w:val="20"/>
              </w:rPr>
              <w:t xml:space="preserve">Единица измерения</w:t>
            </w:r>
          </w:p>
        </w:tc>
      </w:tr>
      <w:tr>
        <w:tc>
          <w:tcPr>
            <w:tcW w:w="566" w:type="dxa"/>
            <w:vAlign w:val="center"/>
          </w:tcPr>
          <w:p>
            <w:pPr>
              <w:pStyle w:val="0"/>
            </w:pPr>
            <w:r>
              <w:rPr>
                <w:sz w:val="20"/>
              </w:rPr>
            </w:r>
          </w:p>
        </w:tc>
        <w:tc>
          <w:tcPr>
            <w:gridSpan w:val="3"/>
            <w:tcW w:w="7111" w:type="dxa"/>
            <w:vAlign w:val="center"/>
          </w:tcPr>
          <w:p>
            <w:pPr>
              <w:pStyle w:val="0"/>
              <w:jc w:val="center"/>
            </w:pPr>
            <w:r>
              <w:rPr>
                <w:sz w:val="20"/>
              </w:rPr>
              <w:t xml:space="preserve">Доходная часть</w:t>
            </w:r>
          </w:p>
        </w:tc>
        <w:tc>
          <w:tcPr>
            <w:tcW w:w="1361" w:type="dxa"/>
            <w:vAlign w:val="center"/>
          </w:tcPr>
          <w:p>
            <w:pPr>
              <w:pStyle w:val="0"/>
            </w:pPr>
            <w:r>
              <w:rPr>
                <w:sz w:val="20"/>
              </w:rPr>
            </w:r>
          </w:p>
        </w:tc>
      </w:tr>
      <w:tr>
        <w:tc>
          <w:tcPr>
            <w:tcW w:w="566" w:type="dxa"/>
            <w:vAlign w:val="center"/>
          </w:tcPr>
          <w:bookmarkStart w:id="3969" w:name="P3969"/>
          <w:bookmarkEnd w:id="3969"/>
          <w:p>
            <w:pPr>
              <w:pStyle w:val="0"/>
              <w:jc w:val="center"/>
            </w:pPr>
            <w:r>
              <w:rPr>
                <w:sz w:val="20"/>
              </w:rPr>
              <w:t xml:space="preserve">1</w:t>
            </w:r>
          </w:p>
        </w:tc>
        <w:tc>
          <w:tcPr>
            <w:tcW w:w="1757" w:type="dxa"/>
            <w:vAlign w:val="center"/>
            <w:vMerge w:val="restart"/>
          </w:tcPr>
          <w:p>
            <w:pPr>
              <w:pStyle w:val="0"/>
            </w:pPr>
            <w:r>
              <w:rPr>
                <w:sz w:val="20"/>
              </w:rPr>
              <w:t xml:space="preserve">Начисления и сборы</w:t>
            </w:r>
          </w:p>
        </w:tc>
        <w:tc>
          <w:tcPr>
            <w:tcW w:w="2179" w:type="dxa"/>
            <w:vAlign w:val="center"/>
            <w:vMerge w:val="restart"/>
          </w:tcPr>
          <w:p>
            <w:pPr>
              <w:pStyle w:val="0"/>
            </w:pPr>
            <w:r>
              <w:rPr>
                <w:sz w:val="20"/>
              </w:rPr>
              <w:t xml:space="preserve">Задолженность по уплате взносов</w:t>
            </w:r>
          </w:p>
        </w:tc>
        <w:tc>
          <w:tcPr>
            <w:tcW w:w="3175" w:type="dxa"/>
            <w:vAlign w:val="center"/>
          </w:tcPr>
          <w:p>
            <w:pPr>
              <w:pStyle w:val="0"/>
            </w:pPr>
            <w:r>
              <w:rPr>
                <w:sz w:val="20"/>
              </w:rPr>
              <w:t xml:space="preserve">Всего</w:t>
            </w:r>
          </w:p>
        </w:tc>
        <w:tc>
          <w:tcPr>
            <w:tcW w:w="1361" w:type="dxa"/>
            <w:vAlign w:val="center"/>
          </w:tcPr>
          <w:p>
            <w:pPr>
              <w:pStyle w:val="0"/>
              <w:jc w:val="center"/>
            </w:pPr>
            <w:r>
              <w:rPr>
                <w:sz w:val="20"/>
              </w:rPr>
              <w:t xml:space="preserve">млн руб.</w:t>
            </w:r>
          </w:p>
        </w:tc>
      </w:tr>
      <w:tr>
        <w:tc>
          <w:tcPr>
            <w:tcW w:w="566" w:type="dxa"/>
            <w:vAlign w:val="center"/>
          </w:tcPr>
          <w:bookmarkStart w:id="3974" w:name="P3974"/>
          <w:bookmarkEnd w:id="3974"/>
          <w:p>
            <w:pPr>
              <w:pStyle w:val="0"/>
              <w:jc w:val="center"/>
            </w:pPr>
            <w:r>
              <w:rPr>
                <w:sz w:val="20"/>
              </w:rPr>
              <w:t xml:space="preserve">2</w:t>
            </w:r>
          </w:p>
        </w:tc>
        <w:tc>
          <w:tcPr>
            <w:vMerge w:val="continue"/>
          </w:tcPr>
          <w:p/>
        </w:tc>
        <w:tc>
          <w:tcPr>
            <w:vMerge w:val="continue"/>
          </w:tcPr>
          <w:p/>
        </w:tc>
        <w:tc>
          <w:tcPr>
            <w:tcW w:w="3175" w:type="dxa"/>
            <w:vAlign w:val="center"/>
          </w:tcPr>
          <w:p>
            <w:pPr>
              <w:pStyle w:val="0"/>
            </w:pPr>
            <w:r>
              <w:rPr>
                <w:sz w:val="20"/>
              </w:rPr>
              <w:t xml:space="preserve">В том числе задолженность, срок возникновения которой составляет более 3 лет</w:t>
            </w:r>
          </w:p>
        </w:tc>
        <w:tc>
          <w:tcPr>
            <w:tcW w:w="1361" w:type="dxa"/>
            <w:vAlign w:val="center"/>
          </w:tcPr>
          <w:p>
            <w:pPr>
              <w:pStyle w:val="0"/>
              <w:jc w:val="center"/>
            </w:pPr>
            <w:r>
              <w:rPr>
                <w:sz w:val="20"/>
              </w:rPr>
              <w:t xml:space="preserve">млн руб.</w:t>
            </w:r>
          </w:p>
        </w:tc>
      </w:tr>
      <w:tr>
        <w:tc>
          <w:tcPr>
            <w:tcW w:w="566" w:type="dxa"/>
            <w:vAlign w:val="center"/>
          </w:tcPr>
          <w:bookmarkStart w:id="3977" w:name="P3977"/>
          <w:bookmarkEnd w:id="3977"/>
          <w:p>
            <w:pPr>
              <w:pStyle w:val="0"/>
              <w:jc w:val="center"/>
            </w:pPr>
            <w:r>
              <w:rPr>
                <w:sz w:val="20"/>
              </w:rPr>
              <w:t xml:space="preserve">3</w:t>
            </w:r>
          </w:p>
        </w:tc>
        <w:tc>
          <w:tcPr>
            <w:vMerge w:val="continue"/>
          </w:tcPr>
          <w:p/>
        </w:tc>
        <w:tc>
          <w:tcPr>
            <w:gridSpan w:val="2"/>
            <w:tcW w:w="5354" w:type="dxa"/>
            <w:vAlign w:val="center"/>
          </w:tcPr>
          <w:p>
            <w:pPr>
              <w:pStyle w:val="0"/>
            </w:pPr>
            <w:r>
              <w:rPr>
                <w:sz w:val="20"/>
              </w:rPr>
              <w:t xml:space="preserve">Остаток на начало отчетного периода на счете регионального оператора</w:t>
            </w:r>
          </w:p>
        </w:tc>
        <w:tc>
          <w:tcPr>
            <w:tcW w:w="1361" w:type="dxa"/>
            <w:vAlign w:val="center"/>
          </w:tcPr>
          <w:p>
            <w:pPr>
              <w:pStyle w:val="0"/>
              <w:jc w:val="center"/>
            </w:pPr>
            <w:r>
              <w:rPr>
                <w:sz w:val="20"/>
              </w:rPr>
              <w:t xml:space="preserve">млн руб.</w:t>
            </w:r>
          </w:p>
        </w:tc>
      </w:tr>
      <w:tr>
        <w:tc>
          <w:tcPr>
            <w:tcW w:w="566" w:type="dxa"/>
            <w:vAlign w:val="center"/>
          </w:tcPr>
          <w:bookmarkStart w:id="3980" w:name="P3980"/>
          <w:bookmarkEnd w:id="3980"/>
          <w:p>
            <w:pPr>
              <w:pStyle w:val="0"/>
              <w:jc w:val="center"/>
            </w:pPr>
            <w:r>
              <w:rPr>
                <w:sz w:val="20"/>
              </w:rPr>
              <w:t xml:space="preserve">4</w:t>
            </w:r>
          </w:p>
        </w:tc>
        <w:tc>
          <w:tcPr>
            <w:vMerge w:val="continue"/>
          </w:tcPr>
          <w:p/>
        </w:tc>
        <w:tc>
          <w:tcPr>
            <w:gridSpan w:val="2"/>
            <w:tcW w:w="5354" w:type="dxa"/>
            <w:vAlign w:val="center"/>
          </w:tcPr>
          <w:p>
            <w:pPr>
              <w:pStyle w:val="0"/>
            </w:pPr>
            <w:r>
              <w:rPr>
                <w:sz w:val="20"/>
              </w:rPr>
              <w:t xml:space="preserve">Планируемый объем начислений взносов за отчетный год по счету регионального оператора</w:t>
            </w:r>
          </w:p>
        </w:tc>
        <w:tc>
          <w:tcPr>
            <w:tcW w:w="1361" w:type="dxa"/>
            <w:vAlign w:val="center"/>
          </w:tcPr>
          <w:p>
            <w:pPr>
              <w:pStyle w:val="0"/>
              <w:jc w:val="center"/>
            </w:pPr>
            <w:r>
              <w:rPr>
                <w:sz w:val="20"/>
              </w:rPr>
              <w:t xml:space="preserve">млн руб.</w:t>
            </w:r>
          </w:p>
        </w:tc>
      </w:tr>
      <w:tr>
        <w:tc>
          <w:tcPr>
            <w:tcW w:w="566" w:type="dxa"/>
            <w:vAlign w:val="center"/>
          </w:tcPr>
          <w:bookmarkStart w:id="3983" w:name="P3983"/>
          <w:bookmarkEnd w:id="3983"/>
          <w:p>
            <w:pPr>
              <w:pStyle w:val="0"/>
              <w:jc w:val="center"/>
            </w:pPr>
            <w:r>
              <w:rPr>
                <w:sz w:val="20"/>
              </w:rPr>
              <w:t xml:space="preserve">5</w:t>
            </w:r>
          </w:p>
        </w:tc>
        <w:tc>
          <w:tcPr>
            <w:vMerge w:val="continue"/>
          </w:tcPr>
          <w:p/>
        </w:tc>
        <w:tc>
          <w:tcPr>
            <w:gridSpan w:val="2"/>
            <w:tcW w:w="5354" w:type="dxa"/>
            <w:vAlign w:val="center"/>
          </w:tcPr>
          <w:p>
            <w:pPr>
              <w:pStyle w:val="0"/>
            </w:pPr>
            <w:r>
              <w:rPr>
                <w:sz w:val="20"/>
              </w:rPr>
              <w:t xml:space="preserve">Поступление взносов собственников на отчетную дату</w:t>
            </w:r>
          </w:p>
        </w:tc>
        <w:tc>
          <w:tcPr>
            <w:tcW w:w="1361" w:type="dxa"/>
            <w:vAlign w:val="center"/>
          </w:tcPr>
          <w:p>
            <w:pPr>
              <w:pStyle w:val="0"/>
              <w:jc w:val="center"/>
            </w:pPr>
            <w:r>
              <w:rPr>
                <w:sz w:val="20"/>
              </w:rPr>
              <w:t xml:space="preserve">млн руб.</w:t>
            </w:r>
          </w:p>
        </w:tc>
      </w:tr>
      <w:tr>
        <w:tc>
          <w:tcPr>
            <w:tcW w:w="566" w:type="dxa"/>
            <w:vAlign w:val="center"/>
          </w:tcPr>
          <w:bookmarkStart w:id="3986" w:name="P3986"/>
          <w:bookmarkEnd w:id="3986"/>
          <w:p>
            <w:pPr>
              <w:pStyle w:val="0"/>
              <w:jc w:val="center"/>
            </w:pPr>
            <w:r>
              <w:rPr>
                <w:sz w:val="20"/>
              </w:rPr>
              <w:t xml:space="preserve">6</w:t>
            </w:r>
          </w:p>
        </w:tc>
        <w:tc>
          <w:tcPr>
            <w:vMerge w:val="continue"/>
          </w:tcPr>
          <w:p/>
        </w:tc>
        <w:tc>
          <w:tcPr>
            <w:gridSpan w:val="2"/>
            <w:tcW w:w="5354" w:type="dxa"/>
            <w:vAlign w:val="center"/>
          </w:tcPr>
          <w:p>
            <w:pPr>
              <w:pStyle w:val="0"/>
            </w:pPr>
            <w:r>
              <w:rPr>
                <w:sz w:val="20"/>
              </w:rPr>
              <w:t xml:space="preserve">Прогноз поступления взносов до конца отчетного года</w:t>
            </w:r>
          </w:p>
        </w:tc>
        <w:tc>
          <w:tcPr>
            <w:tcW w:w="1361" w:type="dxa"/>
            <w:vAlign w:val="center"/>
          </w:tcPr>
          <w:p>
            <w:pPr>
              <w:pStyle w:val="0"/>
              <w:jc w:val="center"/>
            </w:pPr>
            <w:r>
              <w:rPr>
                <w:sz w:val="20"/>
              </w:rPr>
              <w:t xml:space="preserve">млн руб.</w:t>
            </w:r>
          </w:p>
        </w:tc>
      </w:tr>
      <w:tr>
        <w:tc>
          <w:tcPr>
            <w:tcW w:w="566" w:type="dxa"/>
            <w:vAlign w:val="center"/>
          </w:tcPr>
          <w:bookmarkStart w:id="3989" w:name="P3989"/>
          <w:bookmarkEnd w:id="3989"/>
          <w:p>
            <w:pPr>
              <w:pStyle w:val="0"/>
              <w:jc w:val="center"/>
            </w:pPr>
            <w:r>
              <w:rPr>
                <w:sz w:val="20"/>
              </w:rPr>
              <w:t xml:space="preserve">7</w:t>
            </w:r>
          </w:p>
        </w:tc>
        <w:tc>
          <w:tcPr>
            <w:tcW w:w="1757" w:type="dxa"/>
            <w:vAlign w:val="center"/>
            <w:vMerge w:val="restart"/>
          </w:tcPr>
          <w:p>
            <w:pPr>
              <w:pStyle w:val="0"/>
            </w:pPr>
            <w:r>
              <w:rPr>
                <w:sz w:val="20"/>
              </w:rPr>
              <w:t xml:space="preserve">Доходы от размещения свободных средств</w:t>
            </w:r>
          </w:p>
        </w:tc>
        <w:tc>
          <w:tcPr>
            <w:gridSpan w:val="2"/>
            <w:tcW w:w="5354" w:type="dxa"/>
            <w:vAlign w:val="center"/>
          </w:tcPr>
          <w:p>
            <w:pPr>
              <w:pStyle w:val="0"/>
            </w:pPr>
            <w:r>
              <w:rPr>
                <w:sz w:val="20"/>
              </w:rPr>
              <w:t xml:space="preserve">План поступлений до конца отчетного года</w:t>
            </w:r>
          </w:p>
        </w:tc>
        <w:tc>
          <w:tcPr>
            <w:tcW w:w="1361" w:type="dxa"/>
            <w:vAlign w:val="center"/>
          </w:tcPr>
          <w:p>
            <w:pPr>
              <w:pStyle w:val="0"/>
              <w:jc w:val="center"/>
            </w:pPr>
            <w:r>
              <w:rPr>
                <w:sz w:val="20"/>
              </w:rPr>
              <w:t xml:space="preserve">млн руб.</w:t>
            </w:r>
          </w:p>
        </w:tc>
      </w:tr>
      <w:tr>
        <w:tc>
          <w:tcPr>
            <w:tcW w:w="566" w:type="dxa"/>
            <w:vAlign w:val="center"/>
          </w:tcPr>
          <w:bookmarkStart w:id="3993" w:name="P3993"/>
          <w:bookmarkEnd w:id="3993"/>
          <w:p>
            <w:pPr>
              <w:pStyle w:val="0"/>
              <w:jc w:val="center"/>
            </w:pPr>
            <w:r>
              <w:rPr>
                <w:sz w:val="20"/>
              </w:rPr>
              <w:t xml:space="preserve">8</w:t>
            </w:r>
          </w:p>
        </w:tc>
        <w:tc>
          <w:tcPr>
            <w:vMerge w:val="continue"/>
          </w:tcPr>
          <w:p/>
        </w:tc>
        <w:tc>
          <w:tcPr>
            <w:gridSpan w:val="2"/>
            <w:tcW w:w="5354" w:type="dxa"/>
            <w:vAlign w:val="center"/>
          </w:tcPr>
          <w:p>
            <w:pPr>
              <w:pStyle w:val="0"/>
            </w:pPr>
            <w:r>
              <w:rPr>
                <w:sz w:val="20"/>
              </w:rPr>
              <w:t xml:space="preserve">Факт поступлений на отчетную дату</w:t>
            </w:r>
          </w:p>
        </w:tc>
        <w:tc>
          <w:tcPr>
            <w:tcW w:w="1361" w:type="dxa"/>
            <w:vAlign w:val="center"/>
          </w:tcPr>
          <w:p>
            <w:pPr>
              <w:pStyle w:val="0"/>
              <w:jc w:val="center"/>
            </w:pPr>
            <w:r>
              <w:rPr>
                <w:sz w:val="20"/>
              </w:rPr>
              <w:t xml:space="preserve">млн руб.</w:t>
            </w:r>
          </w:p>
        </w:tc>
      </w:tr>
      <w:tr>
        <w:tc>
          <w:tcPr>
            <w:tcW w:w="566" w:type="dxa"/>
            <w:vAlign w:val="center"/>
          </w:tcPr>
          <w:bookmarkStart w:id="3996" w:name="P3996"/>
          <w:bookmarkEnd w:id="3996"/>
          <w:p>
            <w:pPr>
              <w:pStyle w:val="0"/>
              <w:jc w:val="center"/>
            </w:pPr>
            <w:r>
              <w:rPr>
                <w:sz w:val="20"/>
              </w:rPr>
              <w:t xml:space="preserve">9</w:t>
            </w:r>
          </w:p>
        </w:tc>
        <w:tc>
          <w:tcPr>
            <w:tcW w:w="1757" w:type="dxa"/>
            <w:vAlign w:val="center"/>
            <w:vMerge w:val="restart"/>
          </w:tcPr>
          <w:p>
            <w:pPr>
              <w:pStyle w:val="0"/>
            </w:pPr>
            <w:r>
              <w:rPr>
                <w:sz w:val="20"/>
              </w:rPr>
              <w:t xml:space="preserve">Субсидии</w:t>
            </w:r>
          </w:p>
        </w:tc>
        <w:tc>
          <w:tcPr>
            <w:gridSpan w:val="2"/>
            <w:tcW w:w="5354" w:type="dxa"/>
            <w:vAlign w:val="center"/>
          </w:tcPr>
          <w:p>
            <w:pPr>
              <w:pStyle w:val="0"/>
            </w:pPr>
            <w:r>
              <w:rPr>
                <w:sz w:val="20"/>
              </w:rPr>
              <w:t xml:space="preserve">Плановая сумма субсидий в бюджетах субъекта</w:t>
            </w:r>
          </w:p>
        </w:tc>
        <w:tc>
          <w:tcPr>
            <w:tcW w:w="1361" w:type="dxa"/>
            <w:vAlign w:val="center"/>
          </w:tcPr>
          <w:p>
            <w:pPr>
              <w:pStyle w:val="0"/>
              <w:jc w:val="center"/>
            </w:pPr>
            <w:r>
              <w:rPr>
                <w:sz w:val="20"/>
              </w:rPr>
              <w:t xml:space="preserve">млн руб.</w:t>
            </w:r>
          </w:p>
        </w:tc>
      </w:tr>
      <w:tr>
        <w:tc>
          <w:tcPr>
            <w:tcW w:w="566" w:type="dxa"/>
            <w:vAlign w:val="center"/>
          </w:tcPr>
          <w:bookmarkStart w:id="4000" w:name="P4000"/>
          <w:bookmarkEnd w:id="4000"/>
          <w:p>
            <w:pPr>
              <w:pStyle w:val="0"/>
              <w:jc w:val="center"/>
            </w:pPr>
            <w:r>
              <w:rPr>
                <w:sz w:val="20"/>
              </w:rPr>
              <w:t xml:space="preserve">10</w:t>
            </w:r>
          </w:p>
        </w:tc>
        <w:tc>
          <w:tcPr>
            <w:vMerge w:val="continue"/>
          </w:tcPr>
          <w:p/>
        </w:tc>
        <w:tc>
          <w:tcPr>
            <w:gridSpan w:val="2"/>
            <w:tcW w:w="5354" w:type="dxa"/>
            <w:vAlign w:val="center"/>
          </w:tcPr>
          <w:p>
            <w:pPr>
              <w:pStyle w:val="0"/>
            </w:pPr>
            <w:r>
              <w:rPr>
                <w:sz w:val="20"/>
              </w:rPr>
              <w:t xml:space="preserve">Фактически перечислено субсидий из бюджетов субъекта</w:t>
            </w:r>
          </w:p>
        </w:tc>
        <w:tc>
          <w:tcPr>
            <w:tcW w:w="1361" w:type="dxa"/>
            <w:vAlign w:val="center"/>
          </w:tcPr>
          <w:p>
            <w:pPr>
              <w:pStyle w:val="0"/>
              <w:jc w:val="center"/>
            </w:pPr>
            <w:r>
              <w:rPr>
                <w:sz w:val="20"/>
              </w:rPr>
              <w:t xml:space="preserve">млн руб.</w:t>
            </w:r>
          </w:p>
        </w:tc>
      </w:tr>
      <w:tr>
        <w:tc>
          <w:tcPr>
            <w:tcW w:w="566" w:type="dxa"/>
            <w:vAlign w:val="center"/>
          </w:tcPr>
          <w:bookmarkStart w:id="4003" w:name="P4003"/>
          <w:bookmarkEnd w:id="4003"/>
          <w:p>
            <w:pPr>
              <w:pStyle w:val="0"/>
              <w:jc w:val="center"/>
            </w:pPr>
            <w:r>
              <w:rPr>
                <w:sz w:val="20"/>
              </w:rPr>
              <w:t xml:space="preserve">11</w:t>
            </w:r>
          </w:p>
        </w:tc>
        <w:tc>
          <w:tcPr>
            <w:tcW w:w="1757" w:type="dxa"/>
            <w:vAlign w:val="center"/>
            <w:vMerge w:val="restart"/>
          </w:tcPr>
          <w:p>
            <w:pPr>
              <w:pStyle w:val="0"/>
            </w:pPr>
            <w:r>
              <w:rPr>
                <w:sz w:val="20"/>
              </w:rPr>
              <w:t xml:space="preserve">Движение фондов капитального ремонта</w:t>
            </w:r>
          </w:p>
        </w:tc>
        <w:tc>
          <w:tcPr>
            <w:gridSpan w:val="2"/>
            <w:tcW w:w="5354" w:type="dxa"/>
            <w:vAlign w:val="center"/>
          </w:tcPr>
          <w:p>
            <w:pPr>
              <w:pStyle w:val="0"/>
            </w:pPr>
            <w:r>
              <w:rPr>
                <w:sz w:val="20"/>
              </w:rPr>
              <w:t xml:space="preserve">Поступило в связи с изменением способа формирования фонда капитального ремонта</w:t>
            </w:r>
          </w:p>
        </w:tc>
        <w:tc>
          <w:tcPr>
            <w:tcW w:w="1361" w:type="dxa"/>
            <w:vAlign w:val="center"/>
          </w:tcPr>
          <w:p>
            <w:pPr>
              <w:pStyle w:val="0"/>
              <w:jc w:val="center"/>
            </w:pPr>
            <w:r>
              <w:rPr>
                <w:sz w:val="20"/>
              </w:rPr>
              <w:t xml:space="preserve">млн руб.</w:t>
            </w:r>
          </w:p>
        </w:tc>
      </w:tr>
      <w:tr>
        <w:tc>
          <w:tcPr>
            <w:tcW w:w="566" w:type="dxa"/>
            <w:vAlign w:val="center"/>
          </w:tcPr>
          <w:bookmarkStart w:id="4007" w:name="P4007"/>
          <w:bookmarkEnd w:id="4007"/>
          <w:p>
            <w:pPr>
              <w:pStyle w:val="0"/>
              <w:jc w:val="center"/>
            </w:pPr>
            <w:r>
              <w:rPr>
                <w:sz w:val="20"/>
              </w:rPr>
              <w:t xml:space="preserve">12</w:t>
            </w:r>
          </w:p>
        </w:tc>
        <w:tc>
          <w:tcPr>
            <w:vMerge w:val="continue"/>
          </w:tcPr>
          <w:p/>
        </w:tc>
        <w:tc>
          <w:tcPr>
            <w:gridSpan w:val="2"/>
            <w:tcW w:w="5354" w:type="dxa"/>
            <w:vAlign w:val="center"/>
          </w:tcPr>
          <w:p>
            <w:pPr>
              <w:pStyle w:val="0"/>
            </w:pPr>
            <w:r>
              <w:rPr>
                <w:sz w:val="20"/>
              </w:rPr>
              <w:t xml:space="preserve">Прогноз поступлений в связи с изменением способа формирования фонда капитального ремонта в течение текущего года</w:t>
            </w:r>
          </w:p>
        </w:tc>
        <w:tc>
          <w:tcPr>
            <w:tcW w:w="1361" w:type="dxa"/>
            <w:vAlign w:val="center"/>
          </w:tcPr>
          <w:p>
            <w:pPr>
              <w:pStyle w:val="0"/>
              <w:jc w:val="center"/>
            </w:pPr>
            <w:r>
              <w:rPr>
                <w:sz w:val="20"/>
              </w:rPr>
              <w:t xml:space="preserve">млн руб.</w:t>
            </w:r>
          </w:p>
        </w:tc>
      </w:tr>
      <w:tr>
        <w:tc>
          <w:tcPr>
            <w:tcW w:w="566" w:type="dxa"/>
            <w:vAlign w:val="center"/>
          </w:tcPr>
          <w:bookmarkStart w:id="4010" w:name="P4010"/>
          <w:bookmarkEnd w:id="4010"/>
          <w:p>
            <w:pPr>
              <w:pStyle w:val="0"/>
              <w:jc w:val="center"/>
            </w:pPr>
            <w:r>
              <w:rPr>
                <w:sz w:val="20"/>
              </w:rPr>
              <w:t xml:space="preserve">13</w:t>
            </w:r>
          </w:p>
        </w:tc>
        <w:tc>
          <w:tcPr>
            <w:gridSpan w:val="3"/>
            <w:tcW w:w="7111" w:type="dxa"/>
            <w:vAlign w:val="center"/>
          </w:tcPr>
          <w:p>
            <w:pPr>
              <w:pStyle w:val="0"/>
            </w:pPr>
            <w:r>
              <w:rPr>
                <w:sz w:val="20"/>
              </w:rPr>
              <w:t xml:space="preserve">Страховые и компенсационные выплаты</w:t>
            </w:r>
          </w:p>
        </w:tc>
        <w:tc>
          <w:tcPr>
            <w:tcW w:w="1361" w:type="dxa"/>
            <w:vAlign w:val="center"/>
          </w:tcPr>
          <w:p>
            <w:pPr>
              <w:pStyle w:val="0"/>
              <w:jc w:val="center"/>
            </w:pPr>
            <w:r>
              <w:rPr>
                <w:sz w:val="20"/>
              </w:rPr>
              <w:t xml:space="preserve">млн руб.</w:t>
            </w:r>
          </w:p>
        </w:tc>
      </w:tr>
      <w:tr>
        <w:tc>
          <w:tcPr>
            <w:tcW w:w="566" w:type="dxa"/>
            <w:vAlign w:val="center"/>
          </w:tcPr>
          <w:bookmarkStart w:id="4013" w:name="P4013"/>
          <w:bookmarkEnd w:id="4013"/>
          <w:p>
            <w:pPr>
              <w:pStyle w:val="0"/>
              <w:jc w:val="center"/>
            </w:pPr>
            <w:r>
              <w:rPr>
                <w:sz w:val="20"/>
              </w:rPr>
              <w:t xml:space="preserve">14</w:t>
            </w:r>
          </w:p>
        </w:tc>
        <w:tc>
          <w:tcPr>
            <w:gridSpan w:val="3"/>
            <w:tcW w:w="7111" w:type="dxa"/>
            <w:vAlign w:val="center"/>
          </w:tcPr>
          <w:p>
            <w:pPr>
              <w:pStyle w:val="0"/>
            </w:pPr>
            <w:r>
              <w:rPr>
                <w:sz w:val="20"/>
              </w:rPr>
              <w:t xml:space="preserve">Получено в отчетном периоде займов/кредитов</w:t>
            </w:r>
          </w:p>
        </w:tc>
        <w:tc>
          <w:tcPr>
            <w:tcW w:w="1361" w:type="dxa"/>
            <w:vAlign w:val="center"/>
          </w:tcPr>
          <w:p>
            <w:pPr>
              <w:pStyle w:val="0"/>
              <w:jc w:val="center"/>
            </w:pPr>
            <w:r>
              <w:rPr>
                <w:sz w:val="20"/>
              </w:rPr>
              <w:t xml:space="preserve">млн руб.</w:t>
            </w:r>
          </w:p>
        </w:tc>
      </w:tr>
      <w:tr>
        <w:tc>
          <w:tcPr>
            <w:tcW w:w="566" w:type="dxa"/>
            <w:vAlign w:val="center"/>
          </w:tcPr>
          <w:p>
            <w:pPr>
              <w:pStyle w:val="0"/>
            </w:pPr>
            <w:r>
              <w:rPr>
                <w:sz w:val="20"/>
              </w:rPr>
            </w:r>
          </w:p>
        </w:tc>
        <w:tc>
          <w:tcPr>
            <w:gridSpan w:val="3"/>
            <w:tcW w:w="7111" w:type="dxa"/>
            <w:vAlign w:val="center"/>
          </w:tcPr>
          <w:p>
            <w:pPr>
              <w:pStyle w:val="0"/>
              <w:jc w:val="center"/>
            </w:pPr>
            <w:r>
              <w:rPr>
                <w:sz w:val="20"/>
              </w:rPr>
              <w:t xml:space="preserve">Расходная часть</w:t>
            </w:r>
          </w:p>
        </w:tc>
        <w:tc>
          <w:tcPr>
            <w:tcW w:w="1361" w:type="dxa"/>
            <w:vAlign w:val="center"/>
          </w:tcPr>
          <w:p>
            <w:pPr>
              <w:pStyle w:val="0"/>
            </w:pPr>
            <w:r>
              <w:rPr>
                <w:sz w:val="20"/>
              </w:rPr>
            </w:r>
          </w:p>
        </w:tc>
      </w:tr>
      <w:tr>
        <w:tc>
          <w:tcPr>
            <w:tcW w:w="566" w:type="dxa"/>
            <w:vAlign w:val="center"/>
          </w:tcPr>
          <w:bookmarkStart w:id="4019" w:name="P4019"/>
          <w:bookmarkEnd w:id="4019"/>
          <w:p>
            <w:pPr>
              <w:pStyle w:val="0"/>
              <w:jc w:val="center"/>
            </w:pPr>
            <w:r>
              <w:rPr>
                <w:sz w:val="20"/>
              </w:rPr>
              <w:t xml:space="preserve">15</w:t>
            </w:r>
          </w:p>
        </w:tc>
        <w:tc>
          <w:tcPr>
            <w:tcW w:w="1757" w:type="dxa"/>
            <w:vAlign w:val="center"/>
            <w:vMerge w:val="restart"/>
          </w:tcPr>
          <w:p>
            <w:pPr>
              <w:pStyle w:val="0"/>
            </w:pPr>
            <w:r>
              <w:rPr>
                <w:sz w:val="20"/>
              </w:rPr>
              <w:t xml:space="preserve">Обязательства по договорам, кредитам, займам, договорам с рассрочкой/отсрочкой платежей</w:t>
            </w:r>
          </w:p>
        </w:tc>
        <w:tc>
          <w:tcPr>
            <w:tcW w:w="2179" w:type="dxa"/>
            <w:vAlign w:val="center"/>
            <w:vMerge w:val="restart"/>
          </w:tcPr>
          <w:p>
            <w:pPr>
              <w:pStyle w:val="0"/>
            </w:pPr>
            <w:r>
              <w:rPr>
                <w:sz w:val="20"/>
              </w:rPr>
              <w:t xml:space="preserve">На начало отчетного периода</w:t>
            </w:r>
          </w:p>
        </w:tc>
        <w:tc>
          <w:tcPr>
            <w:tcW w:w="3175" w:type="dxa"/>
            <w:vAlign w:val="center"/>
          </w:tcPr>
          <w:p>
            <w:pPr>
              <w:pStyle w:val="0"/>
            </w:pPr>
            <w:r>
              <w:rPr>
                <w:sz w:val="20"/>
              </w:rPr>
              <w:t xml:space="preserve">Всего</w:t>
            </w:r>
          </w:p>
        </w:tc>
        <w:tc>
          <w:tcPr>
            <w:tcW w:w="1361" w:type="dxa"/>
            <w:vAlign w:val="center"/>
          </w:tcPr>
          <w:p>
            <w:pPr>
              <w:pStyle w:val="0"/>
              <w:jc w:val="center"/>
            </w:pPr>
            <w:r>
              <w:rPr>
                <w:sz w:val="20"/>
              </w:rPr>
              <w:t xml:space="preserve">млн руб.</w:t>
            </w:r>
          </w:p>
        </w:tc>
      </w:tr>
      <w:tr>
        <w:tc>
          <w:tcPr>
            <w:tcW w:w="566" w:type="dxa"/>
            <w:vAlign w:val="center"/>
          </w:tcPr>
          <w:bookmarkStart w:id="4024" w:name="P4024"/>
          <w:bookmarkEnd w:id="4024"/>
          <w:p>
            <w:pPr>
              <w:pStyle w:val="0"/>
              <w:jc w:val="center"/>
            </w:pPr>
            <w:r>
              <w:rPr>
                <w:sz w:val="20"/>
              </w:rPr>
              <w:t xml:space="preserve">16</w:t>
            </w:r>
          </w:p>
        </w:tc>
        <w:tc>
          <w:tcPr>
            <w:vMerge w:val="continue"/>
          </w:tcPr>
          <w:p/>
        </w:tc>
        <w:tc>
          <w:tcPr>
            <w:vMerge w:val="continue"/>
          </w:tcPr>
          <w:p/>
        </w:tc>
        <w:tc>
          <w:tcPr>
            <w:tcW w:w="3175" w:type="dxa"/>
            <w:vAlign w:val="center"/>
          </w:tcPr>
          <w:p>
            <w:pPr>
              <w:pStyle w:val="0"/>
            </w:pPr>
            <w:r>
              <w:rPr>
                <w:sz w:val="20"/>
              </w:rPr>
              <w:t xml:space="preserve">В том числе по договорам с рассрочкой/отсрочкой платежей</w:t>
            </w:r>
          </w:p>
        </w:tc>
        <w:tc>
          <w:tcPr>
            <w:tcW w:w="1361" w:type="dxa"/>
            <w:vAlign w:val="center"/>
          </w:tcPr>
          <w:p>
            <w:pPr>
              <w:pStyle w:val="0"/>
              <w:jc w:val="center"/>
            </w:pPr>
            <w:r>
              <w:rPr>
                <w:sz w:val="20"/>
              </w:rPr>
              <w:t xml:space="preserve">млн руб.</w:t>
            </w:r>
          </w:p>
        </w:tc>
      </w:tr>
      <w:tr>
        <w:tc>
          <w:tcPr>
            <w:tcW w:w="566" w:type="dxa"/>
            <w:vAlign w:val="center"/>
          </w:tcPr>
          <w:bookmarkStart w:id="4027" w:name="P4027"/>
          <w:bookmarkEnd w:id="4027"/>
          <w:p>
            <w:pPr>
              <w:pStyle w:val="0"/>
              <w:jc w:val="center"/>
            </w:pPr>
            <w:r>
              <w:rPr>
                <w:sz w:val="20"/>
              </w:rPr>
              <w:t xml:space="preserve">17</w:t>
            </w:r>
          </w:p>
        </w:tc>
        <w:tc>
          <w:tcPr>
            <w:vMerge w:val="continue"/>
          </w:tcPr>
          <w:p/>
        </w:tc>
        <w:tc>
          <w:tcPr>
            <w:vMerge w:val="continue"/>
          </w:tcPr>
          <w:p/>
        </w:tc>
        <w:tc>
          <w:tcPr>
            <w:tcW w:w="3175" w:type="dxa"/>
            <w:vAlign w:val="center"/>
          </w:tcPr>
          <w:p>
            <w:pPr>
              <w:pStyle w:val="0"/>
            </w:pPr>
            <w:r>
              <w:rPr>
                <w:sz w:val="20"/>
              </w:rPr>
              <w:t xml:space="preserve">В том числе по кредитам и займам (включая проценты)</w:t>
            </w:r>
          </w:p>
        </w:tc>
        <w:tc>
          <w:tcPr>
            <w:tcW w:w="1361" w:type="dxa"/>
            <w:vAlign w:val="center"/>
          </w:tcPr>
          <w:p>
            <w:pPr>
              <w:pStyle w:val="0"/>
              <w:jc w:val="center"/>
            </w:pPr>
            <w:r>
              <w:rPr>
                <w:sz w:val="20"/>
              </w:rPr>
              <w:t xml:space="preserve">млн руб.</w:t>
            </w:r>
          </w:p>
        </w:tc>
      </w:tr>
      <w:tr>
        <w:tc>
          <w:tcPr>
            <w:tcW w:w="566" w:type="dxa"/>
            <w:vAlign w:val="center"/>
          </w:tcPr>
          <w:bookmarkStart w:id="4030" w:name="P4030"/>
          <w:bookmarkEnd w:id="4030"/>
          <w:p>
            <w:pPr>
              <w:pStyle w:val="0"/>
              <w:jc w:val="center"/>
            </w:pPr>
            <w:r>
              <w:rPr>
                <w:sz w:val="20"/>
              </w:rPr>
              <w:t xml:space="preserve">18</w:t>
            </w:r>
          </w:p>
        </w:tc>
        <w:tc>
          <w:tcPr>
            <w:vMerge w:val="continue"/>
          </w:tcPr>
          <w:p/>
        </w:tc>
        <w:tc>
          <w:tcPr>
            <w:tcW w:w="2179" w:type="dxa"/>
            <w:vAlign w:val="center"/>
            <w:vMerge w:val="restart"/>
          </w:tcPr>
          <w:p>
            <w:pPr>
              <w:pStyle w:val="0"/>
            </w:pPr>
            <w:r>
              <w:rPr>
                <w:sz w:val="20"/>
              </w:rPr>
              <w:t xml:space="preserve">На отчетную дату</w:t>
            </w:r>
          </w:p>
        </w:tc>
        <w:tc>
          <w:tcPr>
            <w:tcW w:w="3175" w:type="dxa"/>
            <w:vAlign w:val="center"/>
          </w:tcPr>
          <w:p>
            <w:pPr>
              <w:pStyle w:val="0"/>
            </w:pPr>
            <w:r>
              <w:rPr>
                <w:sz w:val="20"/>
              </w:rPr>
              <w:t xml:space="preserve">Всего</w:t>
            </w:r>
          </w:p>
        </w:tc>
        <w:tc>
          <w:tcPr>
            <w:tcW w:w="1361" w:type="dxa"/>
            <w:vAlign w:val="center"/>
          </w:tcPr>
          <w:p>
            <w:pPr>
              <w:pStyle w:val="0"/>
              <w:jc w:val="center"/>
            </w:pPr>
            <w:r>
              <w:rPr>
                <w:sz w:val="20"/>
              </w:rPr>
              <w:t xml:space="preserve">млн руб.</w:t>
            </w:r>
          </w:p>
        </w:tc>
      </w:tr>
      <w:tr>
        <w:tc>
          <w:tcPr>
            <w:tcW w:w="566" w:type="dxa"/>
            <w:vAlign w:val="center"/>
          </w:tcPr>
          <w:bookmarkStart w:id="4034" w:name="P4034"/>
          <w:bookmarkEnd w:id="4034"/>
          <w:p>
            <w:pPr>
              <w:pStyle w:val="0"/>
              <w:jc w:val="center"/>
            </w:pPr>
            <w:r>
              <w:rPr>
                <w:sz w:val="20"/>
              </w:rPr>
              <w:t xml:space="preserve">19</w:t>
            </w:r>
          </w:p>
        </w:tc>
        <w:tc>
          <w:tcPr>
            <w:vMerge w:val="continue"/>
          </w:tcPr>
          <w:p/>
        </w:tc>
        <w:tc>
          <w:tcPr>
            <w:vMerge w:val="continue"/>
          </w:tcPr>
          <w:p/>
        </w:tc>
        <w:tc>
          <w:tcPr>
            <w:tcW w:w="3175" w:type="dxa"/>
            <w:vAlign w:val="center"/>
          </w:tcPr>
          <w:p>
            <w:pPr>
              <w:pStyle w:val="0"/>
            </w:pPr>
            <w:r>
              <w:rPr>
                <w:sz w:val="20"/>
              </w:rPr>
              <w:t xml:space="preserve">В том числе по договорам с рассрочкой/отсрочкой платежей</w:t>
            </w:r>
          </w:p>
        </w:tc>
        <w:tc>
          <w:tcPr>
            <w:tcW w:w="1361" w:type="dxa"/>
            <w:vAlign w:val="center"/>
          </w:tcPr>
          <w:p>
            <w:pPr>
              <w:pStyle w:val="0"/>
              <w:jc w:val="center"/>
            </w:pPr>
            <w:r>
              <w:rPr>
                <w:sz w:val="20"/>
              </w:rPr>
              <w:t xml:space="preserve">млн руб.</w:t>
            </w:r>
          </w:p>
        </w:tc>
      </w:tr>
      <w:tr>
        <w:tc>
          <w:tcPr>
            <w:tcW w:w="566" w:type="dxa"/>
            <w:vAlign w:val="center"/>
          </w:tcPr>
          <w:bookmarkStart w:id="4037" w:name="P4037"/>
          <w:bookmarkEnd w:id="4037"/>
          <w:p>
            <w:pPr>
              <w:pStyle w:val="0"/>
              <w:jc w:val="center"/>
            </w:pPr>
            <w:r>
              <w:rPr>
                <w:sz w:val="20"/>
              </w:rPr>
              <w:t xml:space="preserve">20</w:t>
            </w:r>
          </w:p>
        </w:tc>
        <w:tc>
          <w:tcPr>
            <w:vMerge w:val="continue"/>
          </w:tcPr>
          <w:p/>
        </w:tc>
        <w:tc>
          <w:tcPr>
            <w:vMerge w:val="continue"/>
          </w:tcPr>
          <w:p/>
        </w:tc>
        <w:tc>
          <w:tcPr>
            <w:tcW w:w="3175" w:type="dxa"/>
            <w:vAlign w:val="center"/>
          </w:tcPr>
          <w:p>
            <w:pPr>
              <w:pStyle w:val="0"/>
            </w:pPr>
            <w:r>
              <w:rPr>
                <w:sz w:val="20"/>
              </w:rPr>
              <w:t xml:space="preserve">В том числе авансовые платежи по оплате работ</w:t>
            </w:r>
          </w:p>
        </w:tc>
        <w:tc>
          <w:tcPr>
            <w:tcW w:w="1361" w:type="dxa"/>
            <w:vAlign w:val="center"/>
          </w:tcPr>
          <w:p>
            <w:pPr>
              <w:pStyle w:val="0"/>
              <w:jc w:val="center"/>
            </w:pPr>
            <w:r>
              <w:rPr>
                <w:sz w:val="20"/>
              </w:rPr>
              <w:t xml:space="preserve">млн руб.</w:t>
            </w:r>
          </w:p>
        </w:tc>
      </w:tr>
      <w:tr>
        <w:tc>
          <w:tcPr>
            <w:tcW w:w="566" w:type="dxa"/>
            <w:vAlign w:val="center"/>
          </w:tcPr>
          <w:bookmarkStart w:id="4040" w:name="P4040"/>
          <w:bookmarkEnd w:id="4040"/>
          <w:p>
            <w:pPr>
              <w:pStyle w:val="0"/>
              <w:jc w:val="center"/>
            </w:pPr>
            <w:r>
              <w:rPr>
                <w:sz w:val="20"/>
              </w:rPr>
              <w:t xml:space="preserve">21</w:t>
            </w:r>
          </w:p>
        </w:tc>
        <w:tc>
          <w:tcPr>
            <w:vMerge w:val="continue"/>
          </w:tcPr>
          <w:p/>
        </w:tc>
        <w:tc>
          <w:tcPr>
            <w:vMerge w:val="continue"/>
          </w:tcPr>
          <w:p/>
        </w:tc>
        <w:tc>
          <w:tcPr>
            <w:tcW w:w="3175" w:type="dxa"/>
            <w:vAlign w:val="center"/>
          </w:tcPr>
          <w:p>
            <w:pPr>
              <w:pStyle w:val="0"/>
            </w:pPr>
            <w:r>
              <w:rPr>
                <w:sz w:val="20"/>
              </w:rPr>
              <w:t xml:space="preserve">В том числе по кредитам и займам (включая проценты)</w:t>
            </w:r>
          </w:p>
        </w:tc>
        <w:tc>
          <w:tcPr>
            <w:tcW w:w="1361" w:type="dxa"/>
            <w:vAlign w:val="center"/>
          </w:tcPr>
          <w:p>
            <w:pPr>
              <w:pStyle w:val="0"/>
              <w:jc w:val="center"/>
            </w:pPr>
            <w:r>
              <w:rPr>
                <w:sz w:val="20"/>
              </w:rPr>
              <w:t xml:space="preserve">млн руб.</w:t>
            </w:r>
          </w:p>
        </w:tc>
      </w:tr>
      <w:tr>
        <w:tc>
          <w:tcPr>
            <w:tcW w:w="566" w:type="dxa"/>
            <w:vAlign w:val="center"/>
          </w:tcPr>
          <w:bookmarkStart w:id="4043" w:name="P4043"/>
          <w:bookmarkEnd w:id="4043"/>
          <w:p>
            <w:pPr>
              <w:pStyle w:val="0"/>
              <w:jc w:val="center"/>
            </w:pPr>
            <w:r>
              <w:rPr>
                <w:sz w:val="20"/>
              </w:rPr>
              <w:t xml:space="preserve">22</w:t>
            </w:r>
          </w:p>
        </w:tc>
        <w:tc>
          <w:tcPr>
            <w:vMerge w:val="continue"/>
          </w:tcPr>
          <w:p/>
        </w:tc>
        <w:tc>
          <w:tcPr>
            <w:tcW w:w="2179" w:type="dxa"/>
            <w:vAlign w:val="center"/>
            <w:vMerge w:val="restart"/>
          </w:tcPr>
          <w:p>
            <w:pPr>
              <w:pStyle w:val="0"/>
            </w:pPr>
            <w:r>
              <w:rPr>
                <w:sz w:val="20"/>
              </w:rPr>
              <w:t xml:space="preserve">Выплачено в отчетном периоде</w:t>
            </w:r>
          </w:p>
        </w:tc>
        <w:tc>
          <w:tcPr>
            <w:tcW w:w="3175" w:type="dxa"/>
            <w:vAlign w:val="center"/>
          </w:tcPr>
          <w:p>
            <w:pPr>
              <w:pStyle w:val="0"/>
            </w:pPr>
            <w:r>
              <w:rPr>
                <w:sz w:val="20"/>
              </w:rPr>
              <w:t xml:space="preserve">Всего</w:t>
            </w:r>
          </w:p>
        </w:tc>
        <w:tc>
          <w:tcPr>
            <w:tcW w:w="1361" w:type="dxa"/>
            <w:vAlign w:val="center"/>
          </w:tcPr>
          <w:p>
            <w:pPr>
              <w:pStyle w:val="0"/>
              <w:jc w:val="center"/>
            </w:pPr>
            <w:r>
              <w:rPr>
                <w:sz w:val="20"/>
              </w:rPr>
              <w:t xml:space="preserve">млн руб.</w:t>
            </w:r>
          </w:p>
        </w:tc>
      </w:tr>
      <w:tr>
        <w:tc>
          <w:tcPr>
            <w:tcW w:w="566" w:type="dxa"/>
            <w:vAlign w:val="center"/>
          </w:tcPr>
          <w:bookmarkStart w:id="4047" w:name="P4047"/>
          <w:bookmarkEnd w:id="4047"/>
          <w:p>
            <w:pPr>
              <w:pStyle w:val="0"/>
              <w:jc w:val="center"/>
            </w:pPr>
            <w:r>
              <w:rPr>
                <w:sz w:val="20"/>
              </w:rPr>
              <w:t xml:space="preserve">23</w:t>
            </w:r>
          </w:p>
        </w:tc>
        <w:tc>
          <w:tcPr>
            <w:vMerge w:val="continue"/>
          </w:tcPr>
          <w:p/>
        </w:tc>
        <w:tc>
          <w:tcPr>
            <w:vMerge w:val="continue"/>
          </w:tcPr>
          <w:p/>
        </w:tc>
        <w:tc>
          <w:tcPr>
            <w:tcW w:w="3175" w:type="dxa"/>
            <w:vAlign w:val="center"/>
          </w:tcPr>
          <w:p>
            <w:pPr>
              <w:pStyle w:val="0"/>
            </w:pPr>
            <w:r>
              <w:rPr>
                <w:sz w:val="20"/>
              </w:rPr>
              <w:t xml:space="preserve">В том числе по договорам с рассрочкой/отсрочкой платежей</w:t>
            </w:r>
          </w:p>
        </w:tc>
        <w:tc>
          <w:tcPr>
            <w:tcW w:w="1361" w:type="dxa"/>
            <w:vAlign w:val="center"/>
          </w:tcPr>
          <w:p>
            <w:pPr>
              <w:pStyle w:val="0"/>
              <w:jc w:val="center"/>
            </w:pPr>
            <w:r>
              <w:rPr>
                <w:sz w:val="20"/>
              </w:rPr>
              <w:t xml:space="preserve">млн руб.</w:t>
            </w:r>
          </w:p>
        </w:tc>
      </w:tr>
      <w:tr>
        <w:tc>
          <w:tcPr>
            <w:tcW w:w="566" w:type="dxa"/>
            <w:vAlign w:val="center"/>
          </w:tcPr>
          <w:bookmarkStart w:id="4050" w:name="P4050"/>
          <w:bookmarkEnd w:id="4050"/>
          <w:p>
            <w:pPr>
              <w:pStyle w:val="0"/>
              <w:jc w:val="center"/>
            </w:pPr>
            <w:r>
              <w:rPr>
                <w:sz w:val="20"/>
              </w:rPr>
              <w:t xml:space="preserve">24</w:t>
            </w:r>
          </w:p>
        </w:tc>
        <w:tc>
          <w:tcPr>
            <w:vMerge w:val="continue"/>
          </w:tcPr>
          <w:p/>
        </w:tc>
        <w:tc>
          <w:tcPr>
            <w:vMerge w:val="continue"/>
          </w:tcPr>
          <w:p/>
        </w:tc>
        <w:tc>
          <w:tcPr>
            <w:tcW w:w="3175" w:type="dxa"/>
            <w:vAlign w:val="center"/>
          </w:tcPr>
          <w:p>
            <w:pPr>
              <w:pStyle w:val="0"/>
            </w:pPr>
            <w:r>
              <w:rPr>
                <w:sz w:val="20"/>
              </w:rPr>
              <w:t xml:space="preserve">В том числе авансовые платежи по оплате работ</w:t>
            </w:r>
          </w:p>
        </w:tc>
        <w:tc>
          <w:tcPr>
            <w:tcW w:w="1361" w:type="dxa"/>
            <w:vAlign w:val="center"/>
          </w:tcPr>
          <w:p>
            <w:pPr>
              <w:pStyle w:val="0"/>
              <w:jc w:val="center"/>
            </w:pPr>
            <w:r>
              <w:rPr>
                <w:sz w:val="20"/>
              </w:rPr>
              <w:t xml:space="preserve">млн руб.</w:t>
            </w:r>
          </w:p>
        </w:tc>
      </w:tr>
      <w:tr>
        <w:tc>
          <w:tcPr>
            <w:tcW w:w="566" w:type="dxa"/>
            <w:vAlign w:val="center"/>
          </w:tcPr>
          <w:bookmarkStart w:id="4053" w:name="P4053"/>
          <w:bookmarkEnd w:id="4053"/>
          <w:p>
            <w:pPr>
              <w:pStyle w:val="0"/>
              <w:jc w:val="center"/>
            </w:pPr>
            <w:r>
              <w:rPr>
                <w:sz w:val="20"/>
              </w:rPr>
              <w:t xml:space="preserve">25</w:t>
            </w:r>
          </w:p>
        </w:tc>
        <w:tc>
          <w:tcPr>
            <w:vMerge w:val="continue"/>
          </w:tcPr>
          <w:p/>
        </w:tc>
        <w:tc>
          <w:tcPr>
            <w:vMerge w:val="continue"/>
          </w:tcPr>
          <w:p/>
        </w:tc>
        <w:tc>
          <w:tcPr>
            <w:tcW w:w="3175" w:type="dxa"/>
            <w:vAlign w:val="center"/>
          </w:tcPr>
          <w:p>
            <w:pPr>
              <w:pStyle w:val="0"/>
            </w:pPr>
            <w:r>
              <w:rPr>
                <w:sz w:val="20"/>
              </w:rPr>
              <w:t xml:space="preserve">В том числе по кредитам и займам (включая проценты)</w:t>
            </w:r>
          </w:p>
        </w:tc>
        <w:tc>
          <w:tcPr>
            <w:tcW w:w="1361" w:type="dxa"/>
            <w:vAlign w:val="center"/>
          </w:tcPr>
          <w:p>
            <w:pPr>
              <w:pStyle w:val="0"/>
              <w:jc w:val="center"/>
            </w:pPr>
            <w:r>
              <w:rPr>
                <w:sz w:val="20"/>
              </w:rPr>
              <w:t xml:space="preserve">млн руб.</w:t>
            </w:r>
          </w:p>
        </w:tc>
      </w:tr>
      <w:tr>
        <w:tc>
          <w:tcPr>
            <w:tcW w:w="566" w:type="dxa"/>
            <w:vAlign w:val="center"/>
          </w:tcPr>
          <w:bookmarkStart w:id="4056" w:name="P4056"/>
          <w:bookmarkEnd w:id="4056"/>
          <w:p>
            <w:pPr>
              <w:pStyle w:val="0"/>
              <w:jc w:val="center"/>
            </w:pPr>
            <w:r>
              <w:rPr>
                <w:sz w:val="20"/>
              </w:rPr>
              <w:t xml:space="preserve">26</w:t>
            </w:r>
          </w:p>
        </w:tc>
        <w:tc>
          <w:tcPr>
            <w:vMerge w:val="continue"/>
          </w:tcPr>
          <w:p/>
        </w:tc>
        <w:tc>
          <w:tcPr>
            <w:tcW w:w="2179" w:type="dxa"/>
            <w:vAlign w:val="center"/>
            <w:vMerge w:val="restart"/>
          </w:tcPr>
          <w:p>
            <w:pPr>
              <w:pStyle w:val="0"/>
            </w:pPr>
            <w:r>
              <w:rPr>
                <w:sz w:val="20"/>
              </w:rPr>
              <w:t xml:space="preserve">Сумма к выплате в отчетном году</w:t>
            </w:r>
          </w:p>
        </w:tc>
        <w:tc>
          <w:tcPr>
            <w:tcW w:w="3175" w:type="dxa"/>
            <w:vAlign w:val="center"/>
          </w:tcPr>
          <w:p>
            <w:pPr>
              <w:pStyle w:val="0"/>
            </w:pPr>
            <w:r>
              <w:rPr>
                <w:sz w:val="20"/>
              </w:rPr>
              <w:t xml:space="preserve">Всего</w:t>
            </w:r>
          </w:p>
        </w:tc>
        <w:tc>
          <w:tcPr>
            <w:tcW w:w="1361" w:type="dxa"/>
            <w:vAlign w:val="center"/>
          </w:tcPr>
          <w:p>
            <w:pPr>
              <w:pStyle w:val="0"/>
              <w:jc w:val="center"/>
            </w:pPr>
            <w:r>
              <w:rPr>
                <w:sz w:val="20"/>
              </w:rPr>
              <w:t xml:space="preserve">млн руб.</w:t>
            </w:r>
          </w:p>
        </w:tc>
      </w:tr>
      <w:tr>
        <w:tc>
          <w:tcPr>
            <w:tcW w:w="566" w:type="dxa"/>
            <w:vAlign w:val="center"/>
          </w:tcPr>
          <w:bookmarkStart w:id="4060" w:name="P4060"/>
          <w:bookmarkEnd w:id="4060"/>
          <w:p>
            <w:pPr>
              <w:pStyle w:val="0"/>
              <w:jc w:val="center"/>
            </w:pPr>
            <w:r>
              <w:rPr>
                <w:sz w:val="20"/>
              </w:rPr>
              <w:t xml:space="preserve">27</w:t>
            </w:r>
          </w:p>
        </w:tc>
        <w:tc>
          <w:tcPr>
            <w:vMerge w:val="continue"/>
          </w:tcPr>
          <w:p/>
        </w:tc>
        <w:tc>
          <w:tcPr>
            <w:vMerge w:val="continue"/>
          </w:tcPr>
          <w:p/>
        </w:tc>
        <w:tc>
          <w:tcPr>
            <w:tcW w:w="3175" w:type="dxa"/>
            <w:vAlign w:val="center"/>
          </w:tcPr>
          <w:p>
            <w:pPr>
              <w:pStyle w:val="0"/>
            </w:pPr>
            <w:r>
              <w:rPr>
                <w:sz w:val="20"/>
              </w:rPr>
              <w:t xml:space="preserve">В том числе по договорам с рассрочкой/отсрочкой платежей</w:t>
            </w:r>
          </w:p>
        </w:tc>
        <w:tc>
          <w:tcPr>
            <w:tcW w:w="1361" w:type="dxa"/>
            <w:vAlign w:val="center"/>
          </w:tcPr>
          <w:p>
            <w:pPr>
              <w:pStyle w:val="0"/>
              <w:jc w:val="center"/>
            </w:pPr>
            <w:r>
              <w:rPr>
                <w:sz w:val="20"/>
              </w:rPr>
              <w:t xml:space="preserve">млн руб.</w:t>
            </w:r>
          </w:p>
        </w:tc>
      </w:tr>
      <w:tr>
        <w:tc>
          <w:tcPr>
            <w:tcW w:w="566" w:type="dxa"/>
            <w:vAlign w:val="center"/>
          </w:tcPr>
          <w:bookmarkStart w:id="4063" w:name="P4063"/>
          <w:bookmarkEnd w:id="4063"/>
          <w:p>
            <w:pPr>
              <w:pStyle w:val="0"/>
              <w:jc w:val="center"/>
            </w:pPr>
            <w:r>
              <w:rPr>
                <w:sz w:val="20"/>
              </w:rPr>
              <w:t xml:space="preserve">28</w:t>
            </w:r>
          </w:p>
        </w:tc>
        <w:tc>
          <w:tcPr>
            <w:vMerge w:val="continue"/>
          </w:tcPr>
          <w:p/>
        </w:tc>
        <w:tc>
          <w:tcPr>
            <w:vMerge w:val="continue"/>
          </w:tcPr>
          <w:p/>
        </w:tc>
        <w:tc>
          <w:tcPr>
            <w:tcW w:w="3175" w:type="dxa"/>
            <w:vAlign w:val="center"/>
          </w:tcPr>
          <w:p>
            <w:pPr>
              <w:pStyle w:val="0"/>
            </w:pPr>
            <w:r>
              <w:rPr>
                <w:sz w:val="20"/>
              </w:rPr>
              <w:t xml:space="preserve">В том числе авансовые платежи по оплате работ</w:t>
            </w:r>
          </w:p>
        </w:tc>
        <w:tc>
          <w:tcPr>
            <w:tcW w:w="1361" w:type="dxa"/>
            <w:vAlign w:val="center"/>
          </w:tcPr>
          <w:p>
            <w:pPr>
              <w:pStyle w:val="0"/>
              <w:jc w:val="center"/>
            </w:pPr>
            <w:r>
              <w:rPr>
                <w:sz w:val="20"/>
              </w:rPr>
              <w:t xml:space="preserve">млн руб.</w:t>
            </w:r>
          </w:p>
        </w:tc>
      </w:tr>
      <w:tr>
        <w:tc>
          <w:tcPr>
            <w:tcW w:w="566" w:type="dxa"/>
            <w:vAlign w:val="center"/>
          </w:tcPr>
          <w:bookmarkStart w:id="4066" w:name="P4066"/>
          <w:bookmarkEnd w:id="4066"/>
          <w:p>
            <w:pPr>
              <w:pStyle w:val="0"/>
              <w:jc w:val="center"/>
            </w:pPr>
            <w:r>
              <w:rPr>
                <w:sz w:val="20"/>
              </w:rPr>
              <w:t xml:space="preserve">29</w:t>
            </w:r>
          </w:p>
        </w:tc>
        <w:tc>
          <w:tcPr>
            <w:vMerge w:val="continue"/>
          </w:tcPr>
          <w:p/>
        </w:tc>
        <w:tc>
          <w:tcPr>
            <w:vMerge w:val="continue"/>
          </w:tcPr>
          <w:p/>
        </w:tc>
        <w:tc>
          <w:tcPr>
            <w:tcW w:w="3175" w:type="dxa"/>
            <w:vAlign w:val="center"/>
          </w:tcPr>
          <w:p>
            <w:pPr>
              <w:pStyle w:val="0"/>
            </w:pPr>
            <w:r>
              <w:rPr>
                <w:sz w:val="20"/>
              </w:rPr>
              <w:t xml:space="preserve">В том числе по кредитам и займам (включая проценты)</w:t>
            </w:r>
          </w:p>
        </w:tc>
        <w:tc>
          <w:tcPr>
            <w:tcW w:w="1361" w:type="dxa"/>
            <w:vAlign w:val="center"/>
          </w:tcPr>
          <w:p>
            <w:pPr>
              <w:pStyle w:val="0"/>
              <w:jc w:val="center"/>
            </w:pPr>
            <w:r>
              <w:rPr>
                <w:sz w:val="20"/>
              </w:rPr>
              <w:t xml:space="preserve">млн руб.</w:t>
            </w:r>
          </w:p>
        </w:tc>
      </w:tr>
      <w:tr>
        <w:tc>
          <w:tcPr>
            <w:tcW w:w="566" w:type="dxa"/>
            <w:vAlign w:val="center"/>
          </w:tcPr>
          <w:bookmarkStart w:id="4069" w:name="P4069"/>
          <w:bookmarkEnd w:id="4069"/>
          <w:p>
            <w:pPr>
              <w:pStyle w:val="0"/>
              <w:jc w:val="center"/>
            </w:pPr>
            <w:r>
              <w:rPr>
                <w:sz w:val="20"/>
              </w:rPr>
              <w:t xml:space="preserve">30</w:t>
            </w:r>
          </w:p>
        </w:tc>
        <w:tc>
          <w:tcPr>
            <w:tcW w:w="1757" w:type="dxa"/>
            <w:vAlign w:val="center"/>
          </w:tcPr>
          <w:p>
            <w:pPr>
              <w:pStyle w:val="0"/>
            </w:pPr>
            <w:r>
              <w:rPr>
                <w:sz w:val="20"/>
              </w:rPr>
            </w:r>
          </w:p>
        </w:tc>
        <w:tc>
          <w:tcPr>
            <w:gridSpan w:val="2"/>
            <w:tcW w:w="5354" w:type="dxa"/>
            <w:vAlign w:val="center"/>
          </w:tcPr>
          <w:p>
            <w:pPr>
              <w:pStyle w:val="0"/>
            </w:pPr>
            <w:r>
              <w:rPr>
                <w:sz w:val="20"/>
              </w:rPr>
              <w:t xml:space="preserve">Подлежит возврату в текущем году</w:t>
            </w:r>
          </w:p>
        </w:tc>
        <w:tc>
          <w:tcPr>
            <w:tcW w:w="1361" w:type="dxa"/>
            <w:vAlign w:val="center"/>
          </w:tcPr>
          <w:p>
            <w:pPr>
              <w:pStyle w:val="0"/>
              <w:jc w:val="center"/>
            </w:pPr>
            <w:r>
              <w:rPr>
                <w:sz w:val="20"/>
              </w:rPr>
              <w:t xml:space="preserve">млн руб.</w:t>
            </w:r>
          </w:p>
        </w:tc>
      </w:tr>
      <w:tr>
        <w:tc>
          <w:tcPr>
            <w:tcW w:w="566" w:type="dxa"/>
            <w:vAlign w:val="center"/>
          </w:tcPr>
          <w:bookmarkStart w:id="4073" w:name="P4073"/>
          <w:bookmarkEnd w:id="4073"/>
          <w:p>
            <w:pPr>
              <w:pStyle w:val="0"/>
              <w:jc w:val="center"/>
            </w:pPr>
            <w:r>
              <w:rPr>
                <w:sz w:val="20"/>
              </w:rPr>
              <w:t xml:space="preserve">31</w:t>
            </w:r>
          </w:p>
        </w:tc>
        <w:tc>
          <w:tcPr>
            <w:tcW w:w="1757" w:type="dxa"/>
            <w:vAlign w:val="center"/>
          </w:tcPr>
          <w:p>
            <w:pPr>
              <w:pStyle w:val="0"/>
            </w:pPr>
            <w:r>
              <w:rPr>
                <w:sz w:val="20"/>
              </w:rPr>
              <w:t xml:space="preserve">Возврат полученных субсидий</w:t>
            </w:r>
          </w:p>
        </w:tc>
        <w:tc>
          <w:tcPr>
            <w:gridSpan w:val="2"/>
            <w:tcW w:w="5354" w:type="dxa"/>
            <w:vAlign w:val="center"/>
          </w:tcPr>
          <w:p>
            <w:pPr>
              <w:pStyle w:val="0"/>
            </w:pPr>
            <w:r>
              <w:rPr>
                <w:sz w:val="20"/>
              </w:rPr>
              <w:t xml:space="preserve">Фактически возвращено на текущую дату</w:t>
            </w:r>
          </w:p>
        </w:tc>
        <w:tc>
          <w:tcPr>
            <w:tcW w:w="1361" w:type="dxa"/>
            <w:vAlign w:val="center"/>
          </w:tcPr>
          <w:p>
            <w:pPr>
              <w:pStyle w:val="0"/>
              <w:jc w:val="center"/>
            </w:pPr>
            <w:r>
              <w:rPr>
                <w:sz w:val="20"/>
              </w:rPr>
              <w:t xml:space="preserve">млн руб.</w:t>
            </w:r>
          </w:p>
        </w:tc>
      </w:tr>
      <w:tr>
        <w:tc>
          <w:tcPr>
            <w:tcW w:w="566" w:type="dxa"/>
            <w:vAlign w:val="center"/>
          </w:tcPr>
          <w:bookmarkStart w:id="4077" w:name="P4077"/>
          <w:bookmarkEnd w:id="4077"/>
          <w:p>
            <w:pPr>
              <w:pStyle w:val="0"/>
              <w:jc w:val="center"/>
            </w:pPr>
            <w:r>
              <w:rPr>
                <w:sz w:val="20"/>
              </w:rPr>
              <w:t xml:space="preserve">32</w:t>
            </w:r>
          </w:p>
        </w:tc>
        <w:tc>
          <w:tcPr>
            <w:tcW w:w="1757" w:type="dxa"/>
            <w:vAlign w:val="center"/>
            <w:vMerge w:val="restart"/>
          </w:tcPr>
          <w:p>
            <w:pPr>
              <w:pStyle w:val="0"/>
            </w:pPr>
            <w:r>
              <w:rPr>
                <w:sz w:val="20"/>
              </w:rPr>
              <w:t xml:space="preserve">Движение фондов капитального ремонта</w:t>
            </w:r>
          </w:p>
        </w:tc>
        <w:tc>
          <w:tcPr>
            <w:gridSpan w:val="2"/>
            <w:tcW w:w="5354" w:type="dxa"/>
            <w:vAlign w:val="center"/>
          </w:tcPr>
          <w:p>
            <w:pPr>
              <w:pStyle w:val="0"/>
            </w:pPr>
            <w:r>
              <w:rPr>
                <w:sz w:val="20"/>
              </w:rPr>
              <w:t xml:space="preserve">Списано в связи с изменением способа формирования фонда капитального ремонта</w:t>
            </w:r>
          </w:p>
        </w:tc>
        <w:tc>
          <w:tcPr>
            <w:tcW w:w="1361" w:type="dxa"/>
            <w:vAlign w:val="center"/>
          </w:tcPr>
          <w:p>
            <w:pPr>
              <w:pStyle w:val="0"/>
              <w:jc w:val="center"/>
            </w:pPr>
            <w:r>
              <w:rPr>
                <w:sz w:val="20"/>
              </w:rPr>
              <w:t xml:space="preserve">млн руб.</w:t>
            </w:r>
          </w:p>
        </w:tc>
      </w:tr>
      <w:tr>
        <w:tc>
          <w:tcPr>
            <w:tcW w:w="566" w:type="dxa"/>
            <w:vAlign w:val="center"/>
          </w:tcPr>
          <w:bookmarkStart w:id="4081" w:name="P4081"/>
          <w:bookmarkEnd w:id="4081"/>
          <w:p>
            <w:pPr>
              <w:pStyle w:val="0"/>
              <w:jc w:val="center"/>
            </w:pPr>
            <w:r>
              <w:rPr>
                <w:sz w:val="20"/>
              </w:rPr>
              <w:t xml:space="preserve">33</w:t>
            </w:r>
          </w:p>
        </w:tc>
        <w:tc>
          <w:tcPr>
            <w:vMerge w:val="continue"/>
          </w:tcPr>
          <w:p/>
        </w:tc>
        <w:tc>
          <w:tcPr>
            <w:gridSpan w:val="2"/>
            <w:tcW w:w="5354" w:type="dxa"/>
            <w:vAlign w:val="center"/>
          </w:tcPr>
          <w:p>
            <w:pPr>
              <w:pStyle w:val="0"/>
            </w:pPr>
            <w:r>
              <w:rPr>
                <w:sz w:val="20"/>
              </w:rPr>
              <w:t xml:space="preserve">Прогноз списаний в связи с изменением способа формирования фонда капитального ремонта до конца текущего года</w:t>
            </w:r>
          </w:p>
        </w:tc>
        <w:tc>
          <w:tcPr>
            <w:tcW w:w="1361" w:type="dxa"/>
            <w:vAlign w:val="center"/>
          </w:tcPr>
          <w:p>
            <w:pPr>
              <w:pStyle w:val="0"/>
              <w:jc w:val="center"/>
            </w:pPr>
            <w:r>
              <w:rPr>
                <w:sz w:val="20"/>
              </w:rPr>
              <w:t xml:space="preserve">млн руб.</w:t>
            </w:r>
          </w:p>
        </w:tc>
      </w:tr>
      <w:tr>
        <w:tc>
          <w:tcPr>
            <w:tcW w:w="566" w:type="dxa"/>
            <w:vAlign w:val="center"/>
          </w:tcPr>
          <w:bookmarkStart w:id="4084" w:name="P4084"/>
          <w:bookmarkEnd w:id="4084"/>
          <w:p>
            <w:pPr>
              <w:pStyle w:val="0"/>
              <w:jc w:val="center"/>
            </w:pPr>
            <w:r>
              <w:rPr>
                <w:sz w:val="20"/>
              </w:rPr>
              <w:t xml:space="preserve">34</w:t>
            </w:r>
          </w:p>
        </w:tc>
        <w:tc>
          <w:tcPr>
            <w:gridSpan w:val="3"/>
            <w:tcW w:w="7111" w:type="dxa"/>
            <w:vAlign w:val="center"/>
          </w:tcPr>
          <w:p>
            <w:pPr>
              <w:pStyle w:val="0"/>
            </w:pPr>
            <w:r>
              <w:rPr>
                <w:sz w:val="20"/>
              </w:rPr>
              <w:t xml:space="preserve">Объем средств, которые региональный оператор не вправе израсходовать в соответствии со </w:t>
            </w:r>
            <w:hyperlink w:history="0" r:id="rId88"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статьей 185</w:t>
              </w:r>
            </w:hyperlink>
            <w:r>
              <w:rPr>
                <w:sz w:val="20"/>
              </w:rPr>
              <w:t xml:space="preserve"> ЖК РФ</w:t>
            </w:r>
          </w:p>
        </w:tc>
        <w:tc>
          <w:tcPr>
            <w:tcW w:w="1361" w:type="dxa"/>
            <w:vAlign w:val="center"/>
          </w:tcPr>
          <w:p>
            <w:pPr>
              <w:pStyle w:val="0"/>
              <w:jc w:val="center"/>
            </w:pPr>
            <w:r>
              <w:rPr>
                <w:sz w:val="20"/>
              </w:rPr>
              <w:t xml:space="preserve">млн руб.</w:t>
            </w:r>
          </w:p>
        </w:tc>
      </w:tr>
      <w:tr>
        <w:tc>
          <w:tcPr>
            <w:tcW w:w="566" w:type="dxa"/>
            <w:vAlign w:val="center"/>
          </w:tcPr>
          <w:bookmarkStart w:id="4087" w:name="P4087"/>
          <w:bookmarkEnd w:id="4087"/>
          <w:p>
            <w:pPr>
              <w:pStyle w:val="0"/>
              <w:jc w:val="center"/>
            </w:pPr>
            <w:r>
              <w:rPr>
                <w:sz w:val="20"/>
              </w:rPr>
              <w:t xml:space="preserve">35</w:t>
            </w:r>
          </w:p>
        </w:tc>
        <w:tc>
          <w:tcPr>
            <w:gridSpan w:val="3"/>
            <w:tcW w:w="7111" w:type="dxa"/>
            <w:vAlign w:val="center"/>
          </w:tcPr>
          <w:p>
            <w:pPr>
              <w:pStyle w:val="0"/>
            </w:pPr>
            <w:r>
              <w:rPr>
                <w:sz w:val="20"/>
              </w:rPr>
              <w:t xml:space="preserve">Финансовая обеспеченность плана текущего периода с учетом незавершенных работ прошлых лет</w:t>
            </w:r>
          </w:p>
        </w:tc>
        <w:tc>
          <w:tcPr>
            <w:tcW w:w="1361" w:type="dxa"/>
            <w:vAlign w:val="center"/>
          </w:tcPr>
          <w:p>
            <w:pPr>
              <w:pStyle w:val="0"/>
              <w:jc w:val="center"/>
            </w:pPr>
            <w:r>
              <w:rPr>
                <w:sz w:val="20"/>
              </w:rPr>
              <w:t xml:space="preserve">%</w:t>
            </w:r>
          </w:p>
        </w:tc>
      </w:tr>
    </w:tbl>
    <w:p>
      <w:pPr>
        <w:pStyle w:val="0"/>
        <w:jc w:val="both"/>
      </w:pPr>
      <w:r>
        <w:rPr>
          <w:sz w:val="20"/>
        </w:rPr>
      </w:r>
    </w:p>
    <w:p>
      <w:pPr>
        <w:pStyle w:val="0"/>
        <w:ind w:firstLine="540"/>
        <w:jc w:val="both"/>
      </w:pPr>
      <w:r>
        <w:rPr>
          <w:sz w:val="20"/>
        </w:rPr>
        <w:t xml:space="preserve">В </w:t>
      </w:r>
      <w:hyperlink w:history="0" w:anchor="P3969" w:tooltip="1">
        <w:r>
          <w:rPr>
            <w:sz w:val="20"/>
            <w:color w:val="0000ff"/>
          </w:rPr>
          <w:t xml:space="preserve">графах 1</w:t>
        </w:r>
      </w:hyperlink>
      <w:r>
        <w:rPr>
          <w:sz w:val="20"/>
        </w:rPr>
        <w:t xml:space="preserve"> - </w:t>
      </w:r>
      <w:hyperlink w:history="0" w:anchor="P4013" w:tooltip="14">
        <w:r>
          <w:rPr>
            <w:sz w:val="20"/>
            <w:color w:val="0000ff"/>
          </w:rPr>
          <w:t xml:space="preserve">14 таблицы 13</w:t>
        </w:r>
      </w:hyperlink>
      <w:r>
        <w:rPr>
          <w:sz w:val="20"/>
        </w:rPr>
        <w:t xml:space="preserve"> рекомендуется отражать плановые и фактические показатели поступлений денежных средств на счет (счета) регионального оператора.</w:t>
      </w:r>
    </w:p>
    <w:p>
      <w:pPr>
        <w:pStyle w:val="0"/>
        <w:spacing w:before="200" w:line-rule="auto"/>
        <w:ind w:firstLine="540"/>
        <w:jc w:val="both"/>
      </w:pPr>
      <w:r>
        <w:rPr>
          <w:sz w:val="20"/>
        </w:rPr>
        <w:t xml:space="preserve">В </w:t>
      </w:r>
      <w:hyperlink w:history="0" w:anchor="P3969" w:tooltip="1">
        <w:r>
          <w:rPr>
            <w:sz w:val="20"/>
            <w:color w:val="0000ff"/>
          </w:rPr>
          <w:t xml:space="preserve">графе 1 таблицы 13</w:t>
        </w:r>
      </w:hyperlink>
      <w:r>
        <w:rPr>
          <w:sz w:val="20"/>
        </w:rPr>
        <w:t xml:space="preserve"> рекомендуется отражать значение </w:t>
      </w:r>
      <w:hyperlink w:history="0" w:anchor="P3475" w:tooltip="19">
        <w:r>
          <w:rPr>
            <w:sz w:val="20"/>
            <w:color w:val="0000ff"/>
          </w:rPr>
          <w:t xml:space="preserve">графы 19 таблицы 9</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3974" w:tooltip="2">
        <w:r>
          <w:rPr>
            <w:sz w:val="20"/>
            <w:color w:val="0000ff"/>
          </w:rPr>
          <w:t xml:space="preserve">графе 2 таблицы 13</w:t>
        </w:r>
      </w:hyperlink>
      <w:r>
        <w:rPr>
          <w:sz w:val="20"/>
        </w:rPr>
        <w:t xml:space="preserve"> рекомендуется отражать значение </w:t>
      </w:r>
      <w:hyperlink w:history="0" w:anchor="P3480" w:tooltip="20">
        <w:r>
          <w:rPr>
            <w:sz w:val="20"/>
            <w:color w:val="0000ff"/>
          </w:rPr>
          <w:t xml:space="preserve">графы 20 таблицы 9</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3977" w:tooltip="3">
        <w:r>
          <w:rPr>
            <w:sz w:val="20"/>
            <w:color w:val="0000ff"/>
          </w:rPr>
          <w:t xml:space="preserve">графе 3 таблицы 13</w:t>
        </w:r>
      </w:hyperlink>
      <w:r>
        <w:rPr>
          <w:sz w:val="20"/>
        </w:rPr>
        <w:t xml:space="preserve"> рекомендуется отражать значение </w:t>
      </w:r>
      <w:hyperlink w:history="0" w:anchor="P3194" w:tooltip="1">
        <w:r>
          <w:rPr>
            <w:sz w:val="20"/>
            <w:color w:val="0000ff"/>
          </w:rPr>
          <w:t xml:space="preserve">графы 1 таблицы 7</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3980" w:tooltip="4">
        <w:r>
          <w:rPr>
            <w:sz w:val="20"/>
            <w:color w:val="0000ff"/>
          </w:rPr>
          <w:t xml:space="preserve">графе 4 таблицы 13</w:t>
        </w:r>
      </w:hyperlink>
      <w:r>
        <w:rPr>
          <w:sz w:val="20"/>
        </w:rPr>
        <w:t xml:space="preserve"> рекомендуется отражать планируемый объем взносов, который будет начислен в течение отчетного года по многоквартирным домам, формирующим фонд капитального ремонта на счете (счетах) регионального оператора.</w:t>
      </w:r>
    </w:p>
    <w:p>
      <w:pPr>
        <w:pStyle w:val="0"/>
        <w:spacing w:before="200" w:line-rule="auto"/>
        <w:ind w:firstLine="540"/>
        <w:jc w:val="both"/>
      </w:pPr>
      <w:r>
        <w:rPr>
          <w:sz w:val="20"/>
        </w:rPr>
        <w:t xml:space="preserve">В </w:t>
      </w:r>
      <w:hyperlink w:history="0" w:anchor="P3983" w:tooltip="5">
        <w:r>
          <w:rPr>
            <w:sz w:val="20"/>
            <w:color w:val="0000ff"/>
          </w:rPr>
          <w:t xml:space="preserve">графе 5 таблицы 13</w:t>
        </w:r>
      </w:hyperlink>
      <w:r>
        <w:rPr>
          <w:sz w:val="20"/>
        </w:rPr>
        <w:t xml:space="preserve"> рекомендуется отражать значение </w:t>
      </w:r>
      <w:hyperlink w:history="0" w:anchor="P3202" w:tooltip="3">
        <w:r>
          <w:rPr>
            <w:sz w:val="20"/>
            <w:color w:val="0000ff"/>
          </w:rPr>
          <w:t xml:space="preserve">графы 3 таблицы 7</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3986" w:tooltip="6">
        <w:r>
          <w:rPr>
            <w:sz w:val="20"/>
            <w:color w:val="0000ff"/>
          </w:rPr>
          <w:t xml:space="preserve">графе 6 таблицы 13</w:t>
        </w:r>
      </w:hyperlink>
      <w:r>
        <w:rPr>
          <w:sz w:val="20"/>
        </w:rPr>
        <w:t xml:space="preserve"> рекомендуется отражать планируемый объем взносов, который поступит в течение отчетного года по многоквартирным домам, формирующим фонд капитального ремонта на счете регионального оператора.</w:t>
      </w:r>
    </w:p>
    <w:p>
      <w:pPr>
        <w:pStyle w:val="0"/>
        <w:spacing w:before="200" w:line-rule="auto"/>
        <w:ind w:firstLine="540"/>
        <w:jc w:val="both"/>
      </w:pPr>
      <w:r>
        <w:rPr>
          <w:sz w:val="20"/>
        </w:rPr>
        <w:t xml:space="preserve">В </w:t>
      </w:r>
      <w:hyperlink w:history="0" w:anchor="P3989" w:tooltip="7">
        <w:r>
          <w:rPr>
            <w:sz w:val="20"/>
            <w:color w:val="0000ff"/>
          </w:rPr>
          <w:t xml:space="preserve">графе 7 таблицы 13</w:t>
        </w:r>
      </w:hyperlink>
      <w:r>
        <w:rPr>
          <w:sz w:val="20"/>
        </w:rPr>
        <w:t xml:space="preserve"> рекомендуется отражать планируемую сумму поступлений в течение отчетного года на счет (счета) регионального оператора от размещения свободных средств.</w:t>
      </w:r>
    </w:p>
    <w:p>
      <w:pPr>
        <w:pStyle w:val="0"/>
        <w:spacing w:before="200" w:line-rule="auto"/>
        <w:ind w:firstLine="540"/>
        <w:jc w:val="both"/>
      </w:pPr>
      <w:r>
        <w:rPr>
          <w:sz w:val="20"/>
        </w:rPr>
        <w:t xml:space="preserve">В </w:t>
      </w:r>
      <w:hyperlink w:history="0" w:anchor="P3993" w:tooltip="8">
        <w:r>
          <w:rPr>
            <w:sz w:val="20"/>
            <w:color w:val="0000ff"/>
          </w:rPr>
          <w:t xml:space="preserve">графе 8 таблицы 13</w:t>
        </w:r>
      </w:hyperlink>
      <w:r>
        <w:rPr>
          <w:sz w:val="20"/>
        </w:rPr>
        <w:t xml:space="preserve"> рекомендуется отражать сумму поступлений от размещения свободных средств на счете (счетах) регионального оператора на отчетную дату.</w:t>
      </w:r>
    </w:p>
    <w:p>
      <w:pPr>
        <w:pStyle w:val="0"/>
        <w:spacing w:before="200" w:line-rule="auto"/>
        <w:ind w:firstLine="540"/>
        <w:jc w:val="both"/>
      </w:pPr>
      <w:r>
        <w:rPr>
          <w:sz w:val="20"/>
        </w:rPr>
        <w:t xml:space="preserve">В </w:t>
      </w:r>
      <w:hyperlink w:history="0" w:anchor="P3996" w:tooltip="9">
        <w:r>
          <w:rPr>
            <w:sz w:val="20"/>
            <w:color w:val="0000ff"/>
          </w:rPr>
          <w:t xml:space="preserve">графе 9 таблицы 13</w:t>
        </w:r>
      </w:hyperlink>
      <w:r>
        <w:rPr>
          <w:sz w:val="20"/>
        </w:rPr>
        <w:t xml:space="preserve"> рекомендуется отражать как сумму </w:t>
      </w:r>
      <w:hyperlink w:history="0" w:anchor="P3810" w:tooltip="2">
        <w:r>
          <w:rPr>
            <w:sz w:val="20"/>
            <w:color w:val="0000ff"/>
          </w:rPr>
          <w:t xml:space="preserve">граф 2</w:t>
        </w:r>
      </w:hyperlink>
      <w:r>
        <w:rPr>
          <w:sz w:val="20"/>
        </w:rPr>
        <w:t xml:space="preserve">, </w:t>
      </w:r>
      <w:hyperlink w:history="0" w:anchor="P3819" w:tooltip="5">
        <w:r>
          <w:rPr>
            <w:sz w:val="20"/>
            <w:color w:val="0000ff"/>
          </w:rPr>
          <w:t xml:space="preserve">5</w:t>
        </w:r>
      </w:hyperlink>
      <w:r>
        <w:rPr>
          <w:sz w:val="20"/>
        </w:rPr>
        <w:t xml:space="preserve">, </w:t>
      </w:r>
      <w:hyperlink w:history="0" w:anchor="P3825" w:tooltip="7">
        <w:r>
          <w:rPr>
            <w:sz w:val="20"/>
            <w:color w:val="0000ff"/>
          </w:rPr>
          <w:t xml:space="preserve">7</w:t>
        </w:r>
      </w:hyperlink>
      <w:r>
        <w:rPr>
          <w:sz w:val="20"/>
        </w:rPr>
        <w:t xml:space="preserve">, </w:t>
      </w:r>
      <w:hyperlink w:history="0" w:anchor="P3835" w:tooltip="10">
        <w:r>
          <w:rPr>
            <w:sz w:val="20"/>
            <w:color w:val="0000ff"/>
          </w:rPr>
          <w:t xml:space="preserve">10 таблицы 12</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4000" w:tooltip="10">
        <w:r>
          <w:rPr>
            <w:sz w:val="20"/>
            <w:color w:val="0000ff"/>
          </w:rPr>
          <w:t xml:space="preserve">графе 10 таблицы 13</w:t>
        </w:r>
      </w:hyperlink>
      <w:r>
        <w:rPr>
          <w:sz w:val="20"/>
        </w:rPr>
        <w:t xml:space="preserve"> рекомендуется отражать как сумму </w:t>
      </w:r>
      <w:hyperlink w:history="0" w:anchor="P3845" w:tooltip="13">
        <w:r>
          <w:rPr>
            <w:sz w:val="20"/>
            <w:color w:val="0000ff"/>
          </w:rPr>
          <w:t xml:space="preserve">граф 13</w:t>
        </w:r>
      </w:hyperlink>
      <w:r>
        <w:rPr>
          <w:sz w:val="20"/>
        </w:rPr>
        <w:t xml:space="preserve">, </w:t>
      </w:r>
      <w:hyperlink w:history="0" w:anchor="P3854" w:tooltip="16">
        <w:r>
          <w:rPr>
            <w:sz w:val="20"/>
            <w:color w:val="0000ff"/>
          </w:rPr>
          <w:t xml:space="preserve">16</w:t>
        </w:r>
      </w:hyperlink>
      <w:r>
        <w:rPr>
          <w:sz w:val="20"/>
        </w:rPr>
        <w:t xml:space="preserve">, </w:t>
      </w:r>
      <w:hyperlink w:history="0" w:anchor="P3860" w:tooltip="18">
        <w:r>
          <w:rPr>
            <w:sz w:val="20"/>
            <w:color w:val="0000ff"/>
          </w:rPr>
          <w:t xml:space="preserve">18</w:t>
        </w:r>
      </w:hyperlink>
      <w:r>
        <w:rPr>
          <w:sz w:val="20"/>
        </w:rPr>
        <w:t xml:space="preserve">, </w:t>
      </w:r>
      <w:hyperlink w:history="0" w:anchor="P3870" w:tooltip="21">
        <w:r>
          <w:rPr>
            <w:sz w:val="20"/>
            <w:color w:val="0000ff"/>
          </w:rPr>
          <w:t xml:space="preserve">21 таблицы 12</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4003" w:tooltip="11">
        <w:r>
          <w:rPr>
            <w:sz w:val="20"/>
            <w:color w:val="0000ff"/>
          </w:rPr>
          <w:t xml:space="preserve">графе 11 таблицы 13</w:t>
        </w:r>
      </w:hyperlink>
      <w:r>
        <w:rPr>
          <w:sz w:val="20"/>
        </w:rPr>
        <w:t xml:space="preserve"> рекомендуется отражать значение </w:t>
      </w:r>
      <w:hyperlink w:history="0" w:anchor="P3208" w:tooltip="5">
        <w:r>
          <w:rPr>
            <w:sz w:val="20"/>
            <w:color w:val="0000ff"/>
          </w:rPr>
          <w:t xml:space="preserve">графы 5 таблицы 7</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4007" w:tooltip="12">
        <w:r>
          <w:rPr>
            <w:sz w:val="20"/>
            <w:color w:val="0000ff"/>
          </w:rPr>
          <w:t xml:space="preserve">графе 12 таблицы 13</w:t>
        </w:r>
      </w:hyperlink>
      <w:r>
        <w:rPr>
          <w:sz w:val="20"/>
        </w:rPr>
        <w:t xml:space="preserve"> рекомендуется отражать планируемую сумму поступлений в течение отчетного года на счет (счета) регионального оператора в связи с изменением способа формирования фонда капитального ремонта. Рекомендуется отражать сумму за весь текущий календарный год, не может быть меньше значения </w:t>
      </w:r>
      <w:hyperlink w:history="0" w:anchor="P4003" w:tooltip="11">
        <w:r>
          <w:rPr>
            <w:sz w:val="20"/>
            <w:color w:val="0000ff"/>
          </w:rPr>
          <w:t xml:space="preserve">графы 11 таблицы 13</w:t>
        </w:r>
      </w:hyperlink>
      <w:r>
        <w:rPr>
          <w:sz w:val="20"/>
        </w:rPr>
        <w:t xml:space="preserve"> и должна быть равна </w:t>
      </w:r>
      <w:hyperlink w:history="0" w:anchor="P4003" w:tooltip="11">
        <w:r>
          <w:rPr>
            <w:sz w:val="20"/>
            <w:color w:val="0000ff"/>
          </w:rPr>
          <w:t xml:space="preserve">графе 11 таблицы 13</w:t>
        </w:r>
      </w:hyperlink>
      <w:r>
        <w:rPr>
          <w:sz w:val="20"/>
        </w:rPr>
        <w:t xml:space="preserve"> в 4 квартале.</w:t>
      </w:r>
    </w:p>
    <w:p>
      <w:pPr>
        <w:pStyle w:val="0"/>
        <w:spacing w:before="200" w:line-rule="auto"/>
        <w:ind w:firstLine="540"/>
        <w:jc w:val="both"/>
      </w:pPr>
      <w:r>
        <w:rPr>
          <w:sz w:val="20"/>
        </w:rPr>
        <w:t xml:space="preserve">В </w:t>
      </w:r>
      <w:hyperlink w:history="0" w:anchor="P4010" w:tooltip="13">
        <w:r>
          <w:rPr>
            <w:sz w:val="20"/>
            <w:color w:val="0000ff"/>
          </w:rPr>
          <w:t xml:space="preserve">графе 13 таблицы 13</w:t>
        </w:r>
      </w:hyperlink>
      <w:r>
        <w:rPr>
          <w:sz w:val="20"/>
        </w:rPr>
        <w:t xml:space="preserve"> рекомендуется отражать сумму поступлений на счет (счета) регионального оператора страховых и компенсационных выплат в отчетном периоде.</w:t>
      </w:r>
    </w:p>
    <w:p>
      <w:pPr>
        <w:pStyle w:val="0"/>
        <w:spacing w:before="200" w:line-rule="auto"/>
        <w:ind w:firstLine="540"/>
        <w:jc w:val="both"/>
      </w:pPr>
      <w:r>
        <w:rPr>
          <w:sz w:val="20"/>
        </w:rPr>
        <w:t xml:space="preserve">В </w:t>
      </w:r>
      <w:hyperlink w:history="0" w:anchor="P4013" w:tooltip="14">
        <w:r>
          <w:rPr>
            <w:sz w:val="20"/>
            <w:color w:val="0000ff"/>
          </w:rPr>
          <w:t xml:space="preserve">графе 14 таблицы 13</w:t>
        </w:r>
      </w:hyperlink>
      <w:r>
        <w:rPr>
          <w:sz w:val="20"/>
        </w:rPr>
        <w:t xml:space="preserve"> рекомендуется отражать сумму полученных на счет (счета) регионального оператора в отчетном периоде кредитных (заемных) средств (в том числе по товарным кредитам), включая сумму средств, полученных на условиях рассрочки/отсрочки платежей (в том числе и на безвозмездной основе), региональным оператором на оплату услуг (работ) по капитальному ремонту многоквартирных домов.</w:t>
      </w:r>
    </w:p>
    <w:p>
      <w:pPr>
        <w:pStyle w:val="0"/>
        <w:spacing w:before="200" w:line-rule="auto"/>
        <w:ind w:firstLine="540"/>
        <w:jc w:val="both"/>
      </w:pPr>
      <w:r>
        <w:rPr>
          <w:sz w:val="20"/>
        </w:rPr>
        <w:t xml:space="preserve">В </w:t>
      </w:r>
      <w:hyperlink w:history="0" w:anchor="P4019" w:tooltip="15">
        <w:r>
          <w:rPr>
            <w:sz w:val="20"/>
            <w:color w:val="0000ff"/>
          </w:rPr>
          <w:t xml:space="preserve">графах 15</w:t>
        </w:r>
      </w:hyperlink>
      <w:r>
        <w:rPr>
          <w:sz w:val="20"/>
        </w:rPr>
        <w:t xml:space="preserve"> - </w:t>
      </w:r>
      <w:hyperlink w:history="0" w:anchor="P4081" w:tooltip="33">
        <w:r>
          <w:rPr>
            <w:sz w:val="20"/>
            <w:color w:val="0000ff"/>
          </w:rPr>
          <w:t xml:space="preserve">33 таблицы 13</w:t>
        </w:r>
      </w:hyperlink>
      <w:r>
        <w:rPr>
          <w:sz w:val="20"/>
        </w:rPr>
        <w:t xml:space="preserve"> рекомендуется отражать плановые и фактические показатели списаний денежных средств со счета (счетов) регионального оператора.</w:t>
      </w:r>
    </w:p>
    <w:p>
      <w:pPr>
        <w:pStyle w:val="0"/>
        <w:spacing w:before="200" w:line-rule="auto"/>
        <w:ind w:firstLine="540"/>
        <w:jc w:val="both"/>
      </w:pPr>
      <w:r>
        <w:rPr>
          <w:sz w:val="20"/>
        </w:rPr>
        <w:t xml:space="preserve">В </w:t>
      </w:r>
      <w:hyperlink w:history="0" w:anchor="P4019" w:tooltip="15">
        <w:r>
          <w:rPr>
            <w:sz w:val="20"/>
            <w:color w:val="0000ff"/>
          </w:rPr>
          <w:t xml:space="preserve">графах 15</w:t>
        </w:r>
      </w:hyperlink>
      <w:r>
        <w:rPr>
          <w:sz w:val="20"/>
        </w:rPr>
        <w:t xml:space="preserve"> - </w:t>
      </w:r>
      <w:hyperlink w:history="0" w:anchor="P4066" w:tooltip="29">
        <w:r>
          <w:rPr>
            <w:sz w:val="20"/>
            <w:color w:val="0000ff"/>
          </w:rPr>
          <w:t xml:space="preserve">29 таблицы 13</w:t>
        </w:r>
      </w:hyperlink>
      <w:r>
        <w:rPr>
          <w:sz w:val="20"/>
        </w:rPr>
        <w:t xml:space="preserve"> рекомендуется отражать взятые обязательства регионального оператора на оплату услуг (работ) по капитальному ремонту многоквартирных домов, в том числе по выплатам кредитной (заемной) задолженности (в том числе по товарным кредитам), включая сумму задолженности, оплачиваемой на условиях рассрочки/отсрочки платежей (в том числе и на безвозмездной основе).</w:t>
      </w:r>
    </w:p>
    <w:p>
      <w:pPr>
        <w:pStyle w:val="0"/>
        <w:spacing w:before="200" w:line-rule="auto"/>
        <w:ind w:firstLine="540"/>
        <w:jc w:val="both"/>
      </w:pPr>
      <w:r>
        <w:rPr>
          <w:sz w:val="20"/>
        </w:rPr>
        <w:t xml:space="preserve">В </w:t>
      </w:r>
      <w:hyperlink w:history="0" w:anchor="P4019" w:tooltip="15">
        <w:r>
          <w:rPr>
            <w:sz w:val="20"/>
            <w:color w:val="0000ff"/>
          </w:rPr>
          <w:t xml:space="preserve">графе 15 таблицы 13</w:t>
        </w:r>
      </w:hyperlink>
      <w:r>
        <w:rPr>
          <w:sz w:val="20"/>
        </w:rPr>
        <w:t xml:space="preserve"> рекомендуется отражать сумму кредитной (заемной) задолженности (в том числе по товарным кредитам) регионального оператора на оплату услуг (работ) по капитальному ремонту многоквартирных домов на начало отчетного периода, включая сумму задолженности, оплачиваемой на условиях рассрочки/отсрочки платежей (в том числе и на безвозмездной основе).</w:t>
      </w:r>
    </w:p>
    <w:p>
      <w:pPr>
        <w:pStyle w:val="0"/>
        <w:spacing w:before="200" w:line-rule="auto"/>
        <w:ind w:firstLine="540"/>
        <w:jc w:val="both"/>
      </w:pPr>
      <w:r>
        <w:rPr>
          <w:sz w:val="20"/>
        </w:rPr>
        <w:t xml:space="preserve">В </w:t>
      </w:r>
      <w:hyperlink w:history="0" w:anchor="P4024" w:tooltip="16">
        <w:r>
          <w:rPr>
            <w:sz w:val="20"/>
            <w:color w:val="0000ff"/>
          </w:rPr>
          <w:t xml:space="preserve">графе 16 таблицы 13</w:t>
        </w:r>
      </w:hyperlink>
      <w:r>
        <w:rPr>
          <w:sz w:val="20"/>
        </w:rPr>
        <w:t xml:space="preserve"> рекомендуется отражать часть суммы, указанной в </w:t>
      </w:r>
      <w:hyperlink w:history="0" w:anchor="P4019" w:tooltip="15">
        <w:r>
          <w:rPr>
            <w:sz w:val="20"/>
            <w:color w:val="0000ff"/>
          </w:rPr>
          <w:t xml:space="preserve">графе 15 таблицы 13</w:t>
        </w:r>
      </w:hyperlink>
      <w:r>
        <w:rPr>
          <w:sz w:val="20"/>
        </w:rPr>
        <w:t xml:space="preserve">, оплачиваемой на условиях рассрочки/отсрочки платежей (в том числе и на безвозмездной основе).</w:t>
      </w:r>
    </w:p>
    <w:p>
      <w:pPr>
        <w:pStyle w:val="0"/>
        <w:spacing w:before="200" w:line-rule="auto"/>
        <w:ind w:firstLine="540"/>
        <w:jc w:val="both"/>
      </w:pPr>
      <w:r>
        <w:rPr>
          <w:sz w:val="20"/>
        </w:rPr>
        <w:t xml:space="preserve">В </w:t>
      </w:r>
      <w:hyperlink w:history="0" w:anchor="P4027" w:tooltip="17">
        <w:r>
          <w:rPr>
            <w:sz w:val="20"/>
            <w:color w:val="0000ff"/>
          </w:rPr>
          <w:t xml:space="preserve">графе 17 таблицы 13</w:t>
        </w:r>
      </w:hyperlink>
      <w:r>
        <w:rPr>
          <w:sz w:val="20"/>
        </w:rPr>
        <w:t xml:space="preserve"> рекомендуется отражать часть суммы, указанной в </w:t>
      </w:r>
      <w:hyperlink w:history="0" w:anchor="P4019" w:tooltip="15">
        <w:r>
          <w:rPr>
            <w:sz w:val="20"/>
            <w:color w:val="0000ff"/>
          </w:rPr>
          <w:t xml:space="preserve">графе 15 таблицы 13</w:t>
        </w:r>
      </w:hyperlink>
      <w:r>
        <w:rPr>
          <w:sz w:val="20"/>
        </w:rPr>
        <w:t xml:space="preserve">, оплачиваемой на условиях кредитования (в том числе товарного) с учетом процентов.</w:t>
      </w:r>
    </w:p>
    <w:p>
      <w:pPr>
        <w:pStyle w:val="0"/>
        <w:spacing w:before="200" w:line-rule="auto"/>
        <w:ind w:firstLine="540"/>
        <w:jc w:val="both"/>
      </w:pPr>
      <w:r>
        <w:rPr>
          <w:sz w:val="20"/>
        </w:rPr>
        <w:t xml:space="preserve">В </w:t>
      </w:r>
      <w:hyperlink w:history="0" w:anchor="P4030" w:tooltip="18">
        <w:r>
          <w:rPr>
            <w:sz w:val="20"/>
            <w:color w:val="0000ff"/>
          </w:rPr>
          <w:t xml:space="preserve">графе 18 таблицы 13</w:t>
        </w:r>
      </w:hyperlink>
      <w:r>
        <w:rPr>
          <w:sz w:val="20"/>
        </w:rPr>
        <w:t xml:space="preserve"> рекомендуется отражать сумму кредитной (заемной) задолженности (в том числе по товарным кредитам) регионального оператора на оплату услуг (работ) по капитальному ремонту многоквартирных домов на отчетную дату, включая сумму задолженности, оплачиваемой на условиях рассрочки/отсрочки платежей (в том числе и на безвозмездной основе) и сумму к выплате авансов по договорам на выполнение работ по капитальному ремонту. Рекомендуется рассчитывать, как разность </w:t>
      </w:r>
      <w:hyperlink w:history="0" w:anchor="P4056" w:tooltip="26">
        <w:r>
          <w:rPr>
            <w:sz w:val="20"/>
            <w:color w:val="0000ff"/>
          </w:rPr>
          <w:t xml:space="preserve">графы 26 таблицы 13</w:t>
        </w:r>
      </w:hyperlink>
      <w:r>
        <w:rPr>
          <w:sz w:val="20"/>
        </w:rPr>
        <w:t xml:space="preserve"> и </w:t>
      </w:r>
      <w:hyperlink w:history="0" w:anchor="P4043" w:tooltip="22">
        <w:r>
          <w:rPr>
            <w:sz w:val="20"/>
            <w:color w:val="0000ff"/>
          </w:rPr>
          <w:t xml:space="preserve">графы 22 таблицы 13</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4034" w:tooltip="19">
        <w:r>
          <w:rPr>
            <w:sz w:val="20"/>
            <w:color w:val="0000ff"/>
          </w:rPr>
          <w:t xml:space="preserve">графе 19 таблицы 13</w:t>
        </w:r>
      </w:hyperlink>
      <w:r>
        <w:rPr>
          <w:sz w:val="20"/>
        </w:rPr>
        <w:t xml:space="preserve"> рекомендуется отражать часть суммы, указанной в </w:t>
      </w:r>
      <w:hyperlink w:history="0" w:anchor="P4030" w:tooltip="18">
        <w:r>
          <w:rPr>
            <w:sz w:val="20"/>
            <w:color w:val="0000ff"/>
          </w:rPr>
          <w:t xml:space="preserve">графе 18 таблицы 13</w:t>
        </w:r>
      </w:hyperlink>
      <w:r>
        <w:rPr>
          <w:sz w:val="20"/>
        </w:rPr>
        <w:t xml:space="preserve">, оплачиваемой на условиях рассрочки/отсрочки платежей (в том числе и на безвозмездной основе). Рекомендуется рассчитывать, как разность </w:t>
      </w:r>
      <w:hyperlink w:history="0" w:anchor="P4060" w:tooltip="27">
        <w:r>
          <w:rPr>
            <w:sz w:val="20"/>
            <w:color w:val="0000ff"/>
          </w:rPr>
          <w:t xml:space="preserve">графы 27 таблицы 13</w:t>
        </w:r>
      </w:hyperlink>
      <w:r>
        <w:rPr>
          <w:sz w:val="20"/>
        </w:rPr>
        <w:t xml:space="preserve"> и </w:t>
      </w:r>
      <w:hyperlink w:history="0" w:anchor="P4047" w:tooltip="23">
        <w:r>
          <w:rPr>
            <w:sz w:val="20"/>
            <w:color w:val="0000ff"/>
          </w:rPr>
          <w:t xml:space="preserve">графы 23 таблицы 13</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4037" w:tooltip="20">
        <w:r>
          <w:rPr>
            <w:sz w:val="20"/>
            <w:color w:val="0000ff"/>
          </w:rPr>
          <w:t xml:space="preserve">графе 20 таблицы 13</w:t>
        </w:r>
      </w:hyperlink>
      <w:r>
        <w:rPr>
          <w:sz w:val="20"/>
        </w:rPr>
        <w:t xml:space="preserve"> рекомендуется отражать часть суммы, указанной в </w:t>
      </w:r>
      <w:hyperlink w:history="0" w:anchor="P4030" w:tooltip="18">
        <w:r>
          <w:rPr>
            <w:sz w:val="20"/>
            <w:color w:val="0000ff"/>
          </w:rPr>
          <w:t xml:space="preserve">графе 18 таблицы 13</w:t>
        </w:r>
      </w:hyperlink>
      <w:r>
        <w:rPr>
          <w:sz w:val="20"/>
        </w:rPr>
        <w:t xml:space="preserve">, запланированную к выплате на условиях авансирования договоров по оплате услуг (работ) по капитальному ремонту на текущую дату по заключенным договорам. Рекомендуется рассчитывать, как разность </w:t>
      </w:r>
      <w:hyperlink w:history="0" w:anchor="P4063" w:tooltip="28">
        <w:r>
          <w:rPr>
            <w:sz w:val="20"/>
            <w:color w:val="0000ff"/>
          </w:rPr>
          <w:t xml:space="preserve">графы 28 таблицы 13</w:t>
        </w:r>
      </w:hyperlink>
      <w:r>
        <w:rPr>
          <w:sz w:val="20"/>
        </w:rPr>
        <w:t xml:space="preserve"> и </w:t>
      </w:r>
      <w:hyperlink w:history="0" w:anchor="P4050" w:tooltip="24">
        <w:r>
          <w:rPr>
            <w:sz w:val="20"/>
            <w:color w:val="0000ff"/>
          </w:rPr>
          <w:t xml:space="preserve">графы 24 таблицы 13</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4040" w:tooltip="21">
        <w:r>
          <w:rPr>
            <w:sz w:val="20"/>
            <w:color w:val="0000ff"/>
          </w:rPr>
          <w:t xml:space="preserve">графе 21 таблицы 13</w:t>
        </w:r>
      </w:hyperlink>
      <w:r>
        <w:rPr>
          <w:sz w:val="20"/>
        </w:rPr>
        <w:t xml:space="preserve"> рекомендуется отражать часть суммы, указанной в </w:t>
      </w:r>
      <w:hyperlink w:history="0" w:anchor="P4030" w:tooltip="18">
        <w:r>
          <w:rPr>
            <w:sz w:val="20"/>
            <w:color w:val="0000ff"/>
          </w:rPr>
          <w:t xml:space="preserve">графе 18 таблицы 13</w:t>
        </w:r>
      </w:hyperlink>
      <w:r>
        <w:rPr>
          <w:sz w:val="20"/>
        </w:rPr>
        <w:t xml:space="preserve">, оплачиваемой на условиях кредитования (в том числе товарного). Рекомендуется рассчитывать, как разность </w:t>
      </w:r>
      <w:hyperlink w:history="0" w:anchor="P4066" w:tooltip="29">
        <w:r>
          <w:rPr>
            <w:sz w:val="20"/>
            <w:color w:val="0000ff"/>
          </w:rPr>
          <w:t xml:space="preserve">графы 29 таблицы 13</w:t>
        </w:r>
      </w:hyperlink>
      <w:r>
        <w:rPr>
          <w:sz w:val="20"/>
        </w:rPr>
        <w:t xml:space="preserve"> и </w:t>
      </w:r>
      <w:hyperlink w:history="0" w:anchor="P4053" w:tooltip="25">
        <w:r>
          <w:rPr>
            <w:sz w:val="20"/>
            <w:color w:val="0000ff"/>
          </w:rPr>
          <w:t xml:space="preserve">графы 25 таблицы 13</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4043" w:tooltip="22">
        <w:r>
          <w:rPr>
            <w:sz w:val="20"/>
            <w:color w:val="0000ff"/>
          </w:rPr>
          <w:t xml:space="preserve">графе 22 таблицы 13</w:t>
        </w:r>
      </w:hyperlink>
      <w:r>
        <w:rPr>
          <w:sz w:val="20"/>
        </w:rPr>
        <w:t xml:space="preserve"> рекомендуется отражать сумму выплаченных региональным оператором средств по возврату кредитов (займов) (в том числе товарных кредитов), включая сумму средств, выплаченных на условиях рассрочки/отсрочки платежей (в том числе и на безвозмездной основе), на оплату услуг (работ) по капитальному ремонту многоквартирных домов в течение отчетного периода и сумму уплаченных авансов по договорам на выполнение работ по капитальному ремонту.</w:t>
      </w:r>
    </w:p>
    <w:p>
      <w:pPr>
        <w:pStyle w:val="0"/>
        <w:spacing w:before="200" w:line-rule="auto"/>
        <w:ind w:firstLine="540"/>
        <w:jc w:val="both"/>
      </w:pPr>
      <w:r>
        <w:rPr>
          <w:sz w:val="20"/>
        </w:rPr>
        <w:t xml:space="preserve">В </w:t>
      </w:r>
      <w:hyperlink w:history="0" w:anchor="P4047" w:tooltip="23">
        <w:r>
          <w:rPr>
            <w:sz w:val="20"/>
            <w:color w:val="0000ff"/>
          </w:rPr>
          <w:t xml:space="preserve">графе 23 таблицы 13</w:t>
        </w:r>
      </w:hyperlink>
      <w:r>
        <w:rPr>
          <w:sz w:val="20"/>
        </w:rPr>
        <w:t xml:space="preserve"> рекомендуется отражать часть суммы, указанной в </w:t>
      </w:r>
      <w:hyperlink w:history="0" w:anchor="P4043" w:tooltip="22">
        <w:r>
          <w:rPr>
            <w:sz w:val="20"/>
            <w:color w:val="0000ff"/>
          </w:rPr>
          <w:t xml:space="preserve">графе 22 таблицы 13</w:t>
        </w:r>
      </w:hyperlink>
      <w:r>
        <w:rPr>
          <w:sz w:val="20"/>
        </w:rPr>
        <w:t xml:space="preserve">, оплачиваемой на условиях рассрочки/отсрочки платежей (в том числе и на безвозмездной основе).</w:t>
      </w:r>
    </w:p>
    <w:p>
      <w:pPr>
        <w:pStyle w:val="0"/>
        <w:spacing w:before="200" w:line-rule="auto"/>
        <w:ind w:firstLine="540"/>
        <w:jc w:val="both"/>
      </w:pPr>
      <w:r>
        <w:rPr>
          <w:sz w:val="20"/>
        </w:rPr>
        <w:t xml:space="preserve">В </w:t>
      </w:r>
      <w:hyperlink w:history="0" w:anchor="P4050" w:tooltip="24">
        <w:r>
          <w:rPr>
            <w:sz w:val="20"/>
            <w:color w:val="0000ff"/>
          </w:rPr>
          <w:t xml:space="preserve">графе 24 таблицы 13</w:t>
        </w:r>
      </w:hyperlink>
      <w:r>
        <w:rPr>
          <w:sz w:val="20"/>
        </w:rPr>
        <w:t xml:space="preserve"> рекомендуется отражать часть суммы, указанной в </w:t>
      </w:r>
      <w:hyperlink w:history="0" w:anchor="P4043" w:tooltip="22">
        <w:r>
          <w:rPr>
            <w:sz w:val="20"/>
            <w:color w:val="0000ff"/>
          </w:rPr>
          <w:t xml:space="preserve">графе 22 таблицы 13</w:t>
        </w:r>
      </w:hyperlink>
      <w:r>
        <w:rPr>
          <w:sz w:val="20"/>
        </w:rPr>
        <w:t xml:space="preserve">, уплаченной на условиях авансирования договоров по оплате работ по капитальному ремонту на текущую дату.</w:t>
      </w:r>
    </w:p>
    <w:p>
      <w:pPr>
        <w:pStyle w:val="0"/>
        <w:spacing w:before="200" w:line-rule="auto"/>
        <w:ind w:firstLine="540"/>
        <w:jc w:val="both"/>
      </w:pPr>
      <w:r>
        <w:rPr>
          <w:sz w:val="20"/>
        </w:rPr>
        <w:t xml:space="preserve">В </w:t>
      </w:r>
      <w:hyperlink w:history="0" w:anchor="P4053" w:tooltip="25">
        <w:r>
          <w:rPr>
            <w:sz w:val="20"/>
            <w:color w:val="0000ff"/>
          </w:rPr>
          <w:t xml:space="preserve">графе 25 таблицы 13</w:t>
        </w:r>
      </w:hyperlink>
      <w:r>
        <w:rPr>
          <w:sz w:val="20"/>
        </w:rPr>
        <w:t xml:space="preserve"> рекомендуется отражать часть суммы, указанной в </w:t>
      </w:r>
      <w:hyperlink w:history="0" w:anchor="P4043" w:tooltip="22">
        <w:r>
          <w:rPr>
            <w:sz w:val="20"/>
            <w:color w:val="0000ff"/>
          </w:rPr>
          <w:t xml:space="preserve">графе 22 таблицы 13</w:t>
        </w:r>
      </w:hyperlink>
      <w:r>
        <w:rPr>
          <w:sz w:val="20"/>
        </w:rPr>
        <w:t xml:space="preserve">, оплачиваемой на условиях кредитования (в том числе товарного).</w:t>
      </w:r>
    </w:p>
    <w:p>
      <w:pPr>
        <w:pStyle w:val="0"/>
        <w:spacing w:before="200" w:line-rule="auto"/>
        <w:ind w:firstLine="540"/>
        <w:jc w:val="both"/>
      </w:pPr>
      <w:r>
        <w:rPr>
          <w:sz w:val="20"/>
        </w:rPr>
        <w:t xml:space="preserve">В </w:t>
      </w:r>
      <w:hyperlink w:history="0" w:anchor="P4056" w:tooltip="26">
        <w:r>
          <w:rPr>
            <w:sz w:val="20"/>
            <w:color w:val="0000ff"/>
          </w:rPr>
          <w:t xml:space="preserve">графе 26 таблицы 13</w:t>
        </w:r>
      </w:hyperlink>
      <w:r>
        <w:rPr>
          <w:sz w:val="20"/>
        </w:rPr>
        <w:t xml:space="preserve"> рекомендуется отражать взятые обязательства регионального оператора на оплату услуг (работ) по капитальному ремонту многоквартирных домов, необходимые к уплате в текущем году.</w:t>
      </w:r>
    </w:p>
    <w:p>
      <w:pPr>
        <w:pStyle w:val="0"/>
        <w:spacing w:before="200" w:line-rule="auto"/>
        <w:ind w:firstLine="540"/>
        <w:jc w:val="both"/>
      </w:pPr>
      <w:r>
        <w:rPr>
          <w:sz w:val="20"/>
        </w:rPr>
        <w:t xml:space="preserve">В </w:t>
      </w:r>
      <w:hyperlink w:history="0" w:anchor="P4060" w:tooltip="27">
        <w:r>
          <w:rPr>
            <w:sz w:val="20"/>
            <w:color w:val="0000ff"/>
          </w:rPr>
          <w:t xml:space="preserve">графе 27 таблицы 13</w:t>
        </w:r>
      </w:hyperlink>
      <w:r>
        <w:rPr>
          <w:sz w:val="20"/>
        </w:rPr>
        <w:t xml:space="preserve"> рекомендуется отражать часть суммы, указанной в </w:t>
      </w:r>
      <w:hyperlink w:history="0" w:anchor="P4056" w:tooltip="26">
        <w:r>
          <w:rPr>
            <w:sz w:val="20"/>
            <w:color w:val="0000ff"/>
          </w:rPr>
          <w:t xml:space="preserve">графе 26 таблицы 13</w:t>
        </w:r>
      </w:hyperlink>
      <w:r>
        <w:rPr>
          <w:sz w:val="20"/>
        </w:rPr>
        <w:t xml:space="preserve">, к выплате на условиях рассрочки/отсрочки платежей (в том числе и на безвозмездной основе).</w:t>
      </w:r>
    </w:p>
    <w:p>
      <w:pPr>
        <w:pStyle w:val="0"/>
        <w:spacing w:before="200" w:line-rule="auto"/>
        <w:ind w:firstLine="540"/>
        <w:jc w:val="both"/>
      </w:pPr>
      <w:r>
        <w:rPr>
          <w:sz w:val="20"/>
        </w:rPr>
        <w:t xml:space="preserve">В </w:t>
      </w:r>
      <w:hyperlink w:history="0" w:anchor="P4063" w:tooltip="28">
        <w:r>
          <w:rPr>
            <w:sz w:val="20"/>
            <w:color w:val="0000ff"/>
          </w:rPr>
          <w:t xml:space="preserve">графе 28 таблицы 13</w:t>
        </w:r>
      </w:hyperlink>
      <w:r>
        <w:rPr>
          <w:sz w:val="20"/>
        </w:rPr>
        <w:t xml:space="preserve"> рекомендуется отражать часть суммы, указанной в </w:t>
      </w:r>
      <w:hyperlink w:history="0" w:anchor="P4056" w:tooltip="26">
        <w:r>
          <w:rPr>
            <w:sz w:val="20"/>
            <w:color w:val="0000ff"/>
          </w:rPr>
          <w:t xml:space="preserve">графе 26 таблицы 13</w:t>
        </w:r>
      </w:hyperlink>
      <w:r>
        <w:rPr>
          <w:sz w:val="20"/>
        </w:rPr>
        <w:t xml:space="preserve">, к выплате на условиях авансирования договоров по оплате работ по капитальному ремонту на текущий год.</w:t>
      </w:r>
    </w:p>
    <w:p>
      <w:pPr>
        <w:pStyle w:val="0"/>
        <w:spacing w:before="200" w:line-rule="auto"/>
        <w:ind w:firstLine="540"/>
        <w:jc w:val="both"/>
      </w:pPr>
      <w:r>
        <w:rPr>
          <w:sz w:val="20"/>
        </w:rPr>
        <w:t xml:space="preserve">В </w:t>
      </w:r>
      <w:hyperlink w:history="0" w:anchor="P4066" w:tooltip="29">
        <w:r>
          <w:rPr>
            <w:sz w:val="20"/>
            <w:color w:val="0000ff"/>
          </w:rPr>
          <w:t xml:space="preserve">графе 29 таблицы 13</w:t>
        </w:r>
      </w:hyperlink>
      <w:r>
        <w:rPr>
          <w:sz w:val="20"/>
        </w:rPr>
        <w:t xml:space="preserve"> рекомендуется отражать часть суммы, указанной в </w:t>
      </w:r>
      <w:hyperlink w:history="0" w:anchor="P4056" w:tooltip="26">
        <w:r>
          <w:rPr>
            <w:sz w:val="20"/>
            <w:color w:val="0000ff"/>
          </w:rPr>
          <w:t xml:space="preserve">графе 26 таблицы 13</w:t>
        </w:r>
      </w:hyperlink>
      <w:r>
        <w:rPr>
          <w:sz w:val="20"/>
        </w:rPr>
        <w:t xml:space="preserve">, оплачиваемой на условиях кредитования (в том числе товарного).</w:t>
      </w:r>
    </w:p>
    <w:p>
      <w:pPr>
        <w:pStyle w:val="0"/>
        <w:spacing w:before="200" w:line-rule="auto"/>
        <w:ind w:firstLine="540"/>
        <w:jc w:val="both"/>
      </w:pPr>
      <w:r>
        <w:rPr>
          <w:sz w:val="20"/>
        </w:rPr>
        <w:t xml:space="preserve">В </w:t>
      </w:r>
      <w:hyperlink w:history="0" w:anchor="P4069" w:tooltip="30">
        <w:r>
          <w:rPr>
            <w:sz w:val="20"/>
            <w:color w:val="0000ff"/>
          </w:rPr>
          <w:t xml:space="preserve">графе 30 таблицы 13</w:t>
        </w:r>
      </w:hyperlink>
      <w:r>
        <w:rPr>
          <w:sz w:val="20"/>
        </w:rPr>
        <w:t xml:space="preserve"> рекомендуется отражать обязательства регионального оператора по возврату полученных субсидий из любого уровня бюджета до конца текущего года.</w:t>
      </w:r>
    </w:p>
    <w:p>
      <w:pPr>
        <w:pStyle w:val="0"/>
        <w:spacing w:before="200" w:line-rule="auto"/>
        <w:ind w:firstLine="540"/>
        <w:jc w:val="both"/>
      </w:pPr>
      <w:r>
        <w:rPr>
          <w:sz w:val="20"/>
        </w:rPr>
        <w:t xml:space="preserve">В </w:t>
      </w:r>
      <w:hyperlink w:history="0" w:anchor="P4073" w:tooltip="31">
        <w:r>
          <w:rPr>
            <w:sz w:val="20"/>
            <w:color w:val="0000ff"/>
          </w:rPr>
          <w:t xml:space="preserve">графе 31 таблицы 13</w:t>
        </w:r>
      </w:hyperlink>
      <w:r>
        <w:rPr>
          <w:sz w:val="20"/>
        </w:rPr>
        <w:t xml:space="preserve"> рекомендуется отражать сумму, уплаченную региональным оператором на отчетную дату из суммы, указанной в </w:t>
      </w:r>
      <w:hyperlink w:history="0" w:anchor="P4069" w:tooltip="30">
        <w:r>
          <w:rPr>
            <w:sz w:val="20"/>
            <w:color w:val="0000ff"/>
          </w:rPr>
          <w:t xml:space="preserve">графе 30 таблицы 13</w:t>
        </w:r>
      </w:hyperlink>
      <w:r>
        <w:rPr>
          <w:sz w:val="20"/>
        </w:rPr>
        <w:t xml:space="preserve">.</w:t>
      </w:r>
    </w:p>
    <w:p>
      <w:pPr>
        <w:pStyle w:val="0"/>
        <w:spacing w:before="200" w:line-rule="auto"/>
        <w:ind w:firstLine="540"/>
        <w:jc w:val="both"/>
      </w:pPr>
      <w:r>
        <w:rPr>
          <w:sz w:val="20"/>
        </w:rPr>
        <w:t xml:space="preserve">В </w:t>
      </w:r>
      <w:hyperlink w:history="0" w:anchor="P4077" w:tooltip="32">
        <w:r>
          <w:rPr>
            <w:sz w:val="20"/>
            <w:color w:val="0000ff"/>
          </w:rPr>
          <w:t xml:space="preserve">графе 32 таблицы 13</w:t>
        </w:r>
      </w:hyperlink>
      <w:r>
        <w:rPr>
          <w:sz w:val="20"/>
        </w:rPr>
        <w:t xml:space="preserve"> рекомендуется отражать сумму списаний денежных средств в отчетном периоде со счета (счетов) регионального оператора в связи с прекращением формирования фонда капитального ремонта на счете (счетах) регионального оператора в случае изменения способа формирования фонда капитального ремонта. Рекомендуется отражать значение </w:t>
      </w:r>
      <w:hyperlink w:history="0" w:anchor="P3227" w:tooltip="11">
        <w:r>
          <w:rPr>
            <w:sz w:val="20"/>
            <w:color w:val="0000ff"/>
          </w:rPr>
          <w:t xml:space="preserve">графы 11 таблицы 7</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4081" w:tooltip="33">
        <w:r>
          <w:rPr>
            <w:sz w:val="20"/>
            <w:color w:val="0000ff"/>
          </w:rPr>
          <w:t xml:space="preserve">графе 33 таблицы 13</w:t>
        </w:r>
      </w:hyperlink>
      <w:r>
        <w:rPr>
          <w:sz w:val="20"/>
        </w:rPr>
        <w:t xml:space="preserve"> рекомендуется отражать прогнозную сумму списаний денежных средств в отчетном периоде со счета (счетов) регионального оператора в связи с прекращением формирования фонда капитального ремонта на счете (счетах) регионального оператора в случае изменения способа формирования фонда капитального ремонта до конца текущего года.</w:t>
      </w:r>
    </w:p>
    <w:p>
      <w:pPr>
        <w:pStyle w:val="0"/>
        <w:spacing w:before="200" w:line-rule="auto"/>
        <w:ind w:firstLine="540"/>
        <w:jc w:val="both"/>
      </w:pPr>
      <w:r>
        <w:rPr>
          <w:sz w:val="20"/>
        </w:rPr>
        <w:t xml:space="preserve">В </w:t>
      </w:r>
      <w:hyperlink w:history="0" w:anchor="P4084" w:tooltip="34">
        <w:r>
          <w:rPr>
            <w:sz w:val="20"/>
            <w:color w:val="0000ff"/>
          </w:rPr>
          <w:t xml:space="preserve">графе 34 таблицы 13</w:t>
        </w:r>
      </w:hyperlink>
      <w:r>
        <w:rPr>
          <w:sz w:val="20"/>
        </w:rPr>
        <w:t xml:space="preserve"> рекомендуется отражать сумму средств, необходимую для обеспечения финансовой устойчивости в соответствии с </w:t>
      </w:r>
      <w:hyperlink w:history="0" r:id="rId89"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2 статьи 185</w:t>
        </w:r>
      </w:hyperlink>
      <w:r>
        <w:rPr>
          <w:sz w:val="20"/>
        </w:rPr>
        <w:t xml:space="preserve"> ЖК РФ, которую региональный оператор не вправе израсходовать.</w:t>
      </w:r>
    </w:p>
    <w:p>
      <w:pPr>
        <w:pStyle w:val="0"/>
        <w:spacing w:before="200" w:line-rule="auto"/>
        <w:ind w:firstLine="540"/>
        <w:jc w:val="both"/>
      </w:pPr>
      <w:r>
        <w:rPr>
          <w:sz w:val="20"/>
        </w:rPr>
        <w:t xml:space="preserve">В </w:t>
      </w:r>
      <w:hyperlink w:history="0" w:anchor="P4087" w:tooltip="35">
        <w:r>
          <w:rPr>
            <w:sz w:val="20"/>
            <w:color w:val="0000ff"/>
          </w:rPr>
          <w:t xml:space="preserve">графе 35 таблицы 13</w:t>
        </w:r>
      </w:hyperlink>
      <w:r>
        <w:rPr>
          <w:sz w:val="20"/>
        </w:rPr>
        <w:t xml:space="preserve"> рекомендуется указывать финансовую обеспеченность плана текущего периода с учетом незавершенных работ прошлых лет. Рекомендуется рассчитывать, как отношение суммы </w:t>
      </w:r>
      <w:hyperlink w:history="0" w:anchor="P3977" w:tooltip="3">
        <w:r>
          <w:rPr>
            <w:sz w:val="20"/>
            <w:color w:val="0000ff"/>
          </w:rPr>
          <w:t xml:space="preserve">граф 3</w:t>
        </w:r>
      </w:hyperlink>
      <w:r>
        <w:rPr>
          <w:sz w:val="20"/>
        </w:rPr>
        <w:t xml:space="preserve">, </w:t>
      </w:r>
      <w:hyperlink w:history="0" w:anchor="P3980" w:tooltip="4">
        <w:r>
          <w:rPr>
            <w:sz w:val="20"/>
            <w:color w:val="0000ff"/>
          </w:rPr>
          <w:t xml:space="preserve">4</w:t>
        </w:r>
      </w:hyperlink>
      <w:r>
        <w:rPr>
          <w:sz w:val="20"/>
        </w:rPr>
        <w:t xml:space="preserve">, </w:t>
      </w:r>
      <w:hyperlink w:history="0" w:anchor="P3989" w:tooltip="7">
        <w:r>
          <w:rPr>
            <w:sz w:val="20"/>
            <w:color w:val="0000ff"/>
          </w:rPr>
          <w:t xml:space="preserve">7</w:t>
        </w:r>
      </w:hyperlink>
      <w:r>
        <w:rPr>
          <w:sz w:val="20"/>
        </w:rPr>
        <w:t xml:space="preserve">, </w:t>
      </w:r>
      <w:hyperlink w:history="0" w:anchor="P3996" w:tooltip="9">
        <w:r>
          <w:rPr>
            <w:sz w:val="20"/>
            <w:color w:val="0000ff"/>
          </w:rPr>
          <w:t xml:space="preserve">9</w:t>
        </w:r>
      </w:hyperlink>
      <w:r>
        <w:rPr>
          <w:sz w:val="20"/>
        </w:rPr>
        <w:t xml:space="preserve">, </w:t>
      </w:r>
      <w:hyperlink w:history="0" w:anchor="P4007" w:tooltip="12">
        <w:r>
          <w:rPr>
            <w:sz w:val="20"/>
            <w:color w:val="0000ff"/>
          </w:rPr>
          <w:t xml:space="preserve">12</w:t>
        </w:r>
      </w:hyperlink>
      <w:r>
        <w:rPr>
          <w:sz w:val="20"/>
        </w:rPr>
        <w:t xml:space="preserve">, </w:t>
      </w:r>
      <w:hyperlink w:history="0" w:anchor="P4010" w:tooltip="13">
        <w:r>
          <w:rPr>
            <w:sz w:val="20"/>
            <w:color w:val="0000ff"/>
          </w:rPr>
          <w:t xml:space="preserve">13</w:t>
        </w:r>
      </w:hyperlink>
      <w:r>
        <w:rPr>
          <w:sz w:val="20"/>
        </w:rPr>
        <w:t xml:space="preserve">, </w:t>
      </w:r>
      <w:hyperlink w:history="0" w:anchor="P4013" w:tooltip="14">
        <w:r>
          <w:rPr>
            <w:sz w:val="20"/>
            <w:color w:val="0000ff"/>
          </w:rPr>
          <w:t xml:space="preserve">14 таблицы 13</w:t>
        </w:r>
      </w:hyperlink>
      <w:r>
        <w:rPr>
          <w:sz w:val="20"/>
        </w:rPr>
        <w:t xml:space="preserve"> к сумме </w:t>
      </w:r>
      <w:hyperlink w:history="0" w:anchor="P4056" w:tooltip="26">
        <w:r>
          <w:rPr>
            <w:sz w:val="20"/>
            <w:color w:val="0000ff"/>
          </w:rPr>
          <w:t xml:space="preserve">граф 26</w:t>
        </w:r>
      </w:hyperlink>
      <w:r>
        <w:rPr>
          <w:sz w:val="20"/>
        </w:rPr>
        <w:t xml:space="preserve">, </w:t>
      </w:r>
      <w:hyperlink w:history="0" w:anchor="P4069" w:tooltip="30">
        <w:r>
          <w:rPr>
            <w:sz w:val="20"/>
            <w:color w:val="0000ff"/>
          </w:rPr>
          <w:t xml:space="preserve">30</w:t>
        </w:r>
      </w:hyperlink>
      <w:r>
        <w:rPr>
          <w:sz w:val="20"/>
        </w:rPr>
        <w:t xml:space="preserve">, </w:t>
      </w:r>
      <w:hyperlink w:history="0" w:anchor="P4081" w:tooltip="33">
        <w:r>
          <w:rPr>
            <w:sz w:val="20"/>
            <w:color w:val="0000ff"/>
          </w:rPr>
          <w:t xml:space="preserve">33</w:t>
        </w:r>
      </w:hyperlink>
      <w:r>
        <w:rPr>
          <w:sz w:val="20"/>
        </w:rPr>
        <w:t xml:space="preserve">, </w:t>
      </w:r>
      <w:hyperlink w:history="0" w:anchor="P4084" w:tooltip="34">
        <w:r>
          <w:rPr>
            <w:sz w:val="20"/>
            <w:color w:val="0000ff"/>
          </w:rPr>
          <w:t xml:space="preserve">34 таблицы 13</w:t>
        </w:r>
      </w:hyperlink>
      <w:r>
        <w:rPr>
          <w:sz w:val="20"/>
        </w:rPr>
        <w:t xml:space="preserve">, умноженное на 100 (значение рассчитывается автоматически и не требует заполнения вручную).</w:t>
      </w:r>
    </w:p>
    <w:p>
      <w:pPr>
        <w:pStyle w:val="0"/>
        <w:jc w:val="both"/>
      </w:pPr>
      <w:r>
        <w:rPr>
          <w:sz w:val="20"/>
        </w:rPr>
      </w:r>
    </w:p>
    <w:bookmarkStart w:id="4130" w:name="P4130"/>
    <w:bookmarkEnd w:id="4130"/>
    <w:p>
      <w:pPr>
        <w:pStyle w:val="0"/>
        <w:outlineLvl w:val="1"/>
        <w:ind w:firstLine="540"/>
        <w:jc w:val="both"/>
      </w:pPr>
      <w:r>
        <w:rPr>
          <w:sz w:val="20"/>
        </w:rPr>
        <w:t xml:space="preserve">Таблица 14. Внутренняя задолженность по фондам капитального ремонта МКД, формируемым на счете (счетах) регионального оператора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757"/>
        <w:gridCol w:w="2179"/>
        <w:gridCol w:w="3274"/>
        <w:gridCol w:w="1310"/>
      </w:tblGrid>
      <w:tr>
        <w:tc>
          <w:tcPr>
            <w:tcW w:w="510" w:type="dxa"/>
          </w:tcPr>
          <w:p>
            <w:pPr>
              <w:pStyle w:val="0"/>
              <w:jc w:val="center"/>
            </w:pPr>
            <w:r>
              <w:rPr>
                <w:sz w:val="20"/>
              </w:rPr>
              <w:t xml:space="preserve">N п/п</w:t>
            </w:r>
          </w:p>
        </w:tc>
        <w:tc>
          <w:tcPr>
            <w:gridSpan w:val="3"/>
            <w:tcW w:w="7210" w:type="dxa"/>
          </w:tcPr>
          <w:p>
            <w:pPr>
              <w:pStyle w:val="0"/>
              <w:jc w:val="center"/>
            </w:pPr>
            <w:r>
              <w:rPr>
                <w:sz w:val="20"/>
              </w:rPr>
              <w:t xml:space="preserve">Наименование поля</w:t>
            </w:r>
          </w:p>
        </w:tc>
        <w:tc>
          <w:tcPr>
            <w:tcW w:w="1310" w:type="dxa"/>
          </w:tcPr>
          <w:p>
            <w:pPr>
              <w:pStyle w:val="0"/>
              <w:jc w:val="center"/>
            </w:pPr>
            <w:r>
              <w:rPr>
                <w:sz w:val="20"/>
              </w:rPr>
              <w:t xml:space="preserve">Единица измерения</w:t>
            </w:r>
          </w:p>
        </w:tc>
      </w:tr>
      <w:tr>
        <w:tc>
          <w:tcPr>
            <w:tcW w:w="510" w:type="dxa"/>
            <w:vAlign w:val="center"/>
          </w:tcPr>
          <w:bookmarkStart w:id="4135" w:name="P4135"/>
          <w:bookmarkEnd w:id="4135"/>
          <w:p>
            <w:pPr>
              <w:pStyle w:val="0"/>
              <w:jc w:val="center"/>
            </w:pPr>
            <w:r>
              <w:rPr>
                <w:sz w:val="20"/>
              </w:rPr>
              <w:t xml:space="preserve">1</w:t>
            </w:r>
          </w:p>
        </w:tc>
        <w:tc>
          <w:tcPr>
            <w:gridSpan w:val="3"/>
            <w:tcW w:w="7210" w:type="dxa"/>
            <w:vAlign w:val="center"/>
          </w:tcPr>
          <w:p>
            <w:pPr>
              <w:pStyle w:val="0"/>
            </w:pPr>
            <w:r>
              <w:rPr>
                <w:sz w:val="20"/>
              </w:rPr>
              <w:t xml:space="preserve">Срок действия региональной программы</w:t>
            </w:r>
          </w:p>
        </w:tc>
        <w:tc>
          <w:tcPr>
            <w:tcW w:w="1310" w:type="dxa"/>
            <w:vAlign w:val="center"/>
          </w:tcPr>
          <w:p>
            <w:pPr>
              <w:pStyle w:val="0"/>
              <w:jc w:val="center"/>
            </w:pPr>
            <w:r>
              <w:rPr>
                <w:sz w:val="20"/>
              </w:rPr>
              <w:t xml:space="preserve">лет</w:t>
            </w:r>
          </w:p>
        </w:tc>
      </w:tr>
      <w:tr>
        <w:tc>
          <w:tcPr>
            <w:tcW w:w="510" w:type="dxa"/>
            <w:vAlign w:val="center"/>
          </w:tcPr>
          <w:bookmarkStart w:id="4138" w:name="P4138"/>
          <w:bookmarkEnd w:id="4138"/>
          <w:p>
            <w:pPr>
              <w:pStyle w:val="0"/>
              <w:jc w:val="center"/>
            </w:pPr>
            <w:r>
              <w:rPr>
                <w:sz w:val="20"/>
              </w:rPr>
              <w:t xml:space="preserve">2</w:t>
            </w:r>
          </w:p>
        </w:tc>
        <w:tc>
          <w:tcPr>
            <w:gridSpan w:val="3"/>
            <w:tcW w:w="7210" w:type="dxa"/>
            <w:vAlign w:val="center"/>
          </w:tcPr>
          <w:p>
            <w:pPr>
              <w:pStyle w:val="0"/>
            </w:pPr>
            <w:r>
              <w:rPr>
                <w:sz w:val="20"/>
              </w:rPr>
              <w:t xml:space="preserve">Текущий остаток</w:t>
            </w:r>
          </w:p>
        </w:tc>
        <w:tc>
          <w:tcPr>
            <w:tcW w:w="1310" w:type="dxa"/>
            <w:vAlign w:val="center"/>
          </w:tcPr>
          <w:p>
            <w:pPr>
              <w:pStyle w:val="0"/>
              <w:jc w:val="center"/>
            </w:pPr>
            <w:r>
              <w:rPr>
                <w:sz w:val="20"/>
              </w:rPr>
              <w:t xml:space="preserve">млн руб.</w:t>
            </w:r>
          </w:p>
        </w:tc>
      </w:tr>
      <w:tr>
        <w:tc>
          <w:tcPr>
            <w:tcW w:w="510" w:type="dxa"/>
            <w:vAlign w:val="center"/>
          </w:tcPr>
          <w:bookmarkStart w:id="4141" w:name="P4141"/>
          <w:bookmarkEnd w:id="4141"/>
          <w:p>
            <w:pPr>
              <w:pStyle w:val="0"/>
              <w:jc w:val="center"/>
            </w:pPr>
            <w:r>
              <w:rPr>
                <w:sz w:val="20"/>
              </w:rPr>
              <w:t xml:space="preserve">3</w:t>
            </w:r>
          </w:p>
        </w:tc>
        <w:tc>
          <w:tcPr>
            <w:tcW w:w="1757" w:type="dxa"/>
            <w:vAlign w:val="center"/>
            <w:vMerge w:val="restart"/>
          </w:tcPr>
          <w:p>
            <w:pPr>
              <w:pStyle w:val="0"/>
            </w:pPr>
            <w:r>
              <w:rPr>
                <w:sz w:val="20"/>
              </w:rPr>
              <w:t xml:space="preserve">В том числе задолженность, которая может быть погашена в период времени</w:t>
            </w:r>
          </w:p>
        </w:tc>
        <w:tc>
          <w:tcPr>
            <w:gridSpan w:val="2"/>
            <w:tcW w:w="5453" w:type="dxa"/>
            <w:vAlign w:val="center"/>
          </w:tcPr>
          <w:p>
            <w:pPr>
              <w:pStyle w:val="0"/>
            </w:pPr>
            <w:r>
              <w:rPr>
                <w:sz w:val="20"/>
              </w:rPr>
              <w:t xml:space="preserve">до 10 лет</w:t>
            </w:r>
          </w:p>
        </w:tc>
        <w:tc>
          <w:tcPr>
            <w:tcW w:w="1310" w:type="dxa"/>
            <w:vAlign w:val="center"/>
          </w:tcPr>
          <w:p>
            <w:pPr>
              <w:pStyle w:val="0"/>
              <w:jc w:val="center"/>
            </w:pPr>
            <w:r>
              <w:rPr>
                <w:sz w:val="20"/>
              </w:rPr>
              <w:t xml:space="preserve">млн руб.</w:t>
            </w:r>
          </w:p>
        </w:tc>
      </w:tr>
      <w:tr>
        <w:tc>
          <w:tcPr>
            <w:tcW w:w="510" w:type="dxa"/>
            <w:vAlign w:val="center"/>
          </w:tcPr>
          <w:bookmarkStart w:id="4145" w:name="P4145"/>
          <w:bookmarkEnd w:id="4145"/>
          <w:p>
            <w:pPr>
              <w:pStyle w:val="0"/>
              <w:jc w:val="center"/>
            </w:pPr>
            <w:r>
              <w:rPr>
                <w:sz w:val="20"/>
              </w:rPr>
              <w:t xml:space="preserve">4</w:t>
            </w:r>
          </w:p>
        </w:tc>
        <w:tc>
          <w:tcPr>
            <w:vMerge w:val="continue"/>
          </w:tcPr>
          <w:p/>
        </w:tc>
        <w:tc>
          <w:tcPr>
            <w:gridSpan w:val="2"/>
            <w:tcW w:w="5453" w:type="dxa"/>
            <w:vAlign w:val="center"/>
          </w:tcPr>
          <w:p>
            <w:pPr>
              <w:pStyle w:val="0"/>
            </w:pPr>
            <w:r>
              <w:rPr>
                <w:sz w:val="20"/>
              </w:rPr>
              <w:t xml:space="preserve">от 11 до 20 лет</w:t>
            </w:r>
          </w:p>
        </w:tc>
        <w:tc>
          <w:tcPr>
            <w:tcW w:w="1310" w:type="dxa"/>
            <w:vAlign w:val="center"/>
          </w:tcPr>
          <w:p>
            <w:pPr>
              <w:pStyle w:val="0"/>
              <w:jc w:val="center"/>
            </w:pPr>
            <w:r>
              <w:rPr>
                <w:sz w:val="20"/>
              </w:rPr>
              <w:t xml:space="preserve">млн руб.</w:t>
            </w:r>
          </w:p>
        </w:tc>
      </w:tr>
      <w:tr>
        <w:tc>
          <w:tcPr>
            <w:tcW w:w="510" w:type="dxa"/>
            <w:vAlign w:val="center"/>
          </w:tcPr>
          <w:bookmarkStart w:id="4148" w:name="P4148"/>
          <w:bookmarkEnd w:id="4148"/>
          <w:p>
            <w:pPr>
              <w:pStyle w:val="0"/>
              <w:jc w:val="center"/>
            </w:pPr>
            <w:r>
              <w:rPr>
                <w:sz w:val="20"/>
              </w:rPr>
              <w:t xml:space="preserve">5</w:t>
            </w:r>
          </w:p>
        </w:tc>
        <w:tc>
          <w:tcPr>
            <w:vMerge w:val="continue"/>
          </w:tcPr>
          <w:p/>
        </w:tc>
        <w:tc>
          <w:tcPr>
            <w:gridSpan w:val="2"/>
            <w:tcW w:w="5453" w:type="dxa"/>
            <w:vAlign w:val="center"/>
          </w:tcPr>
          <w:p>
            <w:pPr>
              <w:pStyle w:val="0"/>
            </w:pPr>
            <w:r>
              <w:rPr>
                <w:sz w:val="20"/>
              </w:rPr>
              <w:t xml:space="preserve">от 21 до 30 лет</w:t>
            </w:r>
          </w:p>
        </w:tc>
        <w:tc>
          <w:tcPr>
            <w:tcW w:w="1310" w:type="dxa"/>
            <w:vAlign w:val="center"/>
          </w:tcPr>
          <w:p>
            <w:pPr>
              <w:pStyle w:val="0"/>
              <w:jc w:val="center"/>
            </w:pPr>
            <w:r>
              <w:rPr>
                <w:sz w:val="20"/>
              </w:rPr>
              <w:t xml:space="preserve">млн руб.</w:t>
            </w:r>
          </w:p>
        </w:tc>
      </w:tr>
      <w:tr>
        <w:tc>
          <w:tcPr>
            <w:tcW w:w="510" w:type="dxa"/>
            <w:vAlign w:val="center"/>
          </w:tcPr>
          <w:bookmarkStart w:id="4151" w:name="P4151"/>
          <w:bookmarkEnd w:id="4151"/>
          <w:p>
            <w:pPr>
              <w:pStyle w:val="0"/>
              <w:jc w:val="center"/>
            </w:pPr>
            <w:r>
              <w:rPr>
                <w:sz w:val="20"/>
              </w:rPr>
              <w:t xml:space="preserve">6</w:t>
            </w:r>
          </w:p>
        </w:tc>
        <w:tc>
          <w:tcPr>
            <w:vMerge w:val="continue"/>
          </w:tcPr>
          <w:p/>
        </w:tc>
        <w:tc>
          <w:tcPr>
            <w:gridSpan w:val="2"/>
            <w:tcW w:w="5453" w:type="dxa"/>
            <w:vAlign w:val="center"/>
          </w:tcPr>
          <w:p>
            <w:pPr>
              <w:pStyle w:val="0"/>
            </w:pPr>
            <w:r>
              <w:rPr>
                <w:sz w:val="20"/>
              </w:rPr>
              <w:t xml:space="preserve">более 30 лет</w:t>
            </w:r>
          </w:p>
        </w:tc>
        <w:tc>
          <w:tcPr>
            <w:tcW w:w="1310" w:type="dxa"/>
            <w:vAlign w:val="center"/>
          </w:tcPr>
          <w:p>
            <w:pPr>
              <w:pStyle w:val="0"/>
              <w:jc w:val="center"/>
            </w:pPr>
            <w:r>
              <w:rPr>
                <w:sz w:val="20"/>
              </w:rPr>
              <w:t xml:space="preserve">млн руб.</w:t>
            </w:r>
          </w:p>
        </w:tc>
      </w:tr>
      <w:tr>
        <w:tc>
          <w:tcPr>
            <w:tcW w:w="510" w:type="dxa"/>
            <w:vAlign w:val="center"/>
          </w:tcPr>
          <w:bookmarkStart w:id="4154" w:name="P4154"/>
          <w:bookmarkEnd w:id="4154"/>
          <w:p>
            <w:pPr>
              <w:pStyle w:val="0"/>
              <w:jc w:val="center"/>
            </w:pPr>
            <w:r>
              <w:rPr>
                <w:sz w:val="20"/>
              </w:rPr>
              <w:t xml:space="preserve">7</w:t>
            </w:r>
          </w:p>
        </w:tc>
        <w:tc>
          <w:tcPr>
            <w:gridSpan w:val="3"/>
            <w:tcW w:w="7210" w:type="dxa"/>
            <w:vAlign w:val="center"/>
          </w:tcPr>
          <w:p>
            <w:pPr>
              <w:pStyle w:val="0"/>
            </w:pPr>
            <w:r>
              <w:rPr>
                <w:sz w:val="20"/>
              </w:rPr>
              <w:t xml:space="preserve">Задолженность, которая может быть погашена за счет взносов собственников за период действия региональной программы</w:t>
            </w:r>
          </w:p>
        </w:tc>
        <w:tc>
          <w:tcPr>
            <w:tcW w:w="1310" w:type="dxa"/>
            <w:vAlign w:val="center"/>
          </w:tcPr>
          <w:p>
            <w:pPr>
              <w:pStyle w:val="0"/>
              <w:jc w:val="center"/>
            </w:pPr>
            <w:r>
              <w:rPr>
                <w:sz w:val="20"/>
              </w:rPr>
              <w:t xml:space="preserve">млн руб.</w:t>
            </w:r>
          </w:p>
        </w:tc>
      </w:tr>
      <w:tr>
        <w:tc>
          <w:tcPr>
            <w:tcW w:w="510" w:type="dxa"/>
            <w:vAlign w:val="center"/>
          </w:tcPr>
          <w:bookmarkStart w:id="4157" w:name="P4157"/>
          <w:bookmarkEnd w:id="4157"/>
          <w:p>
            <w:pPr>
              <w:pStyle w:val="0"/>
              <w:jc w:val="center"/>
            </w:pPr>
            <w:r>
              <w:rPr>
                <w:sz w:val="20"/>
              </w:rPr>
              <w:t xml:space="preserve">8</w:t>
            </w:r>
          </w:p>
        </w:tc>
        <w:tc>
          <w:tcPr>
            <w:tcW w:w="1757" w:type="dxa"/>
            <w:vAlign w:val="center"/>
            <w:vMerge w:val="restart"/>
          </w:tcPr>
          <w:p>
            <w:pPr>
              <w:pStyle w:val="0"/>
            </w:pPr>
            <w:r>
              <w:rPr>
                <w:sz w:val="20"/>
              </w:rPr>
              <w:t xml:space="preserve">Задолженность, которая образовалась после проведения капитального ремонта в МКД, признанных в установленном порядке аварийными за весь период формирования фонда капитального ремонта МКД</w:t>
            </w:r>
          </w:p>
        </w:tc>
        <w:tc>
          <w:tcPr>
            <w:gridSpan w:val="2"/>
            <w:tcW w:w="5453" w:type="dxa"/>
            <w:vAlign w:val="center"/>
          </w:tcPr>
          <w:p>
            <w:pPr>
              <w:pStyle w:val="0"/>
            </w:pPr>
            <w:r>
              <w:rPr>
                <w:sz w:val="20"/>
              </w:rPr>
              <w:t xml:space="preserve">Всего</w:t>
            </w:r>
          </w:p>
        </w:tc>
        <w:tc>
          <w:tcPr>
            <w:tcW w:w="1310" w:type="dxa"/>
            <w:vAlign w:val="center"/>
          </w:tcPr>
          <w:p>
            <w:pPr>
              <w:pStyle w:val="0"/>
              <w:jc w:val="center"/>
            </w:pPr>
            <w:r>
              <w:rPr>
                <w:sz w:val="20"/>
              </w:rPr>
              <w:t xml:space="preserve">млн руб.</w:t>
            </w:r>
          </w:p>
        </w:tc>
      </w:tr>
      <w:tr>
        <w:tc>
          <w:tcPr>
            <w:tcW w:w="510" w:type="dxa"/>
            <w:vAlign w:val="center"/>
          </w:tcPr>
          <w:bookmarkStart w:id="4161" w:name="P4161"/>
          <w:bookmarkEnd w:id="4161"/>
          <w:p>
            <w:pPr>
              <w:pStyle w:val="0"/>
              <w:jc w:val="center"/>
            </w:pPr>
            <w:r>
              <w:rPr>
                <w:sz w:val="20"/>
              </w:rPr>
              <w:t xml:space="preserve">9</w:t>
            </w:r>
          </w:p>
        </w:tc>
        <w:tc>
          <w:tcPr>
            <w:vMerge w:val="continue"/>
          </w:tcPr>
          <w:p/>
        </w:tc>
        <w:tc>
          <w:tcPr>
            <w:tcW w:w="2179" w:type="dxa"/>
            <w:vAlign w:val="center"/>
            <w:vMerge w:val="restart"/>
          </w:tcPr>
          <w:p>
            <w:pPr>
              <w:pStyle w:val="0"/>
            </w:pPr>
            <w:r>
              <w:rPr>
                <w:sz w:val="20"/>
              </w:rPr>
              <w:t xml:space="preserve">В том числе задолженность, которая погашена на текущую дату</w:t>
            </w:r>
          </w:p>
        </w:tc>
        <w:tc>
          <w:tcPr>
            <w:tcW w:w="3274" w:type="dxa"/>
            <w:vAlign w:val="center"/>
          </w:tcPr>
          <w:p>
            <w:pPr>
              <w:pStyle w:val="0"/>
            </w:pPr>
            <w:r>
              <w:rPr>
                <w:sz w:val="20"/>
              </w:rPr>
              <w:t xml:space="preserve">Всего</w:t>
            </w:r>
          </w:p>
        </w:tc>
        <w:tc>
          <w:tcPr>
            <w:tcW w:w="1310" w:type="dxa"/>
            <w:vAlign w:val="center"/>
          </w:tcPr>
          <w:p>
            <w:pPr>
              <w:pStyle w:val="0"/>
              <w:jc w:val="center"/>
            </w:pPr>
            <w:r>
              <w:rPr>
                <w:sz w:val="20"/>
              </w:rPr>
              <w:t xml:space="preserve">млн руб.</w:t>
            </w:r>
          </w:p>
        </w:tc>
      </w:tr>
      <w:tr>
        <w:tc>
          <w:tcPr>
            <w:tcW w:w="510" w:type="dxa"/>
            <w:vAlign w:val="center"/>
          </w:tcPr>
          <w:bookmarkStart w:id="4165" w:name="P4165"/>
          <w:bookmarkEnd w:id="4165"/>
          <w:p>
            <w:pPr>
              <w:pStyle w:val="0"/>
              <w:jc w:val="center"/>
            </w:pPr>
            <w:r>
              <w:rPr>
                <w:sz w:val="20"/>
              </w:rPr>
              <w:t xml:space="preserve">10</w:t>
            </w:r>
          </w:p>
        </w:tc>
        <w:tc>
          <w:tcPr>
            <w:vMerge w:val="continue"/>
          </w:tcPr>
          <w:p/>
        </w:tc>
        <w:tc>
          <w:tcPr>
            <w:vMerge w:val="continue"/>
          </w:tcPr>
          <w:p/>
        </w:tc>
        <w:tc>
          <w:tcPr>
            <w:tcW w:w="3274" w:type="dxa"/>
            <w:vAlign w:val="center"/>
          </w:tcPr>
          <w:p>
            <w:pPr>
              <w:pStyle w:val="0"/>
            </w:pPr>
            <w:r>
              <w:rPr>
                <w:sz w:val="20"/>
              </w:rPr>
              <w:t xml:space="preserve">за счет средств бюджетов</w:t>
            </w:r>
          </w:p>
        </w:tc>
        <w:tc>
          <w:tcPr>
            <w:tcW w:w="1310" w:type="dxa"/>
            <w:vAlign w:val="center"/>
          </w:tcPr>
          <w:p>
            <w:pPr>
              <w:pStyle w:val="0"/>
              <w:jc w:val="center"/>
            </w:pPr>
            <w:r>
              <w:rPr>
                <w:sz w:val="20"/>
              </w:rPr>
              <w:t xml:space="preserve">млн руб.</w:t>
            </w:r>
          </w:p>
        </w:tc>
      </w:tr>
      <w:tr>
        <w:tc>
          <w:tcPr>
            <w:tcW w:w="510" w:type="dxa"/>
            <w:vAlign w:val="center"/>
          </w:tcPr>
          <w:bookmarkStart w:id="4168" w:name="P4168"/>
          <w:bookmarkEnd w:id="4168"/>
          <w:p>
            <w:pPr>
              <w:pStyle w:val="0"/>
              <w:jc w:val="center"/>
            </w:pPr>
            <w:r>
              <w:rPr>
                <w:sz w:val="20"/>
              </w:rPr>
              <w:t xml:space="preserve">11</w:t>
            </w:r>
          </w:p>
        </w:tc>
        <w:tc>
          <w:tcPr>
            <w:vMerge w:val="continue"/>
          </w:tcPr>
          <w:p/>
        </w:tc>
        <w:tc>
          <w:tcPr>
            <w:vMerge w:val="continue"/>
          </w:tcPr>
          <w:p/>
        </w:tc>
        <w:tc>
          <w:tcPr>
            <w:tcW w:w="3274" w:type="dxa"/>
            <w:vAlign w:val="center"/>
          </w:tcPr>
          <w:p>
            <w:pPr>
              <w:pStyle w:val="0"/>
            </w:pPr>
            <w:r>
              <w:rPr>
                <w:sz w:val="20"/>
              </w:rPr>
              <w:t xml:space="preserve">за счет получения процентной ставки, начисляемый банком на остаток денежных средств на счете (счетах) регионального оператора</w:t>
            </w:r>
          </w:p>
        </w:tc>
        <w:tc>
          <w:tcPr>
            <w:tcW w:w="1310" w:type="dxa"/>
            <w:vAlign w:val="center"/>
          </w:tcPr>
          <w:p>
            <w:pPr>
              <w:pStyle w:val="0"/>
              <w:jc w:val="center"/>
            </w:pPr>
            <w:r>
              <w:rPr>
                <w:sz w:val="20"/>
              </w:rPr>
              <w:t xml:space="preserve">млн руб.</w:t>
            </w:r>
          </w:p>
        </w:tc>
      </w:tr>
      <w:tr>
        <w:tc>
          <w:tcPr>
            <w:tcW w:w="510" w:type="dxa"/>
            <w:vAlign w:val="center"/>
          </w:tcPr>
          <w:bookmarkStart w:id="4171" w:name="P4171"/>
          <w:bookmarkEnd w:id="4171"/>
          <w:p>
            <w:pPr>
              <w:pStyle w:val="0"/>
              <w:jc w:val="center"/>
            </w:pPr>
            <w:r>
              <w:rPr>
                <w:sz w:val="20"/>
              </w:rPr>
              <w:t xml:space="preserve">12</w:t>
            </w:r>
          </w:p>
        </w:tc>
        <w:tc>
          <w:tcPr>
            <w:vMerge w:val="continue"/>
          </w:tcPr>
          <w:p/>
        </w:tc>
        <w:tc>
          <w:tcPr>
            <w:vMerge w:val="continue"/>
          </w:tcPr>
          <w:p/>
        </w:tc>
        <w:tc>
          <w:tcPr>
            <w:tcW w:w="3274" w:type="dxa"/>
            <w:vAlign w:val="center"/>
          </w:tcPr>
          <w:p>
            <w:pPr>
              <w:pStyle w:val="0"/>
            </w:pPr>
            <w:r>
              <w:rPr>
                <w:sz w:val="20"/>
              </w:rPr>
              <w:t xml:space="preserve">за счет иных источников финансирования</w:t>
            </w:r>
          </w:p>
        </w:tc>
        <w:tc>
          <w:tcPr>
            <w:tcW w:w="1310" w:type="dxa"/>
            <w:vAlign w:val="center"/>
          </w:tcPr>
          <w:p>
            <w:pPr>
              <w:pStyle w:val="0"/>
              <w:jc w:val="center"/>
            </w:pPr>
            <w:r>
              <w:rPr>
                <w:sz w:val="20"/>
              </w:rPr>
              <w:t xml:space="preserve">млн руб.</w:t>
            </w:r>
          </w:p>
        </w:tc>
      </w:tr>
      <w:tr>
        <w:tc>
          <w:tcPr>
            <w:tcW w:w="510" w:type="dxa"/>
            <w:vAlign w:val="center"/>
          </w:tcPr>
          <w:bookmarkStart w:id="4174" w:name="P4174"/>
          <w:bookmarkEnd w:id="4174"/>
          <w:p>
            <w:pPr>
              <w:pStyle w:val="0"/>
              <w:jc w:val="center"/>
            </w:pPr>
            <w:r>
              <w:rPr>
                <w:sz w:val="20"/>
              </w:rPr>
              <w:t xml:space="preserve">13</w:t>
            </w:r>
          </w:p>
        </w:tc>
        <w:tc>
          <w:tcPr>
            <w:gridSpan w:val="3"/>
            <w:tcW w:w="7210" w:type="dxa"/>
            <w:vAlign w:val="center"/>
          </w:tcPr>
          <w:p>
            <w:pPr>
              <w:pStyle w:val="0"/>
            </w:pPr>
            <w:r>
              <w:rPr>
                <w:sz w:val="20"/>
              </w:rPr>
              <w:t xml:space="preserve">Последний год планового периода реализации региональной программы капитального ремонта</w:t>
            </w:r>
          </w:p>
        </w:tc>
        <w:tc>
          <w:tcPr>
            <w:tcW w:w="1310" w:type="dxa"/>
            <w:vAlign w:val="center"/>
          </w:tcPr>
          <w:p>
            <w:pPr>
              <w:pStyle w:val="0"/>
              <w:jc w:val="center"/>
            </w:pPr>
            <w:r>
              <w:rPr>
                <w:sz w:val="20"/>
              </w:rPr>
              <w:t xml:space="preserve">год</w:t>
            </w:r>
          </w:p>
        </w:tc>
      </w:tr>
    </w:tbl>
    <w:p>
      <w:pPr>
        <w:pStyle w:val="0"/>
        <w:jc w:val="both"/>
      </w:pPr>
      <w:r>
        <w:rPr>
          <w:sz w:val="20"/>
        </w:rPr>
      </w:r>
    </w:p>
    <w:p>
      <w:pPr>
        <w:pStyle w:val="0"/>
        <w:ind w:firstLine="540"/>
        <w:jc w:val="both"/>
      </w:pPr>
      <w:r>
        <w:rPr>
          <w:sz w:val="20"/>
        </w:rPr>
        <w:t xml:space="preserve">В </w:t>
      </w:r>
      <w:hyperlink w:history="0" w:anchor="P4130" w:tooltip="Таблица 14. Внутренняя задолженность по фондам капитального ремонта МКД, формируемым на счете (счетах) регионального оператора">
        <w:r>
          <w:rPr>
            <w:sz w:val="20"/>
            <w:color w:val="0000ff"/>
          </w:rPr>
          <w:t xml:space="preserve">таблице 14</w:t>
        </w:r>
      </w:hyperlink>
      <w:r>
        <w:rPr>
          <w:sz w:val="20"/>
        </w:rPr>
        <w:t xml:space="preserve"> рекомендуется указывать текущие остатки задолженности, образовавшейся вследствие проведения капитального ремонта в многоквартирных домах, не собравших необходимое количество денежных средств к моменту проведения услуг (работ) по капитальному ремонту. При этом сумму задолженности по каждому дому рекомендуется распределять в </w:t>
      </w:r>
      <w:hyperlink w:history="0" w:anchor="P4141" w:tooltip="3">
        <w:r>
          <w:rPr>
            <w:sz w:val="20"/>
            <w:color w:val="0000ff"/>
          </w:rPr>
          <w:t xml:space="preserve">графах 3</w:t>
        </w:r>
      </w:hyperlink>
      <w:r>
        <w:rPr>
          <w:sz w:val="20"/>
        </w:rPr>
        <w:t xml:space="preserve">, </w:t>
      </w:r>
      <w:hyperlink w:history="0" w:anchor="P4145" w:tooltip="4">
        <w:r>
          <w:rPr>
            <w:sz w:val="20"/>
            <w:color w:val="0000ff"/>
          </w:rPr>
          <w:t xml:space="preserve">4</w:t>
        </w:r>
      </w:hyperlink>
      <w:r>
        <w:rPr>
          <w:sz w:val="20"/>
        </w:rPr>
        <w:t xml:space="preserve">, </w:t>
      </w:r>
      <w:hyperlink w:history="0" w:anchor="P4148" w:tooltip="5">
        <w:r>
          <w:rPr>
            <w:sz w:val="20"/>
            <w:color w:val="0000ff"/>
          </w:rPr>
          <w:t xml:space="preserve">5</w:t>
        </w:r>
      </w:hyperlink>
      <w:r>
        <w:rPr>
          <w:sz w:val="20"/>
        </w:rPr>
        <w:t xml:space="preserve"> и </w:t>
      </w:r>
      <w:hyperlink w:history="0" w:anchor="P4151" w:tooltip="6">
        <w:r>
          <w:rPr>
            <w:sz w:val="20"/>
            <w:color w:val="0000ff"/>
          </w:rPr>
          <w:t xml:space="preserve">6</w:t>
        </w:r>
      </w:hyperlink>
      <w:r>
        <w:rPr>
          <w:sz w:val="20"/>
        </w:rPr>
        <w:t xml:space="preserve">, исходя из возможных сроков ее погашения.</w:t>
      </w:r>
    </w:p>
    <w:p>
      <w:pPr>
        <w:pStyle w:val="0"/>
        <w:spacing w:before="200" w:line-rule="auto"/>
        <w:ind w:firstLine="540"/>
        <w:jc w:val="both"/>
      </w:pPr>
      <w:r>
        <w:rPr>
          <w:sz w:val="20"/>
        </w:rPr>
        <w:t xml:space="preserve">В </w:t>
      </w:r>
      <w:hyperlink w:history="0" w:anchor="P4135" w:tooltip="1">
        <w:r>
          <w:rPr>
            <w:sz w:val="20"/>
            <w:color w:val="0000ff"/>
          </w:rPr>
          <w:t xml:space="preserve">графе 1 таблицы 14</w:t>
        </w:r>
      </w:hyperlink>
      <w:r>
        <w:rPr>
          <w:sz w:val="20"/>
        </w:rPr>
        <w:t xml:space="preserve"> рекомендуется отражать оставшийся срок действия региональной программы, который рассчитывается как разница лет между последним годом, на который запланирован капитальный ремонт многоквартирных домов согласно региональной программе,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4138" w:tooltip="2">
        <w:r>
          <w:rPr>
            <w:sz w:val="20"/>
            <w:color w:val="0000ff"/>
          </w:rPr>
          <w:t xml:space="preserve">графе 2 таблицы 14</w:t>
        </w:r>
      </w:hyperlink>
      <w:r>
        <w:rPr>
          <w:sz w:val="20"/>
        </w:rPr>
        <w:t xml:space="preserve"> рекомендуется отражать общую сумму внутренней задолженности по фондам капитального ремонта, формируемым на счете (счетах) регионального оператора, на отчетную дату. Рекомендуется учитывать общую сумму задолженности по каждому многоквартирному дому, формирующему фонд капитального ремонта на счете (счетах) регионального оператора, образовавшуюся вследствие превышения стоимости выполненных услуг (работ) по капитальному ремонту над суммой собранных взносов на капитальный ремонт.</w:t>
      </w:r>
    </w:p>
    <w:p>
      <w:pPr>
        <w:pStyle w:val="0"/>
        <w:spacing w:before="200" w:line-rule="auto"/>
        <w:ind w:firstLine="540"/>
        <w:jc w:val="both"/>
      </w:pPr>
      <w:r>
        <w:rPr>
          <w:sz w:val="20"/>
        </w:rPr>
        <w:t xml:space="preserve">В </w:t>
      </w:r>
      <w:hyperlink w:history="0" w:anchor="P4141" w:tooltip="3">
        <w:r>
          <w:rPr>
            <w:sz w:val="20"/>
            <w:color w:val="0000ff"/>
          </w:rPr>
          <w:t xml:space="preserve">графах 3</w:t>
        </w:r>
      </w:hyperlink>
      <w:r>
        <w:rPr>
          <w:sz w:val="20"/>
        </w:rPr>
        <w:t xml:space="preserve"> - </w:t>
      </w:r>
      <w:hyperlink w:history="0" w:anchor="P4151" w:tooltip="6">
        <w:r>
          <w:rPr>
            <w:sz w:val="20"/>
            <w:color w:val="0000ff"/>
          </w:rPr>
          <w:t xml:space="preserve">6 таблицы 14</w:t>
        </w:r>
      </w:hyperlink>
      <w:r>
        <w:rPr>
          <w:sz w:val="20"/>
        </w:rPr>
        <w:t xml:space="preserve"> рекомендуется отражать сумму внутренней задолженности по фондам капитального ремонта, формируемым на счете (счетах) регионального оператора по следующему алгоритму:</w:t>
      </w:r>
    </w:p>
    <w:p>
      <w:pPr>
        <w:pStyle w:val="0"/>
        <w:spacing w:before="200" w:line-rule="auto"/>
        <w:ind w:firstLine="540"/>
        <w:jc w:val="both"/>
      </w:pPr>
      <w:r>
        <w:rPr>
          <w:sz w:val="20"/>
        </w:rPr>
        <w:t xml:space="preserve">расчет рекомендуется осуществлять по каждому многоквартирному дому, имеющему внутреннюю задолженность, указанную в </w:t>
      </w:r>
      <w:hyperlink w:history="0" w:anchor="P4138" w:tooltip="2">
        <w:r>
          <w:rPr>
            <w:sz w:val="20"/>
            <w:color w:val="0000ff"/>
          </w:rPr>
          <w:t xml:space="preserve">графе 2 таблицы 14</w:t>
        </w:r>
      </w:hyperlink>
      <w:r>
        <w:rPr>
          <w:sz w:val="20"/>
        </w:rPr>
        <w:t xml:space="preserve">, в годах (в целых числах),</w:t>
      </w:r>
    </w:p>
    <w:p>
      <w:pPr>
        <w:pStyle w:val="0"/>
        <w:spacing w:before="200" w:line-rule="auto"/>
        <w:ind w:firstLine="540"/>
        <w:jc w:val="both"/>
      </w:pPr>
      <w:r>
        <w:rPr>
          <w:sz w:val="20"/>
        </w:rPr>
        <w:t xml:space="preserve">расчет рекомендуется осуществлять исходя из прогнозируемой суммы начислений по всем помещениям (жилым и нежилым) многоквартирного дома исходя из действующей на момент представления отчета величины минимального размера взноса на капитальный ремонт (или установленного размера взноса на капитальный ремонт, в случае если такой размер превышает минимальный размер взноса на капитальный ремонт),</w:t>
      </w:r>
    </w:p>
    <w:p>
      <w:pPr>
        <w:pStyle w:val="0"/>
        <w:spacing w:before="200" w:line-rule="auto"/>
        <w:ind w:firstLine="540"/>
        <w:jc w:val="both"/>
      </w:pPr>
      <w:r>
        <w:rPr>
          <w:sz w:val="20"/>
        </w:rPr>
        <w:t xml:space="preserve">сумму начислений не рекомендуется умножать на какие-либо коэффициенты (учитывающие уровень собираемости взносов на капитальный ремонт, планируемый уровень индексации взносов на капитальный ремонт и пр.).</w:t>
      </w:r>
    </w:p>
    <w:p>
      <w:pPr>
        <w:pStyle w:val="0"/>
        <w:spacing w:before="200" w:line-rule="auto"/>
        <w:ind w:firstLine="540"/>
        <w:jc w:val="both"/>
      </w:pPr>
      <w:r>
        <w:rPr>
          <w:sz w:val="20"/>
        </w:rPr>
        <w:t xml:space="preserve">В </w:t>
      </w:r>
      <w:hyperlink w:history="0" w:anchor="P4141" w:tooltip="3">
        <w:r>
          <w:rPr>
            <w:sz w:val="20"/>
            <w:color w:val="0000ff"/>
          </w:rPr>
          <w:t xml:space="preserve">графе 3 таблицы 14</w:t>
        </w:r>
      </w:hyperlink>
      <w:r>
        <w:rPr>
          <w:sz w:val="20"/>
        </w:rPr>
        <w:t xml:space="preserve"> рекомендуется отражать сумму внутренней задолженности по фондам капитального ремонта, формируемым на счете (счетах) регионального оператора по каждому многоквартирному дому, имеющему внутреннюю задолженность, указанную в </w:t>
      </w:r>
      <w:hyperlink w:history="0" w:anchor="P4138" w:tooltip="2">
        <w:r>
          <w:rPr>
            <w:sz w:val="20"/>
            <w:color w:val="0000ff"/>
          </w:rPr>
          <w:t xml:space="preserve">графе 2 таблицы 14</w:t>
        </w:r>
      </w:hyperlink>
      <w:r>
        <w:rPr>
          <w:sz w:val="20"/>
        </w:rPr>
        <w:t xml:space="preserve">, которая будет погашена в срок до десяти лет включительно.</w:t>
      </w:r>
    </w:p>
    <w:p>
      <w:pPr>
        <w:pStyle w:val="0"/>
        <w:spacing w:before="200" w:line-rule="auto"/>
        <w:ind w:firstLine="540"/>
        <w:jc w:val="both"/>
      </w:pPr>
      <w:r>
        <w:rPr>
          <w:sz w:val="20"/>
        </w:rPr>
        <w:t xml:space="preserve">В </w:t>
      </w:r>
      <w:hyperlink w:history="0" w:anchor="P4145" w:tooltip="4">
        <w:r>
          <w:rPr>
            <w:sz w:val="20"/>
            <w:color w:val="0000ff"/>
          </w:rPr>
          <w:t xml:space="preserve">графе 4 таблицы 14</w:t>
        </w:r>
      </w:hyperlink>
      <w:r>
        <w:rPr>
          <w:sz w:val="20"/>
        </w:rPr>
        <w:t xml:space="preserve"> рекомендуется отражать сумму внутренней задолженности по фондам капитального ремонта, формируемым на счете (счетах) регионального оператора по каждому многоквартирному дому, имеющему внутреннюю задолженность, указанную в </w:t>
      </w:r>
      <w:hyperlink w:history="0" w:anchor="P4138" w:tooltip="2">
        <w:r>
          <w:rPr>
            <w:sz w:val="20"/>
            <w:color w:val="0000ff"/>
          </w:rPr>
          <w:t xml:space="preserve">графе 2 таблицы 14</w:t>
        </w:r>
      </w:hyperlink>
      <w:r>
        <w:rPr>
          <w:sz w:val="20"/>
        </w:rPr>
        <w:t xml:space="preserve">, которая будет погашена в срок от одиннадцати до двадцати лет включительно.</w:t>
      </w:r>
    </w:p>
    <w:p>
      <w:pPr>
        <w:pStyle w:val="0"/>
        <w:spacing w:before="200" w:line-rule="auto"/>
        <w:ind w:firstLine="540"/>
        <w:jc w:val="both"/>
      </w:pPr>
      <w:r>
        <w:rPr>
          <w:sz w:val="20"/>
        </w:rPr>
        <w:t xml:space="preserve">В </w:t>
      </w:r>
      <w:hyperlink w:history="0" w:anchor="P4148" w:tooltip="5">
        <w:r>
          <w:rPr>
            <w:sz w:val="20"/>
            <w:color w:val="0000ff"/>
          </w:rPr>
          <w:t xml:space="preserve">графе 5 таблицы 14</w:t>
        </w:r>
      </w:hyperlink>
      <w:r>
        <w:rPr>
          <w:sz w:val="20"/>
        </w:rPr>
        <w:t xml:space="preserve"> рекомендуется отражать сумму внутренней задолженности по фондам капитального ремонта, формируемым на счете (счетах) регионального оператора по каждому многоквартирному дому, имеющему внутреннюю задолженность, указанную в </w:t>
      </w:r>
      <w:hyperlink w:history="0" w:anchor="P4138" w:tooltip="2">
        <w:r>
          <w:rPr>
            <w:sz w:val="20"/>
            <w:color w:val="0000ff"/>
          </w:rPr>
          <w:t xml:space="preserve">графе 2 таблицы 14</w:t>
        </w:r>
      </w:hyperlink>
      <w:r>
        <w:rPr>
          <w:sz w:val="20"/>
        </w:rPr>
        <w:t xml:space="preserve">, которая будет погашена в срок от двадцати одного года до тридцати лет включительно.</w:t>
      </w:r>
    </w:p>
    <w:p>
      <w:pPr>
        <w:pStyle w:val="0"/>
        <w:spacing w:before="200" w:line-rule="auto"/>
        <w:ind w:firstLine="540"/>
        <w:jc w:val="both"/>
      </w:pPr>
      <w:r>
        <w:rPr>
          <w:sz w:val="20"/>
        </w:rPr>
        <w:t xml:space="preserve">В </w:t>
      </w:r>
      <w:hyperlink w:history="0" w:anchor="P4151" w:tooltip="6">
        <w:r>
          <w:rPr>
            <w:sz w:val="20"/>
            <w:color w:val="0000ff"/>
          </w:rPr>
          <w:t xml:space="preserve">графе 6 таблицы 14</w:t>
        </w:r>
      </w:hyperlink>
      <w:r>
        <w:rPr>
          <w:sz w:val="20"/>
        </w:rPr>
        <w:t xml:space="preserve"> рекомендуется отражать сумму внутренней задолженности по фондам капитального ремонта, формируемым на счете (счетах) регионального оператора по каждому многоквартирному дому, имеющему внутреннюю задолженность, указанную в </w:t>
      </w:r>
      <w:hyperlink w:history="0" w:anchor="P4138" w:tooltip="2">
        <w:r>
          <w:rPr>
            <w:sz w:val="20"/>
            <w:color w:val="0000ff"/>
          </w:rPr>
          <w:t xml:space="preserve">графе 2 таблицы 14</w:t>
        </w:r>
      </w:hyperlink>
      <w:r>
        <w:rPr>
          <w:sz w:val="20"/>
        </w:rPr>
        <w:t xml:space="preserve">, которая будет погашена в срок более тридцати лет. При этом, в </w:t>
      </w:r>
      <w:hyperlink w:history="0" w:anchor="P4151" w:tooltip="6">
        <w:r>
          <w:rPr>
            <w:sz w:val="20"/>
            <w:color w:val="0000ff"/>
          </w:rPr>
          <w:t xml:space="preserve">графе 6 таблицы 14</w:t>
        </w:r>
      </w:hyperlink>
      <w:r>
        <w:rPr>
          <w:sz w:val="20"/>
        </w:rPr>
        <w:t xml:space="preserve"> рекомендуется отражать тот размер внутренней задолженности, который будет погашен в срок от тридцати лет и более, за минусом размера внутренней задолженности, отраженного в </w:t>
      </w:r>
      <w:hyperlink w:history="0" w:anchor="P4141" w:tooltip="3">
        <w:r>
          <w:rPr>
            <w:sz w:val="20"/>
            <w:color w:val="0000ff"/>
          </w:rPr>
          <w:t xml:space="preserve">графах 3</w:t>
        </w:r>
      </w:hyperlink>
      <w:r>
        <w:rPr>
          <w:sz w:val="20"/>
        </w:rPr>
        <w:t xml:space="preserve"> - </w:t>
      </w:r>
      <w:hyperlink w:history="0" w:anchor="P4148" w:tooltip="5">
        <w:r>
          <w:rPr>
            <w:sz w:val="20"/>
            <w:color w:val="0000ff"/>
          </w:rPr>
          <w:t xml:space="preserve">5 таблицы 14</w:t>
        </w:r>
      </w:hyperlink>
      <w:r>
        <w:rPr>
          <w:sz w:val="20"/>
        </w:rPr>
        <w:t xml:space="preserve">.</w:t>
      </w:r>
    </w:p>
    <w:p>
      <w:pPr>
        <w:pStyle w:val="0"/>
        <w:spacing w:before="200" w:line-rule="auto"/>
        <w:ind w:firstLine="540"/>
        <w:jc w:val="both"/>
      </w:pPr>
      <w:r>
        <w:rPr>
          <w:sz w:val="20"/>
        </w:rPr>
        <w:t xml:space="preserve">В </w:t>
      </w:r>
      <w:hyperlink w:history="0" w:anchor="P4154" w:tooltip="7">
        <w:r>
          <w:rPr>
            <w:sz w:val="20"/>
            <w:color w:val="0000ff"/>
          </w:rPr>
          <w:t xml:space="preserve">графе 7 таблицы 14</w:t>
        </w:r>
      </w:hyperlink>
      <w:r>
        <w:rPr>
          <w:sz w:val="20"/>
        </w:rPr>
        <w:t xml:space="preserve"> рекомендуется отражать тот размер внутренней задолженности, который будет погашен в течение оставшегося срока действия региональной программы. При этом, если срок погашения внутренней задолженности по каждому многоквартирному дому превышает оставшийся срок действия региональной программы, учитывается только та часть внутренней задолженности, которая будет погашена в течение оставшегося срока действия региональной программы.</w:t>
      </w:r>
    </w:p>
    <w:p>
      <w:pPr>
        <w:pStyle w:val="0"/>
        <w:spacing w:before="200" w:line-rule="auto"/>
        <w:ind w:firstLine="540"/>
        <w:jc w:val="both"/>
      </w:pPr>
      <w:r>
        <w:rPr>
          <w:sz w:val="20"/>
        </w:rPr>
        <w:t xml:space="preserve">В </w:t>
      </w:r>
      <w:hyperlink w:history="0" w:anchor="P4157" w:tooltip="8">
        <w:r>
          <w:rPr>
            <w:sz w:val="20"/>
            <w:color w:val="0000ff"/>
          </w:rPr>
          <w:t xml:space="preserve">графе 8 таблицы 14</w:t>
        </w:r>
      </w:hyperlink>
      <w:r>
        <w:rPr>
          <w:sz w:val="20"/>
        </w:rPr>
        <w:t xml:space="preserve"> рекомендуется отражать сумму внутренней задолженности по фондам капитального ремонта, которая образовалась после проведения капитального ремонта в многоквартирных домах, признанных в установленном порядке аварийными, формируемым на счете (счетах) регионального оператора, на отчетную дату за весь период формирования фонда капитального ремонта многоквартирного дома и превышающую стоимость выполненных услуг (работ) по капитальному ремонту над суммой собранных взносов на капитальный ремонт за весь период формирования фонда капитального ремонта многоквартирного дома. Рекомендуется учитывать как сумму задолженностей по каждому многоквартирному дому.</w:t>
      </w:r>
    </w:p>
    <w:p>
      <w:pPr>
        <w:pStyle w:val="0"/>
        <w:spacing w:before="200" w:line-rule="auto"/>
        <w:ind w:firstLine="540"/>
        <w:jc w:val="both"/>
      </w:pPr>
      <w:r>
        <w:rPr>
          <w:sz w:val="20"/>
        </w:rPr>
        <w:t xml:space="preserve">В </w:t>
      </w:r>
      <w:hyperlink w:history="0" w:anchor="P4161" w:tooltip="9">
        <w:r>
          <w:rPr>
            <w:sz w:val="20"/>
            <w:color w:val="0000ff"/>
          </w:rPr>
          <w:t xml:space="preserve">графе 9 таблицы 14</w:t>
        </w:r>
      </w:hyperlink>
      <w:r>
        <w:rPr>
          <w:sz w:val="20"/>
        </w:rPr>
        <w:t xml:space="preserve"> рекомендуется отражать часть суммы, указанной в </w:t>
      </w:r>
      <w:hyperlink w:history="0" w:anchor="P4157" w:tooltip="8">
        <w:r>
          <w:rPr>
            <w:sz w:val="20"/>
            <w:color w:val="0000ff"/>
          </w:rPr>
          <w:t xml:space="preserve">графе 8 таблицы 14</w:t>
        </w:r>
      </w:hyperlink>
      <w:r>
        <w:rPr>
          <w:sz w:val="20"/>
        </w:rPr>
        <w:t xml:space="preserve">, которая была погашена из внутренней задолженности по фондам капитального ремонта, которая образовалась после проведения капитального ремонта в многоквартирных домах, признанных в установленном порядке аварийными, формируемым на счете (счетах) регионального оператора, на отчетную дату.</w:t>
      </w:r>
    </w:p>
    <w:p>
      <w:pPr>
        <w:pStyle w:val="0"/>
        <w:spacing w:before="200" w:line-rule="auto"/>
        <w:ind w:firstLine="540"/>
        <w:jc w:val="both"/>
      </w:pPr>
      <w:r>
        <w:rPr>
          <w:sz w:val="20"/>
        </w:rPr>
        <w:t xml:space="preserve">В </w:t>
      </w:r>
      <w:hyperlink w:history="0" w:anchor="P4165" w:tooltip="10">
        <w:r>
          <w:rPr>
            <w:sz w:val="20"/>
            <w:color w:val="0000ff"/>
          </w:rPr>
          <w:t xml:space="preserve">графе 10 таблицы 14</w:t>
        </w:r>
      </w:hyperlink>
      <w:r>
        <w:rPr>
          <w:sz w:val="20"/>
        </w:rPr>
        <w:t xml:space="preserve"> рекомендуется отражать часть суммы, указанной в </w:t>
      </w:r>
      <w:hyperlink w:history="0" w:anchor="P4161" w:tooltip="9">
        <w:r>
          <w:rPr>
            <w:sz w:val="20"/>
            <w:color w:val="0000ff"/>
          </w:rPr>
          <w:t xml:space="preserve">графе 9 таблицы 14</w:t>
        </w:r>
      </w:hyperlink>
      <w:r>
        <w:rPr>
          <w:sz w:val="20"/>
        </w:rPr>
        <w:t xml:space="preserve">, которая была погашена из внутренней задолженности по фондам капитального ремонта, которая образовалась после проведения капитального ремонта в многоквартирных домах, признанных в установленном порядке аварийными, формируемым на счете (счетах) регионального оператора, на отчетную дату за счет средств бюджетов субъектов Российской Федерации (муниципальных образований).</w:t>
      </w:r>
    </w:p>
    <w:p>
      <w:pPr>
        <w:pStyle w:val="0"/>
        <w:spacing w:before="200" w:line-rule="auto"/>
        <w:ind w:firstLine="540"/>
        <w:jc w:val="both"/>
      </w:pPr>
      <w:r>
        <w:rPr>
          <w:sz w:val="20"/>
        </w:rPr>
        <w:t xml:space="preserve">В </w:t>
      </w:r>
      <w:hyperlink w:history="0" w:anchor="P4168" w:tooltip="11">
        <w:r>
          <w:rPr>
            <w:sz w:val="20"/>
            <w:color w:val="0000ff"/>
          </w:rPr>
          <w:t xml:space="preserve">графе 11 таблицы 14</w:t>
        </w:r>
      </w:hyperlink>
      <w:r>
        <w:rPr>
          <w:sz w:val="20"/>
        </w:rPr>
        <w:t xml:space="preserve"> рекомендуется отражать часть суммы, указанной в </w:t>
      </w:r>
      <w:hyperlink w:history="0" w:anchor="P4157" w:tooltip="8">
        <w:r>
          <w:rPr>
            <w:sz w:val="20"/>
            <w:color w:val="0000ff"/>
          </w:rPr>
          <w:t xml:space="preserve">графе 8 таблицы 14</w:t>
        </w:r>
      </w:hyperlink>
      <w:r>
        <w:rPr>
          <w:sz w:val="20"/>
        </w:rPr>
        <w:t xml:space="preserve">, которая была погашена из внутренней задолженности по фондам капитального ремонта, образовавшейся после проведения капитального ремонта в многоквартирных домах, признанных в установленном порядке аварийными, формируемым на счете (счетах) регионального оператора, на отчетную дату за счет получения процентной ставки, начисляемый банком на остаток денежных средств на счете регионального оператора.</w:t>
      </w:r>
    </w:p>
    <w:p>
      <w:pPr>
        <w:pStyle w:val="0"/>
        <w:spacing w:before="200" w:line-rule="auto"/>
        <w:ind w:firstLine="540"/>
        <w:jc w:val="both"/>
      </w:pPr>
      <w:r>
        <w:rPr>
          <w:sz w:val="20"/>
        </w:rPr>
        <w:t xml:space="preserve">В </w:t>
      </w:r>
      <w:hyperlink w:history="0" w:anchor="P4171" w:tooltip="12">
        <w:r>
          <w:rPr>
            <w:sz w:val="20"/>
            <w:color w:val="0000ff"/>
          </w:rPr>
          <w:t xml:space="preserve">графе 12 таблицы 14</w:t>
        </w:r>
      </w:hyperlink>
      <w:r>
        <w:rPr>
          <w:sz w:val="20"/>
        </w:rPr>
        <w:t xml:space="preserve"> рекомендуется отражать часть суммы, указанной в </w:t>
      </w:r>
      <w:hyperlink w:history="0" w:anchor="P4157" w:tooltip="8">
        <w:r>
          <w:rPr>
            <w:sz w:val="20"/>
            <w:color w:val="0000ff"/>
          </w:rPr>
          <w:t xml:space="preserve">графе 8 таблицы 14</w:t>
        </w:r>
      </w:hyperlink>
      <w:r>
        <w:rPr>
          <w:sz w:val="20"/>
        </w:rPr>
        <w:t xml:space="preserve">, которая была погашена из внутренней задолженности по фондам капитального ремонта, образовавшейся после проведения капитального ремонта в многоквартирных домах, признанных в установленном порядке аварийными, формируемым на счете (счетах) регионального оператора, на отчетную дату за счет иных источников финансирования.</w:t>
      </w:r>
    </w:p>
    <w:p>
      <w:pPr>
        <w:pStyle w:val="0"/>
        <w:spacing w:before="200" w:line-rule="auto"/>
        <w:ind w:firstLine="540"/>
        <w:jc w:val="both"/>
      </w:pPr>
      <w:r>
        <w:rPr>
          <w:sz w:val="20"/>
        </w:rPr>
        <w:t xml:space="preserve">В </w:t>
      </w:r>
      <w:hyperlink w:history="0" w:anchor="P4174" w:tooltip="13">
        <w:r>
          <w:rPr>
            <w:sz w:val="20"/>
            <w:color w:val="0000ff"/>
          </w:rPr>
          <w:t xml:space="preserve">графе 13 таблицы 14</w:t>
        </w:r>
      </w:hyperlink>
      <w:r>
        <w:rPr>
          <w:sz w:val="20"/>
        </w:rPr>
        <w:t xml:space="preserve"> указывается последний год, на который запланирован капитальный ремонт многоквартирных домов согласно региональной программе капитального ремонта субъекта Российской Федерации.</w:t>
      </w:r>
    </w:p>
    <w:p>
      <w:pPr>
        <w:pStyle w:val="0"/>
        <w:jc w:val="both"/>
      </w:pPr>
      <w:r>
        <w:rPr>
          <w:sz w:val="20"/>
        </w:rPr>
      </w:r>
    </w:p>
    <w:p>
      <w:pPr>
        <w:pStyle w:val="0"/>
        <w:outlineLvl w:val="1"/>
        <w:ind w:firstLine="540"/>
        <w:jc w:val="both"/>
      </w:pPr>
      <w:r>
        <w:rPr>
          <w:sz w:val="20"/>
        </w:rPr>
        <w:t xml:space="preserve">Таблица 15. Исключена.</w:t>
      </w:r>
    </w:p>
    <w:p>
      <w:pPr>
        <w:pStyle w:val="0"/>
        <w:jc w:val="both"/>
      </w:pPr>
      <w:r>
        <w:rPr>
          <w:sz w:val="20"/>
        </w:rPr>
      </w:r>
    </w:p>
    <w:p>
      <w:pPr>
        <w:pStyle w:val="0"/>
        <w:outlineLvl w:val="1"/>
        <w:ind w:firstLine="540"/>
        <w:jc w:val="both"/>
      </w:pPr>
      <w:r>
        <w:rPr>
          <w:sz w:val="20"/>
        </w:rPr>
        <w:t xml:space="preserve">Таблица 16. Исключена.</w:t>
      </w:r>
    </w:p>
    <w:p>
      <w:pPr>
        <w:pStyle w:val="0"/>
        <w:jc w:val="both"/>
      </w:pPr>
      <w:r>
        <w:rPr>
          <w:sz w:val="20"/>
        </w:rPr>
      </w:r>
    </w:p>
    <w:p>
      <w:pPr>
        <w:pStyle w:val="0"/>
        <w:outlineLvl w:val="1"/>
        <w:ind w:firstLine="540"/>
        <w:jc w:val="both"/>
      </w:pPr>
      <w:r>
        <w:rPr>
          <w:sz w:val="20"/>
        </w:rPr>
        <w:t xml:space="preserve">Таблица 17. Исключена.</w:t>
      </w:r>
    </w:p>
    <w:p>
      <w:pPr>
        <w:pStyle w:val="0"/>
        <w:jc w:val="both"/>
      </w:pPr>
      <w:r>
        <w:rPr>
          <w:sz w:val="20"/>
        </w:rPr>
      </w:r>
    </w:p>
    <w:bookmarkStart w:id="4203" w:name="P4203"/>
    <w:bookmarkEnd w:id="4203"/>
    <w:p>
      <w:pPr>
        <w:pStyle w:val="0"/>
        <w:outlineLvl w:val="1"/>
        <w:ind w:firstLine="540"/>
        <w:jc w:val="both"/>
      </w:pPr>
      <w:r>
        <w:rPr>
          <w:sz w:val="20"/>
        </w:rPr>
        <w:t xml:space="preserve">Таблица 18. Открытые счета регионального оператора, на которых формируется фонд капитального ремонта многоквартирных домов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231"/>
        <w:gridCol w:w="4025"/>
        <w:gridCol w:w="1304"/>
      </w:tblGrid>
      <w:tr>
        <w:tc>
          <w:tcPr>
            <w:tcW w:w="510" w:type="dxa"/>
          </w:tcPr>
          <w:p>
            <w:pPr>
              <w:pStyle w:val="0"/>
              <w:jc w:val="center"/>
            </w:pPr>
            <w:r>
              <w:rPr>
                <w:sz w:val="20"/>
              </w:rPr>
              <w:t xml:space="preserve">N п/п</w:t>
            </w:r>
          </w:p>
        </w:tc>
        <w:tc>
          <w:tcPr>
            <w:gridSpan w:val="2"/>
            <w:tcW w:w="7256" w:type="dxa"/>
          </w:tcPr>
          <w:p>
            <w:pPr>
              <w:pStyle w:val="0"/>
              <w:jc w:val="center"/>
            </w:pPr>
            <w:r>
              <w:rPr>
                <w:sz w:val="20"/>
              </w:rPr>
              <w:t xml:space="preserve">Категория сведений</w:t>
            </w:r>
          </w:p>
        </w:tc>
        <w:tc>
          <w:tcPr>
            <w:tcW w:w="1304" w:type="dxa"/>
          </w:tcPr>
          <w:p>
            <w:pPr>
              <w:pStyle w:val="0"/>
              <w:jc w:val="center"/>
            </w:pPr>
            <w:r>
              <w:rPr>
                <w:sz w:val="20"/>
              </w:rPr>
              <w:t xml:space="preserve">Единицы измерения</w:t>
            </w:r>
          </w:p>
        </w:tc>
      </w:tr>
      <w:tr>
        <w:tc>
          <w:tcPr>
            <w:tcW w:w="510" w:type="dxa"/>
            <w:vAlign w:val="center"/>
          </w:tcPr>
          <w:bookmarkStart w:id="4208" w:name="P4208"/>
          <w:bookmarkEnd w:id="4208"/>
          <w:p>
            <w:pPr>
              <w:pStyle w:val="0"/>
              <w:jc w:val="center"/>
            </w:pPr>
            <w:r>
              <w:rPr>
                <w:sz w:val="20"/>
              </w:rPr>
              <w:t xml:space="preserve">1</w:t>
            </w:r>
          </w:p>
        </w:tc>
        <w:tc>
          <w:tcPr>
            <w:gridSpan w:val="2"/>
            <w:tcW w:w="7256" w:type="dxa"/>
            <w:vAlign w:val="center"/>
          </w:tcPr>
          <w:p>
            <w:pPr>
              <w:pStyle w:val="0"/>
            </w:pPr>
            <w:r>
              <w:rPr>
                <w:sz w:val="20"/>
              </w:rPr>
              <w:t xml:space="preserve">N счета</w:t>
            </w:r>
          </w:p>
        </w:tc>
        <w:tc>
          <w:tcPr>
            <w:tcW w:w="1304" w:type="dxa"/>
            <w:vAlign w:val="center"/>
          </w:tcPr>
          <w:p>
            <w:pPr>
              <w:pStyle w:val="0"/>
              <w:jc w:val="center"/>
            </w:pPr>
            <w:r>
              <w:rPr>
                <w:sz w:val="20"/>
              </w:rPr>
              <w:t xml:space="preserve">целое число</w:t>
            </w:r>
          </w:p>
        </w:tc>
      </w:tr>
      <w:tr>
        <w:tc>
          <w:tcPr>
            <w:tcW w:w="510" w:type="dxa"/>
            <w:vAlign w:val="center"/>
          </w:tcPr>
          <w:bookmarkStart w:id="4211" w:name="P4211"/>
          <w:bookmarkEnd w:id="4211"/>
          <w:p>
            <w:pPr>
              <w:pStyle w:val="0"/>
              <w:jc w:val="center"/>
            </w:pPr>
            <w:r>
              <w:rPr>
                <w:sz w:val="20"/>
              </w:rPr>
              <w:t xml:space="preserve">2</w:t>
            </w:r>
          </w:p>
        </w:tc>
        <w:tc>
          <w:tcPr>
            <w:gridSpan w:val="2"/>
            <w:tcW w:w="7256" w:type="dxa"/>
            <w:vAlign w:val="center"/>
          </w:tcPr>
          <w:p>
            <w:pPr>
              <w:pStyle w:val="0"/>
            </w:pPr>
            <w:r>
              <w:rPr>
                <w:sz w:val="20"/>
              </w:rPr>
              <w:t xml:space="preserve">БИК банка</w:t>
            </w:r>
          </w:p>
        </w:tc>
        <w:tc>
          <w:tcPr>
            <w:tcW w:w="1304" w:type="dxa"/>
            <w:vAlign w:val="center"/>
          </w:tcPr>
          <w:p>
            <w:pPr>
              <w:pStyle w:val="0"/>
              <w:jc w:val="center"/>
            </w:pPr>
            <w:r>
              <w:rPr>
                <w:sz w:val="20"/>
              </w:rPr>
              <w:t xml:space="preserve">целое число</w:t>
            </w:r>
          </w:p>
        </w:tc>
      </w:tr>
      <w:tr>
        <w:tc>
          <w:tcPr>
            <w:tcW w:w="510" w:type="dxa"/>
            <w:vAlign w:val="center"/>
          </w:tcPr>
          <w:bookmarkStart w:id="4214" w:name="P4214"/>
          <w:bookmarkEnd w:id="4214"/>
          <w:p>
            <w:pPr>
              <w:pStyle w:val="0"/>
              <w:jc w:val="center"/>
            </w:pPr>
            <w:r>
              <w:rPr>
                <w:sz w:val="20"/>
              </w:rPr>
              <w:t xml:space="preserve">3</w:t>
            </w:r>
          </w:p>
        </w:tc>
        <w:tc>
          <w:tcPr>
            <w:tcW w:w="3231" w:type="dxa"/>
            <w:vAlign w:val="center"/>
            <w:vMerge w:val="restart"/>
          </w:tcPr>
          <w:p>
            <w:pPr>
              <w:pStyle w:val="0"/>
            </w:pPr>
            <w:r>
              <w:rPr>
                <w:sz w:val="20"/>
              </w:rPr>
              <w:t xml:space="preserve">Организация, в которой открыт счет</w:t>
            </w:r>
          </w:p>
        </w:tc>
        <w:tc>
          <w:tcPr>
            <w:tcW w:w="4025" w:type="dxa"/>
            <w:vAlign w:val="center"/>
          </w:tcPr>
          <w:p>
            <w:pPr>
              <w:pStyle w:val="0"/>
            </w:pPr>
            <w:r>
              <w:rPr>
                <w:sz w:val="20"/>
              </w:rPr>
              <w:t xml:space="preserve">Вид организации</w:t>
            </w:r>
          </w:p>
        </w:tc>
        <w:tc>
          <w:tcPr>
            <w:tcW w:w="1304" w:type="dxa"/>
            <w:vAlign w:val="center"/>
          </w:tcPr>
          <w:p>
            <w:pPr>
              <w:pStyle w:val="0"/>
              <w:jc w:val="center"/>
            </w:pPr>
            <w:r>
              <w:rPr>
                <w:sz w:val="20"/>
              </w:rPr>
              <w:t xml:space="preserve">текст</w:t>
            </w:r>
          </w:p>
        </w:tc>
      </w:tr>
      <w:tr>
        <w:tc>
          <w:tcPr>
            <w:tcW w:w="510" w:type="dxa"/>
            <w:vAlign w:val="center"/>
          </w:tcPr>
          <w:bookmarkStart w:id="4218" w:name="P4218"/>
          <w:bookmarkEnd w:id="4218"/>
          <w:p>
            <w:pPr>
              <w:pStyle w:val="0"/>
              <w:jc w:val="center"/>
            </w:pPr>
            <w:r>
              <w:rPr>
                <w:sz w:val="20"/>
              </w:rPr>
              <w:t xml:space="preserve">4</w:t>
            </w:r>
          </w:p>
        </w:tc>
        <w:tc>
          <w:tcPr>
            <w:vMerge w:val="continue"/>
          </w:tcPr>
          <w:p/>
        </w:tc>
        <w:tc>
          <w:tcPr>
            <w:tcW w:w="4025" w:type="dxa"/>
            <w:vAlign w:val="center"/>
          </w:tcPr>
          <w:p>
            <w:pPr>
              <w:pStyle w:val="0"/>
            </w:pPr>
            <w:r>
              <w:rPr>
                <w:sz w:val="20"/>
              </w:rPr>
              <w:t xml:space="preserve">Наименование организации</w:t>
            </w:r>
          </w:p>
        </w:tc>
        <w:tc>
          <w:tcPr>
            <w:tcW w:w="1304" w:type="dxa"/>
            <w:vAlign w:val="center"/>
          </w:tcPr>
          <w:p>
            <w:pPr>
              <w:pStyle w:val="0"/>
              <w:jc w:val="center"/>
            </w:pPr>
            <w:r>
              <w:rPr>
                <w:sz w:val="20"/>
              </w:rPr>
              <w:t xml:space="preserve">текст</w:t>
            </w:r>
          </w:p>
        </w:tc>
      </w:tr>
      <w:tr>
        <w:tc>
          <w:tcPr>
            <w:tcW w:w="510" w:type="dxa"/>
            <w:vAlign w:val="center"/>
          </w:tcPr>
          <w:bookmarkStart w:id="4221" w:name="P4221"/>
          <w:bookmarkEnd w:id="4221"/>
          <w:p>
            <w:pPr>
              <w:pStyle w:val="0"/>
              <w:jc w:val="center"/>
            </w:pPr>
            <w:r>
              <w:rPr>
                <w:sz w:val="20"/>
              </w:rPr>
              <w:t xml:space="preserve">5</w:t>
            </w:r>
          </w:p>
        </w:tc>
        <w:tc>
          <w:tcPr>
            <w:gridSpan w:val="2"/>
            <w:tcW w:w="7256" w:type="dxa"/>
            <w:vAlign w:val="center"/>
          </w:tcPr>
          <w:p>
            <w:pPr>
              <w:pStyle w:val="0"/>
            </w:pPr>
            <w:r>
              <w:rPr>
                <w:sz w:val="20"/>
              </w:rPr>
              <w:t xml:space="preserve">Тип счета</w:t>
            </w:r>
          </w:p>
        </w:tc>
        <w:tc>
          <w:tcPr>
            <w:tcW w:w="1304" w:type="dxa"/>
            <w:vAlign w:val="center"/>
          </w:tcPr>
          <w:p>
            <w:pPr>
              <w:pStyle w:val="0"/>
              <w:jc w:val="center"/>
            </w:pPr>
            <w:r>
              <w:rPr>
                <w:sz w:val="20"/>
              </w:rPr>
              <w:t xml:space="preserve">текст</w:t>
            </w:r>
          </w:p>
        </w:tc>
      </w:tr>
      <w:tr>
        <w:tc>
          <w:tcPr>
            <w:tcW w:w="510" w:type="dxa"/>
            <w:vAlign w:val="center"/>
          </w:tcPr>
          <w:bookmarkStart w:id="4224" w:name="P4224"/>
          <w:bookmarkEnd w:id="4224"/>
          <w:p>
            <w:pPr>
              <w:pStyle w:val="0"/>
              <w:jc w:val="center"/>
            </w:pPr>
            <w:r>
              <w:rPr>
                <w:sz w:val="20"/>
              </w:rPr>
              <w:t xml:space="preserve">6</w:t>
            </w:r>
          </w:p>
        </w:tc>
        <w:tc>
          <w:tcPr>
            <w:gridSpan w:val="2"/>
            <w:tcW w:w="7256" w:type="dxa"/>
            <w:vAlign w:val="center"/>
          </w:tcPr>
          <w:p>
            <w:pPr>
              <w:pStyle w:val="0"/>
            </w:pPr>
            <w:r>
              <w:rPr>
                <w:sz w:val="20"/>
              </w:rPr>
              <w:t xml:space="preserve">Остаток средств на отчетную дату</w:t>
            </w:r>
          </w:p>
        </w:tc>
        <w:tc>
          <w:tcPr>
            <w:tcW w:w="1304" w:type="dxa"/>
            <w:vAlign w:val="center"/>
          </w:tcPr>
          <w:p>
            <w:pPr>
              <w:pStyle w:val="0"/>
              <w:jc w:val="center"/>
            </w:pPr>
            <w:r>
              <w:rPr>
                <w:sz w:val="20"/>
              </w:rPr>
              <w:t xml:space="preserve">млн руб.</w:t>
            </w:r>
          </w:p>
        </w:tc>
      </w:tr>
      <w:tr>
        <w:tc>
          <w:tcPr>
            <w:tcW w:w="510" w:type="dxa"/>
            <w:vAlign w:val="center"/>
          </w:tcPr>
          <w:bookmarkStart w:id="4227" w:name="P4227"/>
          <w:bookmarkEnd w:id="4227"/>
          <w:p>
            <w:pPr>
              <w:pStyle w:val="0"/>
              <w:jc w:val="center"/>
            </w:pPr>
            <w:r>
              <w:rPr>
                <w:sz w:val="20"/>
              </w:rPr>
              <w:t xml:space="preserve">7</w:t>
            </w:r>
          </w:p>
        </w:tc>
        <w:tc>
          <w:tcPr>
            <w:gridSpan w:val="2"/>
            <w:tcW w:w="7256" w:type="dxa"/>
            <w:vAlign w:val="center"/>
          </w:tcPr>
          <w:p>
            <w:pPr>
              <w:pStyle w:val="0"/>
            </w:pPr>
            <w:r>
              <w:rPr>
                <w:sz w:val="20"/>
              </w:rPr>
              <w:t xml:space="preserve">Получено процентов за отчетный период</w:t>
            </w:r>
          </w:p>
        </w:tc>
        <w:tc>
          <w:tcPr>
            <w:tcW w:w="1304" w:type="dxa"/>
            <w:vAlign w:val="center"/>
          </w:tcPr>
          <w:p>
            <w:pPr>
              <w:pStyle w:val="0"/>
              <w:jc w:val="center"/>
            </w:pPr>
            <w:r>
              <w:rPr>
                <w:sz w:val="20"/>
              </w:rPr>
              <w:t xml:space="preserve">млн руб.</w:t>
            </w:r>
          </w:p>
        </w:tc>
      </w:tr>
      <w:tr>
        <w:tc>
          <w:tcPr>
            <w:tcW w:w="510" w:type="dxa"/>
            <w:vAlign w:val="center"/>
          </w:tcPr>
          <w:bookmarkStart w:id="4230" w:name="P4230"/>
          <w:bookmarkEnd w:id="4230"/>
          <w:p>
            <w:pPr>
              <w:pStyle w:val="0"/>
              <w:jc w:val="center"/>
            </w:pPr>
            <w:r>
              <w:rPr>
                <w:sz w:val="20"/>
              </w:rPr>
              <w:t xml:space="preserve">8</w:t>
            </w:r>
          </w:p>
        </w:tc>
        <w:tc>
          <w:tcPr>
            <w:gridSpan w:val="2"/>
            <w:tcW w:w="7256" w:type="dxa"/>
            <w:vAlign w:val="center"/>
          </w:tcPr>
          <w:p>
            <w:pPr>
              <w:pStyle w:val="0"/>
            </w:pPr>
            <w:r>
              <w:rPr>
                <w:sz w:val="20"/>
              </w:rPr>
              <w:t xml:space="preserve">Процентная ставка</w:t>
            </w:r>
          </w:p>
        </w:tc>
        <w:tc>
          <w:tcPr>
            <w:tcW w:w="1304" w:type="dxa"/>
            <w:vAlign w:val="center"/>
          </w:tcPr>
          <w:p>
            <w:pPr>
              <w:pStyle w:val="0"/>
              <w:jc w:val="center"/>
            </w:pPr>
            <w:r>
              <w:rPr>
                <w:sz w:val="20"/>
              </w:rPr>
              <w:t xml:space="preserve">%</w:t>
            </w:r>
          </w:p>
        </w:tc>
      </w:tr>
    </w:tbl>
    <w:p>
      <w:pPr>
        <w:pStyle w:val="0"/>
        <w:jc w:val="both"/>
      </w:pPr>
      <w:r>
        <w:rPr>
          <w:sz w:val="20"/>
        </w:rPr>
      </w:r>
    </w:p>
    <w:p>
      <w:pPr>
        <w:pStyle w:val="0"/>
        <w:ind w:firstLine="540"/>
        <w:jc w:val="both"/>
      </w:pPr>
      <w:hyperlink w:history="0" w:anchor="P4203" w:tooltip="Таблица 18. Открытые счета регионального оператора, на которых формируется фонд капитального ремонта многоквартирных домов">
        <w:r>
          <w:rPr>
            <w:sz w:val="20"/>
            <w:color w:val="0000ff"/>
          </w:rPr>
          <w:t xml:space="preserve">Таблицу 18</w:t>
        </w:r>
      </w:hyperlink>
      <w:r>
        <w:rPr>
          <w:sz w:val="20"/>
        </w:rPr>
        <w:t xml:space="preserve"> рекомендуется заполнять по каждому счету, открытому региональным оператором в кредитных и иных организациях. Средства на специальных счетах, владельцем которых является региональный оператор, учитывать не рекомендуется.</w:t>
      </w:r>
    </w:p>
    <w:p>
      <w:pPr>
        <w:pStyle w:val="0"/>
        <w:spacing w:before="200" w:line-rule="auto"/>
        <w:ind w:firstLine="540"/>
        <w:jc w:val="both"/>
      </w:pPr>
      <w:r>
        <w:rPr>
          <w:sz w:val="20"/>
        </w:rPr>
        <w:t xml:space="preserve">В </w:t>
      </w:r>
      <w:hyperlink w:history="0" w:anchor="P4208" w:tooltip="1">
        <w:r>
          <w:rPr>
            <w:sz w:val="20"/>
            <w:color w:val="0000ff"/>
          </w:rPr>
          <w:t xml:space="preserve">графе 1 таблицы 18</w:t>
        </w:r>
      </w:hyperlink>
      <w:r>
        <w:rPr>
          <w:sz w:val="20"/>
        </w:rPr>
        <w:t xml:space="preserve"> рекомендуется отражать номер счета (для счетов, открытых в кредитных организациях - 20-значный номер счета).</w:t>
      </w:r>
    </w:p>
    <w:p>
      <w:pPr>
        <w:pStyle w:val="0"/>
        <w:spacing w:before="200" w:line-rule="auto"/>
        <w:ind w:firstLine="540"/>
        <w:jc w:val="both"/>
      </w:pPr>
      <w:r>
        <w:rPr>
          <w:sz w:val="20"/>
        </w:rPr>
        <w:t xml:space="preserve">В </w:t>
      </w:r>
      <w:hyperlink w:history="0" w:anchor="P4211" w:tooltip="2">
        <w:r>
          <w:rPr>
            <w:sz w:val="20"/>
            <w:color w:val="0000ff"/>
          </w:rPr>
          <w:t xml:space="preserve">графе 2 таблицы 18</w:t>
        </w:r>
      </w:hyperlink>
      <w:r>
        <w:rPr>
          <w:sz w:val="20"/>
        </w:rPr>
        <w:t xml:space="preserve"> рекомендуется отражать БИК кредитной организации, в которой открыт счет.</w:t>
      </w:r>
    </w:p>
    <w:p>
      <w:pPr>
        <w:pStyle w:val="0"/>
        <w:spacing w:before="200" w:line-rule="auto"/>
        <w:ind w:firstLine="540"/>
        <w:jc w:val="both"/>
      </w:pPr>
      <w:r>
        <w:rPr>
          <w:sz w:val="20"/>
        </w:rPr>
        <w:t xml:space="preserve">В </w:t>
      </w:r>
      <w:hyperlink w:history="0" w:anchor="P4214" w:tooltip="3">
        <w:r>
          <w:rPr>
            <w:sz w:val="20"/>
            <w:color w:val="0000ff"/>
          </w:rPr>
          <w:t xml:space="preserve">графе 3 таблицы 18</w:t>
        </w:r>
      </w:hyperlink>
      <w:r>
        <w:rPr>
          <w:sz w:val="20"/>
        </w:rPr>
        <w:t xml:space="preserve"> рекомендуется отражать вид организации, в которой открыт счет. Возможен выбор одного из нескольких вариантов:</w:t>
      </w:r>
    </w:p>
    <w:p>
      <w:pPr>
        <w:pStyle w:val="0"/>
        <w:spacing w:before="200" w:line-rule="auto"/>
        <w:ind w:firstLine="540"/>
        <w:jc w:val="both"/>
      </w:pPr>
      <w:r>
        <w:rPr>
          <w:sz w:val="20"/>
        </w:rPr>
        <w:t xml:space="preserve">Банк - рекомендуется указывать при условии открытия счета в кредитной организации;</w:t>
      </w:r>
    </w:p>
    <w:p>
      <w:pPr>
        <w:pStyle w:val="0"/>
        <w:spacing w:before="200" w:line-rule="auto"/>
        <w:ind w:firstLine="540"/>
        <w:jc w:val="both"/>
      </w:pPr>
      <w:r>
        <w:rPr>
          <w:sz w:val="20"/>
        </w:rPr>
        <w:t xml:space="preserve">Казначейство субъекта РФ - рекомендуется указывать при условии открытия счета в территориальном органе Федерального казначейства или подведомственном ему федеральном казенном учреждении;</w:t>
      </w:r>
    </w:p>
    <w:p>
      <w:pPr>
        <w:pStyle w:val="0"/>
        <w:spacing w:before="200" w:line-rule="auto"/>
        <w:ind w:firstLine="540"/>
        <w:jc w:val="both"/>
      </w:pPr>
      <w:r>
        <w:rPr>
          <w:sz w:val="20"/>
        </w:rPr>
        <w:t xml:space="preserve">Иной финансовый орган субъекта РФ - рекомендуется указывать при условии открытия счета в ином финансовом органе, не относящемся к кредитной организации или территориальному органу Федерального казначейства или подведомственному ему федеральному казенному учреждению.</w:t>
      </w:r>
    </w:p>
    <w:p>
      <w:pPr>
        <w:pStyle w:val="0"/>
        <w:spacing w:before="200" w:line-rule="auto"/>
        <w:ind w:firstLine="540"/>
        <w:jc w:val="both"/>
      </w:pPr>
      <w:r>
        <w:rPr>
          <w:sz w:val="20"/>
        </w:rPr>
        <w:t xml:space="preserve">Список организаций может быть дополнен по согласованию с Фондом.</w:t>
      </w:r>
    </w:p>
    <w:p>
      <w:pPr>
        <w:pStyle w:val="0"/>
        <w:spacing w:before="200" w:line-rule="auto"/>
        <w:ind w:firstLine="540"/>
        <w:jc w:val="both"/>
      </w:pPr>
      <w:r>
        <w:rPr>
          <w:sz w:val="20"/>
        </w:rPr>
        <w:t xml:space="preserve">В </w:t>
      </w:r>
      <w:hyperlink w:history="0" w:anchor="P4218" w:tooltip="4">
        <w:r>
          <w:rPr>
            <w:sz w:val="20"/>
            <w:color w:val="0000ff"/>
          </w:rPr>
          <w:t xml:space="preserve">графе 4 таблицы 18</w:t>
        </w:r>
      </w:hyperlink>
      <w:r>
        <w:rPr>
          <w:sz w:val="20"/>
        </w:rPr>
        <w:t xml:space="preserve"> рекомендуется отражать наименование организации, в которой открыт счет.</w:t>
      </w:r>
    </w:p>
    <w:p>
      <w:pPr>
        <w:pStyle w:val="0"/>
        <w:spacing w:before="200" w:line-rule="auto"/>
        <w:ind w:firstLine="540"/>
        <w:jc w:val="both"/>
      </w:pPr>
      <w:r>
        <w:rPr>
          <w:sz w:val="20"/>
        </w:rPr>
        <w:t xml:space="preserve">В </w:t>
      </w:r>
      <w:hyperlink w:history="0" w:anchor="P4221" w:tooltip="5">
        <w:r>
          <w:rPr>
            <w:sz w:val="20"/>
            <w:color w:val="0000ff"/>
          </w:rPr>
          <w:t xml:space="preserve">графе 5 таблицы 18</w:t>
        </w:r>
      </w:hyperlink>
      <w:r>
        <w:rPr>
          <w:sz w:val="20"/>
        </w:rPr>
        <w:t xml:space="preserve"> рекомендуется отражать тип счета, открытого региональным оператором. Возможен выбор одного из нескольких вариантов:</w:t>
      </w:r>
    </w:p>
    <w:p>
      <w:pPr>
        <w:pStyle w:val="0"/>
        <w:spacing w:before="200" w:line-rule="auto"/>
        <w:ind w:firstLine="540"/>
        <w:jc w:val="both"/>
      </w:pPr>
      <w:r>
        <w:rPr>
          <w:sz w:val="20"/>
        </w:rPr>
        <w:t xml:space="preserve">расчетный;</w:t>
      </w:r>
    </w:p>
    <w:p>
      <w:pPr>
        <w:pStyle w:val="0"/>
        <w:spacing w:before="200" w:line-rule="auto"/>
        <w:ind w:firstLine="540"/>
        <w:jc w:val="both"/>
      </w:pPr>
      <w:r>
        <w:rPr>
          <w:sz w:val="20"/>
        </w:rPr>
        <w:t xml:space="preserve">депозитный.</w:t>
      </w:r>
    </w:p>
    <w:p>
      <w:pPr>
        <w:pStyle w:val="0"/>
        <w:spacing w:before="200" w:line-rule="auto"/>
        <w:ind w:firstLine="540"/>
        <w:jc w:val="both"/>
      </w:pPr>
      <w:r>
        <w:rPr>
          <w:sz w:val="20"/>
        </w:rPr>
        <w:t xml:space="preserve">В </w:t>
      </w:r>
      <w:hyperlink w:history="0" w:anchor="P4224" w:tooltip="6">
        <w:r>
          <w:rPr>
            <w:sz w:val="20"/>
            <w:color w:val="0000ff"/>
          </w:rPr>
          <w:t xml:space="preserve">графе 6 таблицы 18</w:t>
        </w:r>
      </w:hyperlink>
      <w:r>
        <w:rPr>
          <w:sz w:val="20"/>
        </w:rPr>
        <w:t xml:space="preserve"> рекомендуется отражать размер остатка денежных средств, размещенных на счете регионального оператора, по состоянию на отчетную дату.</w:t>
      </w:r>
    </w:p>
    <w:p>
      <w:pPr>
        <w:pStyle w:val="0"/>
        <w:spacing w:before="200" w:line-rule="auto"/>
        <w:ind w:firstLine="540"/>
        <w:jc w:val="both"/>
      </w:pPr>
      <w:r>
        <w:rPr>
          <w:sz w:val="20"/>
        </w:rPr>
        <w:t xml:space="preserve">В </w:t>
      </w:r>
      <w:hyperlink w:history="0" w:anchor="P4227" w:tooltip="7">
        <w:r>
          <w:rPr>
            <w:sz w:val="20"/>
            <w:color w:val="0000ff"/>
          </w:rPr>
          <w:t xml:space="preserve">графе 7 таблицы 18</w:t>
        </w:r>
      </w:hyperlink>
      <w:r>
        <w:rPr>
          <w:sz w:val="20"/>
        </w:rPr>
        <w:t xml:space="preserve"> рекомендуется отражать размер полученных процентов в денежном выражении, размещенных на счете регионального оператора, по состоянию на отчетную дату.</w:t>
      </w:r>
    </w:p>
    <w:p>
      <w:pPr>
        <w:pStyle w:val="0"/>
        <w:spacing w:before="200" w:line-rule="auto"/>
        <w:ind w:firstLine="540"/>
        <w:jc w:val="both"/>
      </w:pPr>
      <w:r>
        <w:rPr>
          <w:sz w:val="20"/>
        </w:rPr>
        <w:t xml:space="preserve">В </w:t>
      </w:r>
      <w:hyperlink w:history="0" w:anchor="P4230" w:tooltip="8">
        <w:r>
          <w:rPr>
            <w:sz w:val="20"/>
            <w:color w:val="0000ff"/>
          </w:rPr>
          <w:t xml:space="preserve">графе 8 таблицы 18</w:t>
        </w:r>
      </w:hyperlink>
      <w:r>
        <w:rPr>
          <w:sz w:val="20"/>
        </w:rPr>
        <w:t xml:space="preserve"> рекомендуется отражать размер процентной ставки, начисляемый банком на остаток денежных средств на счете регионального оператора, в соответствии с договором.</w:t>
      </w:r>
    </w:p>
    <w:p>
      <w:pPr>
        <w:pStyle w:val="0"/>
        <w:jc w:val="both"/>
      </w:pPr>
      <w:r>
        <w:rPr>
          <w:sz w:val="20"/>
        </w:rPr>
      </w:r>
    </w:p>
    <w:p>
      <w:pPr>
        <w:pStyle w:val="0"/>
        <w:outlineLvl w:val="1"/>
        <w:ind w:firstLine="540"/>
        <w:jc w:val="both"/>
      </w:pPr>
      <w:r>
        <w:rPr>
          <w:sz w:val="20"/>
        </w:rPr>
        <w:t xml:space="preserve">Таблица 19. Исключена.</w:t>
      </w:r>
    </w:p>
    <w:p>
      <w:pPr>
        <w:pStyle w:val="0"/>
        <w:jc w:val="both"/>
      </w:pPr>
      <w:r>
        <w:rPr>
          <w:sz w:val="20"/>
        </w:rPr>
      </w:r>
    </w:p>
    <w:p>
      <w:pPr>
        <w:pStyle w:val="0"/>
        <w:outlineLvl w:val="1"/>
        <w:ind w:firstLine="540"/>
        <w:jc w:val="both"/>
      </w:pPr>
      <w:r>
        <w:rPr>
          <w:sz w:val="20"/>
        </w:rPr>
        <w:t xml:space="preserve">Таблица 20. Исключена.</w:t>
      </w:r>
    </w:p>
    <w:p>
      <w:pPr>
        <w:pStyle w:val="0"/>
        <w:jc w:val="both"/>
      </w:pPr>
      <w:r>
        <w:rPr>
          <w:sz w:val="20"/>
        </w:rPr>
      </w:r>
    </w:p>
    <w:p>
      <w:pPr>
        <w:pStyle w:val="0"/>
        <w:outlineLvl w:val="1"/>
        <w:ind w:firstLine="540"/>
        <w:jc w:val="both"/>
      </w:pPr>
      <w:r>
        <w:rPr>
          <w:sz w:val="20"/>
        </w:rPr>
        <w:t xml:space="preserve">Таблица 21. Исключена.</w:t>
      </w:r>
    </w:p>
    <w:p>
      <w:pPr>
        <w:pStyle w:val="0"/>
        <w:jc w:val="both"/>
      </w:pPr>
      <w:r>
        <w:rPr>
          <w:sz w:val="20"/>
        </w:rPr>
      </w:r>
    </w:p>
    <w:p>
      <w:pPr>
        <w:pStyle w:val="0"/>
        <w:outlineLvl w:val="1"/>
        <w:ind w:firstLine="540"/>
        <w:jc w:val="both"/>
      </w:pPr>
      <w:r>
        <w:rPr>
          <w:sz w:val="20"/>
        </w:rPr>
        <w:t xml:space="preserve">Таблица 22. Исключена.</w:t>
      </w:r>
    </w:p>
    <w:p>
      <w:pPr>
        <w:pStyle w:val="0"/>
        <w:jc w:val="both"/>
      </w:pPr>
      <w:r>
        <w:rPr>
          <w:sz w:val="20"/>
        </w:rPr>
      </w:r>
    </w:p>
    <w:bookmarkStart w:id="4258" w:name="P4258"/>
    <w:bookmarkEnd w:id="4258"/>
    <w:p>
      <w:pPr>
        <w:pStyle w:val="0"/>
        <w:outlineLvl w:val="1"/>
        <w:ind w:firstLine="540"/>
        <w:jc w:val="both"/>
      </w:pPr>
      <w:r>
        <w:rPr>
          <w:sz w:val="20"/>
        </w:rPr>
        <w:t xml:space="preserve">Таблица 23. Повышение минимального размера взноса на капитальный ремонт, установленного нормативными правовыми актами субъекта Российской Федерации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1"/>
        <w:gridCol w:w="907"/>
        <w:gridCol w:w="907"/>
        <w:gridCol w:w="794"/>
        <w:gridCol w:w="1247"/>
        <w:gridCol w:w="1247"/>
        <w:gridCol w:w="1247"/>
        <w:gridCol w:w="1361"/>
        <w:gridCol w:w="850"/>
      </w:tblGrid>
      <w:tr>
        <w:tc>
          <w:tcPr>
            <w:tcW w:w="461" w:type="dxa"/>
            <w:vMerge w:val="restart"/>
          </w:tcPr>
          <w:p>
            <w:pPr>
              <w:pStyle w:val="0"/>
              <w:jc w:val="center"/>
            </w:pPr>
            <w:r>
              <w:rPr>
                <w:sz w:val="20"/>
              </w:rPr>
              <w:t xml:space="preserve">N п/п</w:t>
            </w:r>
          </w:p>
        </w:tc>
        <w:tc>
          <w:tcPr>
            <w:gridSpan w:val="2"/>
            <w:tcW w:w="1814" w:type="dxa"/>
          </w:tcPr>
          <w:p>
            <w:pPr>
              <w:pStyle w:val="0"/>
              <w:jc w:val="center"/>
            </w:pPr>
            <w:r>
              <w:rPr>
                <w:sz w:val="20"/>
              </w:rPr>
              <w:t xml:space="preserve">Минимальный размер взноса на капитальный ремонт (руб./кв. м)</w:t>
            </w:r>
          </w:p>
        </w:tc>
        <w:tc>
          <w:tcPr>
            <w:tcW w:w="794" w:type="dxa"/>
            <w:vMerge w:val="restart"/>
          </w:tcPr>
          <w:p>
            <w:pPr>
              <w:pStyle w:val="0"/>
              <w:jc w:val="center"/>
            </w:pPr>
            <w:r>
              <w:rPr>
                <w:sz w:val="20"/>
              </w:rPr>
              <w:t xml:space="preserve">Условия дифференциации</w:t>
            </w:r>
          </w:p>
        </w:tc>
        <w:tc>
          <w:tcPr>
            <w:gridSpan w:val="3"/>
            <w:tcW w:w="3741" w:type="dxa"/>
          </w:tcPr>
          <w:p>
            <w:pPr>
              <w:pStyle w:val="0"/>
              <w:jc w:val="center"/>
            </w:pPr>
            <w:r>
              <w:rPr>
                <w:sz w:val="20"/>
              </w:rPr>
              <w:t xml:space="preserve">Период, на который установлен минимальный размер взноса</w:t>
            </w:r>
          </w:p>
        </w:tc>
        <w:tc>
          <w:tcPr>
            <w:tcW w:w="1361" w:type="dxa"/>
            <w:vMerge w:val="restart"/>
          </w:tcPr>
          <w:p>
            <w:pPr>
              <w:pStyle w:val="0"/>
              <w:jc w:val="center"/>
            </w:pPr>
            <w:r>
              <w:rPr>
                <w:sz w:val="20"/>
              </w:rPr>
              <w:t xml:space="preserve">Наименование НПА, которым утвержден минимальный размер взноса</w:t>
            </w:r>
          </w:p>
        </w:tc>
        <w:tc>
          <w:tcPr>
            <w:tcW w:w="850" w:type="dxa"/>
            <w:vMerge w:val="restart"/>
          </w:tcPr>
          <w:p>
            <w:pPr>
              <w:pStyle w:val="0"/>
              <w:jc w:val="center"/>
            </w:pPr>
            <w:r>
              <w:rPr>
                <w:sz w:val="20"/>
              </w:rPr>
              <w:t xml:space="preserve">Дата вступления в силу НПА</w:t>
            </w:r>
          </w:p>
        </w:tc>
      </w:tr>
      <w:tr>
        <w:tc>
          <w:tcPr>
            <w:vMerge w:val="continue"/>
          </w:tcPr>
          <w:p/>
        </w:tc>
        <w:tc>
          <w:tcPr>
            <w:tcW w:w="907" w:type="dxa"/>
          </w:tcPr>
          <w:p>
            <w:pPr>
              <w:pStyle w:val="0"/>
              <w:jc w:val="center"/>
            </w:pPr>
            <w:r>
              <w:rPr>
                <w:sz w:val="20"/>
              </w:rPr>
              <w:t xml:space="preserve">минимум</w:t>
            </w:r>
          </w:p>
        </w:tc>
        <w:tc>
          <w:tcPr>
            <w:tcW w:w="907" w:type="dxa"/>
          </w:tcPr>
          <w:p>
            <w:pPr>
              <w:pStyle w:val="0"/>
              <w:jc w:val="center"/>
            </w:pPr>
            <w:r>
              <w:rPr>
                <w:sz w:val="20"/>
              </w:rPr>
              <w:t xml:space="preserve">максимум</w:t>
            </w:r>
          </w:p>
        </w:tc>
        <w:tc>
          <w:tcPr>
            <w:vMerge w:val="continue"/>
          </w:tcPr>
          <w:p/>
        </w:tc>
        <w:tc>
          <w:tcPr>
            <w:tcW w:w="1247" w:type="dxa"/>
          </w:tcPr>
          <w:p>
            <w:pPr>
              <w:pStyle w:val="0"/>
              <w:jc w:val="center"/>
            </w:pPr>
            <w:r>
              <w:rPr>
                <w:sz w:val="20"/>
              </w:rPr>
              <w:t xml:space="preserve">Дата, с которой действует минимальный взнос</w:t>
            </w:r>
          </w:p>
        </w:tc>
        <w:tc>
          <w:tcPr>
            <w:tcW w:w="1247" w:type="dxa"/>
          </w:tcPr>
          <w:p>
            <w:pPr>
              <w:pStyle w:val="0"/>
              <w:jc w:val="center"/>
            </w:pPr>
            <w:r>
              <w:rPr>
                <w:sz w:val="20"/>
              </w:rPr>
              <w:t xml:space="preserve">Дата, по которую действует минимальный взнос</w:t>
            </w:r>
          </w:p>
        </w:tc>
        <w:tc>
          <w:tcPr>
            <w:tcW w:w="1247" w:type="dxa"/>
          </w:tcPr>
          <w:p>
            <w:pPr>
              <w:pStyle w:val="0"/>
              <w:jc w:val="center"/>
            </w:pPr>
            <w:r>
              <w:rPr>
                <w:sz w:val="20"/>
              </w:rPr>
              <w:t xml:space="preserve">Бессрочно (период не установлен)</w:t>
            </w:r>
          </w:p>
        </w:tc>
        <w:tc>
          <w:tcPr>
            <w:vMerge w:val="continue"/>
          </w:tcPr>
          <w:p/>
        </w:tc>
        <w:tc>
          <w:tcPr>
            <w:vMerge w:val="continue"/>
          </w:tcPr>
          <w:p/>
        </w:tc>
      </w:tr>
      <w:tr>
        <w:tc>
          <w:tcPr>
            <w:tcW w:w="461" w:type="dxa"/>
          </w:tcPr>
          <w:bookmarkStart w:id="4271" w:name="P4271"/>
          <w:bookmarkEnd w:id="4271"/>
          <w:p>
            <w:pPr>
              <w:pStyle w:val="0"/>
              <w:jc w:val="center"/>
            </w:pPr>
            <w:r>
              <w:rPr>
                <w:sz w:val="20"/>
              </w:rPr>
              <w:t xml:space="preserve">1</w:t>
            </w:r>
          </w:p>
        </w:tc>
        <w:tc>
          <w:tcPr>
            <w:tcW w:w="907" w:type="dxa"/>
          </w:tcPr>
          <w:bookmarkStart w:id="4272" w:name="P4272"/>
          <w:bookmarkEnd w:id="4272"/>
          <w:p>
            <w:pPr>
              <w:pStyle w:val="0"/>
              <w:jc w:val="center"/>
            </w:pPr>
            <w:r>
              <w:rPr>
                <w:sz w:val="20"/>
              </w:rPr>
              <w:t xml:space="preserve">2</w:t>
            </w:r>
          </w:p>
        </w:tc>
        <w:tc>
          <w:tcPr>
            <w:tcW w:w="907" w:type="dxa"/>
          </w:tcPr>
          <w:bookmarkStart w:id="4273" w:name="P4273"/>
          <w:bookmarkEnd w:id="4273"/>
          <w:p>
            <w:pPr>
              <w:pStyle w:val="0"/>
              <w:jc w:val="center"/>
            </w:pPr>
            <w:r>
              <w:rPr>
                <w:sz w:val="20"/>
              </w:rPr>
              <w:t xml:space="preserve">3</w:t>
            </w:r>
          </w:p>
        </w:tc>
        <w:tc>
          <w:tcPr>
            <w:tcW w:w="794" w:type="dxa"/>
          </w:tcPr>
          <w:bookmarkStart w:id="4274" w:name="P4274"/>
          <w:bookmarkEnd w:id="4274"/>
          <w:p>
            <w:pPr>
              <w:pStyle w:val="0"/>
              <w:jc w:val="center"/>
            </w:pPr>
            <w:r>
              <w:rPr>
                <w:sz w:val="20"/>
              </w:rPr>
              <w:t xml:space="preserve">4</w:t>
            </w:r>
          </w:p>
        </w:tc>
        <w:tc>
          <w:tcPr>
            <w:tcW w:w="1247" w:type="dxa"/>
          </w:tcPr>
          <w:bookmarkStart w:id="4275" w:name="P4275"/>
          <w:bookmarkEnd w:id="4275"/>
          <w:p>
            <w:pPr>
              <w:pStyle w:val="0"/>
              <w:jc w:val="center"/>
            </w:pPr>
            <w:r>
              <w:rPr>
                <w:sz w:val="20"/>
              </w:rPr>
              <w:t xml:space="preserve">5</w:t>
            </w:r>
          </w:p>
        </w:tc>
        <w:tc>
          <w:tcPr>
            <w:tcW w:w="1247" w:type="dxa"/>
          </w:tcPr>
          <w:bookmarkStart w:id="4276" w:name="P4276"/>
          <w:bookmarkEnd w:id="4276"/>
          <w:p>
            <w:pPr>
              <w:pStyle w:val="0"/>
              <w:jc w:val="center"/>
            </w:pPr>
            <w:r>
              <w:rPr>
                <w:sz w:val="20"/>
              </w:rPr>
              <w:t xml:space="preserve">6</w:t>
            </w:r>
          </w:p>
        </w:tc>
        <w:tc>
          <w:tcPr>
            <w:tcW w:w="1247" w:type="dxa"/>
          </w:tcPr>
          <w:bookmarkStart w:id="4277" w:name="P4277"/>
          <w:bookmarkEnd w:id="4277"/>
          <w:p>
            <w:pPr>
              <w:pStyle w:val="0"/>
              <w:jc w:val="center"/>
            </w:pPr>
            <w:r>
              <w:rPr>
                <w:sz w:val="20"/>
              </w:rPr>
              <w:t xml:space="preserve">7</w:t>
            </w:r>
          </w:p>
        </w:tc>
        <w:tc>
          <w:tcPr>
            <w:tcW w:w="1361" w:type="dxa"/>
          </w:tcPr>
          <w:bookmarkStart w:id="4278" w:name="P4278"/>
          <w:bookmarkEnd w:id="4278"/>
          <w:p>
            <w:pPr>
              <w:pStyle w:val="0"/>
              <w:jc w:val="center"/>
            </w:pPr>
            <w:r>
              <w:rPr>
                <w:sz w:val="20"/>
              </w:rPr>
              <w:t xml:space="preserve">8</w:t>
            </w:r>
          </w:p>
        </w:tc>
        <w:tc>
          <w:tcPr>
            <w:tcW w:w="850" w:type="dxa"/>
          </w:tcPr>
          <w:bookmarkStart w:id="4279" w:name="P4279"/>
          <w:bookmarkEnd w:id="4279"/>
          <w:p>
            <w:pPr>
              <w:pStyle w:val="0"/>
              <w:jc w:val="center"/>
            </w:pPr>
            <w:r>
              <w:rPr>
                <w:sz w:val="20"/>
              </w:rPr>
              <w:t xml:space="preserve">9</w:t>
            </w:r>
          </w:p>
        </w:tc>
      </w:tr>
      <w:tr>
        <w:tc>
          <w:tcPr>
            <w:tcW w:w="461"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794"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361" w:type="dxa"/>
          </w:tcPr>
          <w:p>
            <w:pPr>
              <w:pStyle w:val="0"/>
            </w:pPr>
            <w:r>
              <w:rPr>
                <w:sz w:val="20"/>
              </w:rPr>
            </w:r>
          </w:p>
        </w:tc>
        <w:tc>
          <w:tcPr>
            <w:tcW w:w="850" w:type="dxa"/>
          </w:tcPr>
          <w:p>
            <w:pPr>
              <w:pStyle w:val="0"/>
            </w:pPr>
            <w:r>
              <w:rPr>
                <w:sz w:val="20"/>
              </w:rPr>
            </w:r>
          </w:p>
        </w:tc>
      </w:tr>
      <w:tr>
        <w:tc>
          <w:tcPr>
            <w:tcW w:w="461"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794"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361" w:type="dxa"/>
          </w:tcPr>
          <w:p>
            <w:pPr>
              <w:pStyle w:val="0"/>
            </w:pPr>
            <w:r>
              <w:rPr>
                <w:sz w:val="20"/>
              </w:rPr>
            </w:r>
          </w:p>
        </w:tc>
        <w:tc>
          <w:tcPr>
            <w:tcW w:w="850" w:type="dxa"/>
          </w:tcPr>
          <w:p>
            <w:pPr>
              <w:pStyle w:val="0"/>
            </w:pPr>
            <w:r>
              <w:rPr>
                <w:sz w:val="20"/>
              </w:rPr>
            </w:r>
          </w:p>
        </w:tc>
      </w:tr>
      <w:tr>
        <w:tc>
          <w:tcPr>
            <w:tcW w:w="461"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794"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361" w:type="dxa"/>
          </w:tcPr>
          <w:p>
            <w:pPr>
              <w:pStyle w:val="0"/>
            </w:pPr>
            <w:r>
              <w:rPr>
                <w:sz w:val="20"/>
              </w:rPr>
            </w:r>
          </w:p>
        </w:tc>
        <w:tc>
          <w:tcPr>
            <w:tcW w:w="850" w:type="dxa"/>
          </w:tcPr>
          <w:p>
            <w:pPr>
              <w:pStyle w:val="0"/>
            </w:pPr>
            <w:r>
              <w:rPr>
                <w:sz w:val="20"/>
              </w:rPr>
            </w:r>
          </w:p>
        </w:tc>
      </w:tr>
    </w:tbl>
    <w:p>
      <w:pPr>
        <w:pStyle w:val="0"/>
        <w:jc w:val="both"/>
      </w:pPr>
      <w:r>
        <w:rPr>
          <w:sz w:val="20"/>
        </w:rPr>
      </w:r>
    </w:p>
    <w:p>
      <w:pPr>
        <w:pStyle w:val="0"/>
        <w:ind w:firstLine="540"/>
        <w:jc w:val="both"/>
      </w:pPr>
      <w:r>
        <w:rPr>
          <w:sz w:val="20"/>
        </w:rPr>
        <w:t xml:space="preserve">В </w:t>
      </w:r>
      <w:hyperlink w:history="0" w:anchor="P4258" w:tooltip="Таблица 23. Повышение минимального размера взноса на капитальный ремонт, установленного нормативными правовыми актами субъекта Российской Федерации">
        <w:r>
          <w:rPr>
            <w:sz w:val="20"/>
            <w:color w:val="0000ff"/>
          </w:rPr>
          <w:t xml:space="preserve">таблице 23</w:t>
        </w:r>
      </w:hyperlink>
      <w:r>
        <w:rPr>
          <w:sz w:val="20"/>
        </w:rPr>
        <w:t xml:space="preserve"> рекомендуется указывать все минимальные размеры взноса, установленные нормативными правовыми актами субъекта Российской Федерации за весь период действия региональной программы.</w:t>
      </w:r>
    </w:p>
    <w:p>
      <w:pPr>
        <w:pStyle w:val="0"/>
        <w:spacing w:before="200" w:line-rule="auto"/>
        <w:ind w:firstLine="540"/>
        <w:jc w:val="both"/>
      </w:pPr>
      <w:r>
        <w:rPr>
          <w:sz w:val="20"/>
        </w:rPr>
        <w:t xml:space="preserve">В </w:t>
      </w:r>
      <w:hyperlink w:history="0" w:anchor="P4271" w:tooltip="1">
        <w:r>
          <w:rPr>
            <w:sz w:val="20"/>
            <w:color w:val="0000ff"/>
          </w:rPr>
          <w:t xml:space="preserve">столбце 1 таблицы 23</w:t>
        </w:r>
      </w:hyperlink>
      <w:r>
        <w:rPr>
          <w:sz w:val="20"/>
        </w:rPr>
        <w:t xml:space="preserve"> рекомендуется отражать порядковый номер.</w:t>
      </w:r>
    </w:p>
    <w:p>
      <w:pPr>
        <w:pStyle w:val="0"/>
        <w:spacing w:before="200" w:line-rule="auto"/>
        <w:ind w:firstLine="540"/>
        <w:jc w:val="both"/>
      </w:pPr>
      <w:r>
        <w:rPr>
          <w:sz w:val="20"/>
        </w:rPr>
        <w:t xml:space="preserve">В </w:t>
      </w:r>
      <w:hyperlink w:history="0" w:anchor="P4272" w:tooltip="2">
        <w:r>
          <w:rPr>
            <w:sz w:val="20"/>
            <w:color w:val="0000ff"/>
          </w:rPr>
          <w:t xml:space="preserve">столбце 2 таблицы 23</w:t>
        </w:r>
      </w:hyperlink>
      <w:r>
        <w:rPr>
          <w:sz w:val="20"/>
        </w:rPr>
        <w:t xml:space="preserve"> рекомендуется отражать минимальный размер взноса на капитальный ремонт, установленный нормативным правовым актом субъекта Российской Федерации, в рублях на 1 кв. м площади помещений в месяц. В случае установления дифференцированного минимального размера взноса на капитальный ремонт указывается наименьшее значение.</w:t>
      </w:r>
    </w:p>
    <w:p>
      <w:pPr>
        <w:pStyle w:val="0"/>
        <w:spacing w:before="200" w:line-rule="auto"/>
        <w:ind w:firstLine="540"/>
        <w:jc w:val="both"/>
      </w:pPr>
      <w:r>
        <w:rPr>
          <w:sz w:val="20"/>
        </w:rPr>
        <w:t xml:space="preserve">В </w:t>
      </w:r>
      <w:hyperlink w:history="0" w:anchor="P4273" w:tooltip="3">
        <w:r>
          <w:rPr>
            <w:sz w:val="20"/>
            <w:color w:val="0000ff"/>
          </w:rPr>
          <w:t xml:space="preserve">столбце 3 таблицы 23</w:t>
        </w:r>
      </w:hyperlink>
      <w:r>
        <w:rPr>
          <w:sz w:val="20"/>
        </w:rPr>
        <w:t xml:space="preserve"> рекомендуется отражать минимальный размер взноса на капитальный ремонт, установленный нормативным правовым актом субъекта Российской Федерации, в рублях на 1 кв. м площади помещений в месяц. В случае установления дифференцированного минимального размера взноса на капитальный ремонт указывается наибольшее значение.</w:t>
      </w:r>
    </w:p>
    <w:p>
      <w:pPr>
        <w:pStyle w:val="0"/>
        <w:spacing w:before="200" w:line-rule="auto"/>
        <w:ind w:firstLine="540"/>
        <w:jc w:val="both"/>
      </w:pPr>
      <w:r>
        <w:rPr>
          <w:sz w:val="20"/>
        </w:rPr>
        <w:t xml:space="preserve">В </w:t>
      </w:r>
      <w:hyperlink w:history="0" w:anchor="P4274" w:tooltip="4">
        <w:r>
          <w:rPr>
            <w:sz w:val="20"/>
            <w:color w:val="0000ff"/>
          </w:rPr>
          <w:t xml:space="preserve">столбце 4 таблицы 23</w:t>
        </w:r>
      </w:hyperlink>
      <w:r>
        <w:rPr>
          <w:sz w:val="20"/>
        </w:rPr>
        <w:t xml:space="preserve"> рекомендуется отражать условия дифференциации минимального размера взноса на капитальный ремонт, установленного для соответствующего муниципального образования субъекта Российской Федерации (при наличии).</w:t>
      </w:r>
    </w:p>
    <w:p>
      <w:pPr>
        <w:pStyle w:val="0"/>
        <w:spacing w:before="200" w:line-rule="auto"/>
        <w:ind w:firstLine="540"/>
        <w:jc w:val="both"/>
      </w:pPr>
      <w:r>
        <w:rPr>
          <w:sz w:val="20"/>
        </w:rPr>
        <w:t xml:space="preserve">В </w:t>
      </w:r>
      <w:hyperlink w:history="0" w:anchor="P4275" w:tooltip="5">
        <w:r>
          <w:rPr>
            <w:sz w:val="20"/>
            <w:color w:val="0000ff"/>
          </w:rPr>
          <w:t xml:space="preserve">столбце 5 таблицы 23</w:t>
        </w:r>
      </w:hyperlink>
      <w:r>
        <w:rPr>
          <w:sz w:val="20"/>
        </w:rPr>
        <w:t xml:space="preserve"> рекомендуется отражать дату, с которой устанавливается минимальный размер взноса на территории субъекта Российской Федерации.</w:t>
      </w:r>
    </w:p>
    <w:p>
      <w:pPr>
        <w:pStyle w:val="0"/>
        <w:spacing w:before="200" w:line-rule="auto"/>
        <w:ind w:firstLine="540"/>
        <w:jc w:val="both"/>
      </w:pPr>
      <w:r>
        <w:rPr>
          <w:sz w:val="20"/>
        </w:rPr>
        <w:t xml:space="preserve">В </w:t>
      </w:r>
      <w:hyperlink w:history="0" w:anchor="P4276" w:tooltip="6">
        <w:r>
          <w:rPr>
            <w:sz w:val="20"/>
            <w:color w:val="0000ff"/>
          </w:rPr>
          <w:t xml:space="preserve">столбце 6 таблицы 23</w:t>
        </w:r>
      </w:hyperlink>
      <w:r>
        <w:rPr>
          <w:sz w:val="20"/>
        </w:rPr>
        <w:t xml:space="preserve"> рекомендуется отражать дату, по которую устанавливается минимальный размер взноса на территории субъекта Российской Федерации.</w:t>
      </w:r>
    </w:p>
    <w:p>
      <w:pPr>
        <w:pStyle w:val="0"/>
        <w:spacing w:before="200" w:line-rule="auto"/>
        <w:ind w:firstLine="540"/>
        <w:jc w:val="both"/>
      </w:pPr>
      <w:r>
        <w:rPr>
          <w:sz w:val="20"/>
        </w:rPr>
        <w:t xml:space="preserve">В </w:t>
      </w:r>
      <w:hyperlink w:history="0" w:anchor="P4277" w:tooltip="7">
        <w:r>
          <w:rPr>
            <w:sz w:val="20"/>
            <w:color w:val="0000ff"/>
          </w:rPr>
          <w:t xml:space="preserve">столбце 7 таблицы 23</w:t>
        </w:r>
      </w:hyperlink>
      <w:r>
        <w:rPr>
          <w:sz w:val="20"/>
        </w:rPr>
        <w:t xml:space="preserve"> рекомендуется отражать факт установления минимального размера взноса без указания срока действия. Возможен выбор одного из нескольких вариантов:</w:t>
      </w:r>
    </w:p>
    <w:p>
      <w:pPr>
        <w:pStyle w:val="0"/>
        <w:spacing w:before="200" w:line-rule="auto"/>
        <w:ind w:firstLine="540"/>
        <w:jc w:val="both"/>
      </w:pPr>
      <w:r>
        <w:rPr>
          <w:sz w:val="20"/>
        </w:rPr>
        <w:t xml:space="preserve">код 0 - "нет";</w:t>
      </w:r>
    </w:p>
    <w:p>
      <w:pPr>
        <w:pStyle w:val="0"/>
        <w:spacing w:before="200" w:line-rule="auto"/>
        <w:ind w:firstLine="540"/>
        <w:jc w:val="both"/>
      </w:pPr>
      <w:r>
        <w:rPr>
          <w:sz w:val="20"/>
        </w:rPr>
        <w:t xml:space="preserve">код 1 - "да".</w:t>
      </w:r>
    </w:p>
    <w:p>
      <w:pPr>
        <w:pStyle w:val="0"/>
        <w:spacing w:before="200" w:line-rule="auto"/>
        <w:ind w:firstLine="540"/>
        <w:jc w:val="both"/>
      </w:pPr>
      <w:r>
        <w:rPr>
          <w:sz w:val="20"/>
        </w:rPr>
        <w:t xml:space="preserve">В </w:t>
      </w:r>
      <w:hyperlink w:history="0" w:anchor="P4278" w:tooltip="8">
        <w:r>
          <w:rPr>
            <w:sz w:val="20"/>
            <w:color w:val="0000ff"/>
          </w:rPr>
          <w:t xml:space="preserve">столбце 8 таблицы 23</w:t>
        </w:r>
      </w:hyperlink>
      <w:r>
        <w:rPr>
          <w:sz w:val="20"/>
        </w:rPr>
        <w:t xml:space="preserve"> рекомендуется отражать наименование нормативного правового акта субъекта Российской Федерации, которым устанавливается минимальный размер взноса на капитальный ремонт.</w:t>
      </w:r>
    </w:p>
    <w:p>
      <w:pPr>
        <w:pStyle w:val="0"/>
        <w:spacing w:before="200" w:line-rule="auto"/>
        <w:ind w:firstLine="540"/>
        <w:jc w:val="both"/>
      </w:pPr>
      <w:r>
        <w:rPr>
          <w:sz w:val="20"/>
        </w:rPr>
        <w:t xml:space="preserve">В </w:t>
      </w:r>
      <w:hyperlink w:history="0" w:anchor="P4279" w:tooltip="9">
        <w:r>
          <w:rPr>
            <w:sz w:val="20"/>
            <w:color w:val="0000ff"/>
          </w:rPr>
          <w:t xml:space="preserve">столбце 9 таблицы 23</w:t>
        </w:r>
      </w:hyperlink>
      <w:r>
        <w:rPr>
          <w:sz w:val="20"/>
        </w:rPr>
        <w:t xml:space="preserve"> указывается дата вступления в силу нормативного правового акта субъекта Российской Федерации, которым устанавливается минимальный размер взноса на капитальный ремонт.</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Приложение N 5</w:t>
      </w:r>
    </w:p>
    <w:p>
      <w:pPr>
        <w:pStyle w:val="0"/>
        <w:jc w:val="right"/>
      </w:pPr>
      <w:r>
        <w:rPr>
          <w:sz w:val="20"/>
        </w:rPr>
        <w:t xml:space="preserve">к приказу Министерства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от 1 декабря 2016 г. N 871/пр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90" w:tooltip="Приказ Минстроя России от 01.04.2024 N 231/пр &quot;О внесении изменений в приказ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Приказа</w:t>
              </w:r>
            </w:hyperlink>
            <w:r>
              <w:rPr>
                <w:sz w:val="20"/>
                <w:color w:val="392c69"/>
              </w:rPr>
              <w:t xml:space="preserve"> Минстроя России от 01.04.2024 N 231/пр)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bookmarkStart w:id="4333" w:name="P4333"/>
    <w:bookmarkEnd w:id="4333"/>
    <w:p>
      <w:pPr>
        <w:pStyle w:val="0"/>
        <w:jc w:val="center"/>
      </w:pPr>
      <w:r>
        <w:rPr>
          <w:sz w:val="20"/>
        </w:rPr>
        <w:t xml:space="preserve">ФОРМЫ ДАННЫХ</w:t>
      </w:r>
    </w:p>
    <w:p>
      <w:pPr>
        <w:pStyle w:val="0"/>
        <w:jc w:val="center"/>
      </w:pPr>
      <w:r>
        <w:rPr>
          <w:sz w:val="20"/>
        </w:rPr>
        <w:t xml:space="preserve">ПО МОНИТОРИНГУ РЕАЛИЗАЦИИ СУБЪЕКТАМИ РОССИЙСКОЙ ФЕДЕРАЦИИ</w:t>
      </w:r>
    </w:p>
    <w:p>
      <w:pPr>
        <w:pStyle w:val="0"/>
        <w:jc w:val="center"/>
      </w:pPr>
      <w:r>
        <w:rPr>
          <w:sz w:val="20"/>
        </w:rPr>
        <w:t xml:space="preserve">РЕГИОНАЛЬНЫХ ПРОГРАММ КАПИТАЛЬНОГО РЕМОНТА ОБЩЕГО ИМУЩЕСТВА</w:t>
      </w:r>
    </w:p>
    <w:p>
      <w:pPr>
        <w:pStyle w:val="0"/>
        <w:jc w:val="center"/>
      </w:pPr>
      <w:r>
        <w:rPr>
          <w:sz w:val="20"/>
        </w:rPr>
        <w:t xml:space="preserve">В МНОГОКВАРТИРНЫХ ДОМАХ И РЕКОМЕНДАЦИИ ПО ИХ ЗАПОЛНЕНИЮ</w:t>
      </w:r>
    </w:p>
    <w:p>
      <w:pPr>
        <w:pStyle w:val="0"/>
        <w:jc w:val="both"/>
      </w:pPr>
      <w:r>
        <w:rPr>
          <w:sz w:val="20"/>
        </w:rPr>
      </w:r>
    </w:p>
    <w:bookmarkStart w:id="4338" w:name="P4338"/>
    <w:bookmarkEnd w:id="4338"/>
    <w:p>
      <w:pPr>
        <w:pStyle w:val="0"/>
        <w:outlineLvl w:val="1"/>
        <w:ind w:firstLine="540"/>
        <w:jc w:val="both"/>
      </w:pPr>
      <w:r>
        <w:rPr>
          <w:sz w:val="20"/>
        </w:rPr>
        <w:t xml:space="preserve">Таблица 1. Многоквартирные дома в региональной программе (отчет КР-1.1)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958"/>
        <w:gridCol w:w="1644"/>
        <w:gridCol w:w="2154"/>
        <w:gridCol w:w="1077"/>
        <w:gridCol w:w="1701"/>
      </w:tblGrid>
      <w:tr>
        <w:tc>
          <w:tcPr>
            <w:tcW w:w="510" w:type="dxa"/>
          </w:tcPr>
          <w:p>
            <w:pPr>
              <w:pStyle w:val="0"/>
              <w:jc w:val="center"/>
            </w:pPr>
            <w:r>
              <w:rPr>
                <w:sz w:val="20"/>
              </w:rPr>
              <w:t xml:space="preserve">N п/п</w:t>
            </w:r>
          </w:p>
        </w:tc>
        <w:tc>
          <w:tcPr>
            <w:gridSpan w:val="3"/>
            <w:tcW w:w="5756" w:type="dxa"/>
          </w:tcPr>
          <w:p>
            <w:pPr>
              <w:pStyle w:val="0"/>
              <w:jc w:val="center"/>
            </w:pPr>
            <w:r>
              <w:rPr>
                <w:sz w:val="20"/>
              </w:rPr>
              <w:t xml:space="preserve">Наименование поля</w:t>
            </w:r>
          </w:p>
        </w:tc>
        <w:tc>
          <w:tcPr>
            <w:tcW w:w="1077" w:type="dxa"/>
          </w:tcPr>
          <w:p>
            <w:pPr>
              <w:pStyle w:val="0"/>
              <w:jc w:val="center"/>
            </w:pPr>
            <w:r>
              <w:rPr>
                <w:sz w:val="20"/>
              </w:rPr>
              <w:t xml:space="preserve">Единица измерения</w:t>
            </w:r>
          </w:p>
        </w:tc>
        <w:tc>
          <w:tcPr>
            <w:tcW w:w="1701" w:type="dxa"/>
          </w:tcPr>
          <w:p>
            <w:pPr>
              <w:pStyle w:val="0"/>
              <w:jc w:val="center"/>
            </w:pPr>
            <w:r>
              <w:rPr>
                <w:sz w:val="20"/>
              </w:rPr>
              <w:t xml:space="preserve">Формат</w:t>
            </w:r>
          </w:p>
        </w:tc>
      </w:tr>
      <w:tr>
        <w:tc>
          <w:tcPr>
            <w:tcW w:w="510" w:type="dxa"/>
            <w:vAlign w:val="center"/>
          </w:tcPr>
          <w:bookmarkStart w:id="4344" w:name="P4344"/>
          <w:bookmarkEnd w:id="4344"/>
          <w:p>
            <w:pPr>
              <w:pStyle w:val="0"/>
              <w:jc w:val="center"/>
            </w:pPr>
            <w:r>
              <w:rPr>
                <w:sz w:val="20"/>
              </w:rPr>
              <w:t xml:space="preserve">1</w:t>
            </w:r>
          </w:p>
        </w:tc>
        <w:tc>
          <w:tcPr>
            <w:gridSpan w:val="3"/>
            <w:tcW w:w="5756" w:type="dxa"/>
            <w:vAlign w:val="center"/>
          </w:tcPr>
          <w:p>
            <w:pPr>
              <w:pStyle w:val="0"/>
            </w:pPr>
            <w:r>
              <w:rPr>
                <w:sz w:val="20"/>
              </w:rPr>
              <w:t xml:space="preserve">Субъект Российской Федерации</w:t>
            </w:r>
          </w:p>
        </w:tc>
        <w:tc>
          <w:tcPr>
            <w:tcW w:w="1077" w:type="dxa"/>
            <w:vAlign w:val="center"/>
          </w:tcPr>
          <w:p>
            <w:pPr>
              <w:pStyle w:val="0"/>
            </w:pPr>
            <w:r>
              <w:rPr>
                <w:sz w:val="20"/>
              </w:rPr>
            </w:r>
          </w:p>
        </w:tc>
        <w:tc>
          <w:tcPr>
            <w:tcW w:w="1701" w:type="dxa"/>
            <w:vAlign w:val="center"/>
          </w:tcPr>
          <w:p>
            <w:pPr>
              <w:pStyle w:val="0"/>
              <w:jc w:val="center"/>
            </w:pPr>
            <w:r>
              <w:rPr>
                <w:sz w:val="20"/>
              </w:rPr>
              <w:t xml:space="preserve">текст</w:t>
            </w:r>
          </w:p>
        </w:tc>
      </w:tr>
      <w:tr>
        <w:tc>
          <w:tcPr>
            <w:tcW w:w="510" w:type="dxa"/>
            <w:vAlign w:val="center"/>
          </w:tcPr>
          <w:bookmarkStart w:id="4348" w:name="P4348"/>
          <w:bookmarkEnd w:id="4348"/>
          <w:p>
            <w:pPr>
              <w:pStyle w:val="0"/>
              <w:jc w:val="center"/>
            </w:pPr>
            <w:r>
              <w:rPr>
                <w:sz w:val="20"/>
              </w:rPr>
              <w:t xml:space="preserve">2</w:t>
            </w:r>
          </w:p>
        </w:tc>
        <w:tc>
          <w:tcPr>
            <w:gridSpan w:val="3"/>
            <w:tcW w:w="5756" w:type="dxa"/>
            <w:vAlign w:val="center"/>
          </w:tcPr>
          <w:p>
            <w:pPr>
              <w:pStyle w:val="0"/>
            </w:pPr>
            <w:r>
              <w:rPr>
                <w:sz w:val="20"/>
              </w:rPr>
              <w:t xml:space="preserve">Код </w:t>
            </w:r>
            <w:hyperlink w:history="0" r:id="rId91"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ОКТМО</w:t>
              </w:r>
            </w:hyperlink>
            <w:r>
              <w:rPr>
                <w:sz w:val="20"/>
              </w:rPr>
              <w:t xml:space="preserve"> муниципального района</w:t>
            </w:r>
          </w:p>
        </w:tc>
        <w:tc>
          <w:tcPr>
            <w:tcW w:w="1077" w:type="dxa"/>
            <w:vAlign w:val="center"/>
          </w:tcPr>
          <w:p>
            <w:pPr>
              <w:pStyle w:val="0"/>
            </w:pPr>
            <w:r>
              <w:rPr>
                <w:sz w:val="20"/>
              </w:rPr>
            </w:r>
          </w:p>
        </w:tc>
        <w:tc>
          <w:tcPr>
            <w:tcW w:w="1701" w:type="dxa"/>
            <w:vAlign w:val="center"/>
          </w:tcPr>
          <w:p>
            <w:pPr>
              <w:pStyle w:val="0"/>
              <w:jc w:val="center"/>
            </w:pPr>
            <w:r>
              <w:rPr>
                <w:sz w:val="20"/>
              </w:rPr>
              <w:t xml:space="preserve">текст, 8 знаков</w:t>
            </w:r>
          </w:p>
        </w:tc>
      </w:tr>
      <w:tr>
        <w:tc>
          <w:tcPr>
            <w:tcW w:w="510" w:type="dxa"/>
            <w:vAlign w:val="center"/>
          </w:tcPr>
          <w:bookmarkStart w:id="4352" w:name="P4352"/>
          <w:bookmarkEnd w:id="4352"/>
          <w:p>
            <w:pPr>
              <w:pStyle w:val="0"/>
              <w:jc w:val="center"/>
            </w:pPr>
            <w:r>
              <w:rPr>
                <w:sz w:val="20"/>
              </w:rPr>
              <w:t xml:space="preserve">3</w:t>
            </w:r>
          </w:p>
        </w:tc>
        <w:tc>
          <w:tcPr>
            <w:gridSpan w:val="3"/>
            <w:tcW w:w="5756" w:type="dxa"/>
            <w:vAlign w:val="center"/>
          </w:tcPr>
          <w:p>
            <w:pPr>
              <w:pStyle w:val="0"/>
            </w:pPr>
            <w:r>
              <w:rPr>
                <w:sz w:val="20"/>
              </w:rPr>
              <w:t xml:space="preserve">Наименование муниципального района</w:t>
            </w:r>
          </w:p>
        </w:tc>
        <w:tc>
          <w:tcPr>
            <w:tcW w:w="1077" w:type="dxa"/>
            <w:vAlign w:val="center"/>
          </w:tcPr>
          <w:p>
            <w:pPr>
              <w:pStyle w:val="0"/>
            </w:pPr>
            <w:r>
              <w:rPr>
                <w:sz w:val="20"/>
              </w:rPr>
            </w:r>
          </w:p>
        </w:tc>
        <w:tc>
          <w:tcPr>
            <w:tcW w:w="1701" w:type="dxa"/>
            <w:vAlign w:val="center"/>
          </w:tcPr>
          <w:p>
            <w:pPr>
              <w:pStyle w:val="0"/>
              <w:jc w:val="center"/>
            </w:pPr>
            <w:r>
              <w:rPr>
                <w:sz w:val="20"/>
              </w:rPr>
              <w:t xml:space="preserve">текст</w:t>
            </w:r>
          </w:p>
        </w:tc>
      </w:tr>
      <w:tr>
        <w:tc>
          <w:tcPr>
            <w:tcW w:w="510" w:type="dxa"/>
            <w:vAlign w:val="center"/>
          </w:tcPr>
          <w:bookmarkStart w:id="4356" w:name="P4356"/>
          <w:bookmarkEnd w:id="4356"/>
          <w:p>
            <w:pPr>
              <w:pStyle w:val="0"/>
              <w:jc w:val="center"/>
            </w:pPr>
            <w:r>
              <w:rPr>
                <w:sz w:val="20"/>
              </w:rPr>
              <w:t xml:space="preserve">4</w:t>
            </w:r>
          </w:p>
        </w:tc>
        <w:tc>
          <w:tcPr>
            <w:gridSpan w:val="3"/>
            <w:tcW w:w="5756" w:type="dxa"/>
            <w:vAlign w:val="center"/>
          </w:tcPr>
          <w:p>
            <w:pPr>
              <w:pStyle w:val="0"/>
            </w:pPr>
            <w:r>
              <w:rPr>
                <w:sz w:val="20"/>
              </w:rPr>
              <w:t xml:space="preserve">Код МКД</w:t>
            </w:r>
          </w:p>
        </w:tc>
        <w:tc>
          <w:tcPr>
            <w:tcW w:w="1077" w:type="dxa"/>
            <w:vAlign w:val="center"/>
          </w:tcPr>
          <w:p>
            <w:pPr>
              <w:pStyle w:val="0"/>
            </w:pPr>
            <w:r>
              <w:rPr>
                <w:sz w:val="20"/>
              </w:rPr>
            </w:r>
          </w:p>
        </w:tc>
        <w:tc>
          <w:tcPr>
            <w:tcW w:w="1701" w:type="dxa"/>
            <w:vAlign w:val="center"/>
          </w:tcPr>
          <w:p>
            <w:pPr>
              <w:pStyle w:val="0"/>
              <w:jc w:val="center"/>
            </w:pPr>
            <w:r>
              <w:rPr>
                <w:sz w:val="20"/>
              </w:rPr>
              <w:t xml:space="preserve">текст</w:t>
            </w:r>
          </w:p>
        </w:tc>
      </w:tr>
      <w:tr>
        <w:tc>
          <w:tcPr>
            <w:tcW w:w="510" w:type="dxa"/>
            <w:vAlign w:val="center"/>
          </w:tcPr>
          <w:bookmarkStart w:id="4360" w:name="P4360"/>
          <w:bookmarkEnd w:id="4360"/>
          <w:p>
            <w:pPr>
              <w:pStyle w:val="0"/>
              <w:jc w:val="center"/>
            </w:pPr>
            <w:r>
              <w:rPr>
                <w:sz w:val="20"/>
              </w:rPr>
              <w:t xml:space="preserve">5</w:t>
            </w:r>
          </w:p>
        </w:tc>
        <w:tc>
          <w:tcPr>
            <w:gridSpan w:val="3"/>
            <w:tcW w:w="5756" w:type="dxa"/>
            <w:vAlign w:val="center"/>
          </w:tcPr>
          <w:p>
            <w:pPr>
              <w:pStyle w:val="0"/>
            </w:pPr>
            <w:r>
              <w:rPr>
                <w:sz w:val="20"/>
              </w:rPr>
              <w:t xml:space="preserve">Код дома по ФИАС</w:t>
            </w:r>
          </w:p>
        </w:tc>
        <w:tc>
          <w:tcPr>
            <w:tcW w:w="1077" w:type="dxa"/>
            <w:vAlign w:val="center"/>
          </w:tcPr>
          <w:p>
            <w:pPr>
              <w:pStyle w:val="0"/>
            </w:pPr>
            <w:r>
              <w:rPr>
                <w:sz w:val="20"/>
              </w:rPr>
            </w:r>
          </w:p>
        </w:tc>
        <w:tc>
          <w:tcPr>
            <w:tcW w:w="1701" w:type="dxa"/>
            <w:vAlign w:val="center"/>
          </w:tcPr>
          <w:p>
            <w:pPr>
              <w:pStyle w:val="0"/>
              <w:jc w:val="center"/>
            </w:pPr>
            <w:r>
              <w:rPr>
                <w:sz w:val="20"/>
              </w:rPr>
              <w:t xml:space="preserve">текст</w:t>
            </w:r>
          </w:p>
        </w:tc>
      </w:tr>
      <w:tr>
        <w:tc>
          <w:tcPr>
            <w:tcW w:w="510" w:type="dxa"/>
            <w:vAlign w:val="center"/>
          </w:tcPr>
          <w:bookmarkStart w:id="4364" w:name="P4364"/>
          <w:bookmarkEnd w:id="4364"/>
          <w:p>
            <w:pPr>
              <w:pStyle w:val="0"/>
              <w:jc w:val="center"/>
            </w:pPr>
            <w:r>
              <w:rPr>
                <w:sz w:val="20"/>
              </w:rPr>
              <w:t xml:space="preserve">6</w:t>
            </w:r>
          </w:p>
        </w:tc>
        <w:tc>
          <w:tcPr>
            <w:gridSpan w:val="3"/>
            <w:tcW w:w="5756" w:type="dxa"/>
            <w:vAlign w:val="center"/>
          </w:tcPr>
          <w:p>
            <w:pPr>
              <w:pStyle w:val="0"/>
            </w:pPr>
            <w:r>
              <w:rPr>
                <w:sz w:val="20"/>
              </w:rPr>
              <w:t xml:space="preserve">Адрес МКД</w:t>
            </w:r>
          </w:p>
        </w:tc>
        <w:tc>
          <w:tcPr>
            <w:tcW w:w="1077" w:type="dxa"/>
            <w:vAlign w:val="center"/>
          </w:tcPr>
          <w:p>
            <w:pPr>
              <w:pStyle w:val="0"/>
            </w:pPr>
            <w:r>
              <w:rPr>
                <w:sz w:val="20"/>
              </w:rPr>
            </w:r>
          </w:p>
        </w:tc>
        <w:tc>
          <w:tcPr>
            <w:tcW w:w="1701" w:type="dxa"/>
            <w:vAlign w:val="center"/>
          </w:tcPr>
          <w:p>
            <w:pPr>
              <w:pStyle w:val="0"/>
              <w:jc w:val="center"/>
            </w:pPr>
            <w:r>
              <w:rPr>
                <w:sz w:val="20"/>
              </w:rPr>
              <w:t xml:space="preserve">текст</w:t>
            </w:r>
          </w:p>
        </w:tc>
      </w:tr>
      <w:tr>
        <w:tc>
          <w:tcPr>
            <w:tcW w:w="510" w:type="dxa"/>
            <w:vAlign w:val="center"/>
          </w:tcPr>
          <w:bookmarkStart w:id="4368" w:name="P4368"/>
          <w:bookmarkEnd w:id="4368"/>
          <w:p>
            <w:pPr>
              <w:pStyle w:val="0"/>
              <w:jc w:val="center"/>
            </w:pPr>
            <w:r>
              <w:rPr>
                <w:sz w:val="20"/>
              </w:rPr>
              <w:t xml:space="preserve">7</w:t>
            </w:r>
          </w:p>
        </w:tc>
        <w:tc>
          <w:tcPr>
            <w:gridSpan w:val="3"/>
            <w:tcW w:w="5756" w:type="dxa"/>
            <w:vAlign w:val="center"/>
          </w:tcPr>
          <w:p>
            <w:pPr>
              <w:pStyle w:val="0"/>
            </w:pPr>
            <w:r>
              <w:rPr>
                <w:sz w:val="20"/>
              </w:rPr>
              <w:t xml:space="preserve">Год ввода в эксплуатацию МКД</w:t>
            </w:r>
          </w:p>
        </w:tc>
        <w:tc>
          <w:tcPr>
            <w:tcW w:w="1077" w:type="dxa"/>
            <w:vAlign w:val="center"/>
          </w:tcPr>
          <w:p>
            <w:pPr>
              <w:pStyle w:val="0"/>
              <w:jc w:val="center"/>
            </w:pPr>
            <w:r>
              <w:rPr>
                <w:sz w:val="20"/>
              </w:rPr>
              <w:t xml:space="preserve">год</w:t>
            </w:r>
          </w:p>
        </w:tc>
        <w:tc>
          <w:tcPr>
            <w:tcW w:w="1701" w:type="dxa"/>
            <w:vAlign w:val="center"/>
          </w:tcPr>
          <w:p>
            <w:pPr>
              <w:pStyle w:val="0"/>
              <w:jc w:val="center"/>
            </w:pPr>
            <w:r>
              <w:rPr>
                <w:sz w:val="20"/>
              </w:rPr>
              <w:t xml:space="preserve">текст, 4 знака</w:t>
            </w:r>
          </w:p>
        </w:tc>
      </w:tr>
      <w:tr>
        <w:tc>
          <w:tcPr>
            <w:tcW w:w="510" w:type="dxa"/>
            <w:vAlign w:val="center"/>
          </w:tcPr>
          <w:bookmarkStart w:id="4372" w:name="P4372"/>
          <w:bookmarkEnd w:id="4372"/>
          <w:p>
            <w:pPr>
              <w:pStyle w:val="0"/>
              <w:jc w:val="center"/>
            </w:pPr>
            <w:r>
              <w:rPr>
                <w:sz w:val="20"/>
              </w:rPr>
              <w:t xml:space="preserve">8</w:t>
            </w:r>
          </w:p>
        </w:tc>
        <w:tc>
          <w:tcPr>
            <w:tcW w:w="1958" w:type="dxa"/>
            <w:vAlign w:val="center"/>
          </w:tcPr>
          <w:p>
            <w:pPr>
              <w:pStyle w:val="0"/>
            </w:pPr>
            <w:r>
              <w:rPr>
                <w:sz w:val="20"/>
              </w:rPr>
              <w:t xml:space="preserve">Статус объекта культурного наследия</w:t>
            </w:r>
          </w:p>
        </w:tc>
        <w:tc>
          <w:tcPr>
            <w:tcW w:w="1644" w:type="dxa"/>
            <w:vAlign w:val="center"/>
          </w:tcPr>
          <w:p>
            <w:pPr>
              <w:pStyle w:val="0"/>
            </w:pPr>
            <w:r>
              <w:rPr>
                <w:sz w:val="20"/>
              </w:rPr>
            </w:r>
          </w:p>
        </w:tc>
        <w:tc>
          <w:tcPr>
            <w:tcW w:w="2154" w:type="dxa"/>
            <w:vAlign w:val="center"/>
          </w:tcPr>
          <w:p>
            <w:pPr>
              <w:pStyle w:val="0"/>
            </w:pPr>
            <w:r>
              <w:rPr>
                <w:sz w:val="20"/>
              </w:rPr>
              <w:t xml:space="preserve">Категория</w:t>
            </w:r>
          </w:p>
        </w:tc>
        <w:tc>
          <w:tcPr>
            <w:tcW w:w="1077" w:type="dxa"/>
            <w:vAlign w:val="center"/>
          </w:tcPr>
          <w:p>
            <w:pPr>
              <w:pStyle w:val="0"/>
            </w:pPr>
            <w:r>
              <w:rPr>
                <w:sz w:val="20"/>
              </w:rPr>
            </w:r>
          </w:p>
        </w:tc>
        <w:tc>
          <w:tcPr>
            <w:tcW w:w="1701" w:type="dxa"/>
            <w:vAlign w:val="center"/>
          </w:tcPr>
          <w:p>
            <w:pPr>
              <w:pStyle w:val="0"/>
              <w:jc w:val="center"/>
            </w:pPr>
            <w:r>
              <w:rPr>
                <w:sz w:val="20"/>
              </w:rPr>
              <w:t xml:space="preserve">текст</w:t>
            </w:r>
          </w:p>
        </w:tc>
      </w:tr>
      <w:tr>
        <w:tc>
          <w:tcPr>
            <w:tcW w:w="510" w:type="dxa"/>
            <w:vAlign w:val="center"/>
          </w:tcPr>
          <w:bookmarkStart w:id="4378" w:name="P4378"/>
          <w:bookmarkEnd w:id="4378"/>
          <w:p>
            <w:pPr>
              <w:pStyle w:val="0"/>
              <w:jc w:val="center"/>
            </w:pPr>
            <w:r>
              <w:rPr>
                <w:sz w:val="20"/>
              </w:rPr>
              <w:t xml:space="preserve">9</w:t>
            </w:r>
          </w:p>
        </w:tc>
        <w:tc>
          <w:tcPr>
            <w:gridSpan w:val="3"/>
            <w:tcW w:w="5756" w:type="dxa"/>
            <w:vAlign w:val="center"/>
          </w:tcPr>
          <w:p>
            <w:pPr>
              <w:pStyle w:val="0"/>
            </w:pPr>
            <w:r>
              <w:rPr>
                <w:sz w:val="20"/>
              </w:rPr>
              <w:t xml:space="preserve">Общая площадь МКД</w:t>
            </w:r>
          </w:p>
        </w:tc>
        <w:tc>
          <w:tcPr>
            <w:tcW w:w="1077" w:type="dxa"/>
            <w:vAlign w:val="center"/>
          </w:tcPr>
          <w:p>
            <w:pPr>
              <w:pStyle w:val="0"/>
              <w:jc w:val="center"/>
            </w:pPr>
            <w:r>
              <w:rPr>
                <w:sz w:val="20"/>
              </w:rPr>
              <w:t xml:space="preserve">кв. м</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382" w:name="P4382"/>
          <w:bookmarkEnd w:id="4382"/>
          <w:p>
            <w:pPr>
              <w:pStyle w:val="0"/>
              <w:jc w:val="center"/>
            </w:pPr>
            <w:r>
              <w:rPr>
                <w:sz w:val="20"/>
              </w:rPr>
              <w:t xml:space="preserve">10</w:t>
            </w:r>
          </w:p>
        </w:tc>
        <w:tc>
          <w:tcPr>
            <w:gridSpan w:val="2"/>
            <w:tcW w:w="3602" w:type="dxa"/>
            <w:vAlign w:val="center"/>
            <w:vMerge w:val="restart"/>
          </w:tcPr>
          <w:p>
            <w:pPr>
              <w:pStyle w:val="0"/>
            </w:pPr>
            <w:r>
              <w:rPr>
                <w:sz w:val="20"/>
              </w:rPr>
              <w:t xml:space="preserve">Количество помещений МКД:</w:t>
            </w:r>
          </w:p>
        </w:tc>
        <w:tc>
          <w:tcPr>
            <w:tcW w:w="2154" w:type="dxa"/>
            <w:vAlign w:val="center"/>
          </w:tcPr>
          <w:p>
            <w:pPr>
              <w:pStyle w:val="0"/>
            </w:pPr>
            <w:r>
              <w:rPr>
                <w:sz w:val="20"/>
              </w:rPr>
              <w:t xml:space="preserve">всего</w:t>
            </w:r>
          </w:p>
        </w:tc>
        <w:tc>
          <w:tcPr>
            <w:tcW w:w="1077" w:type="dxa"/>
            <w:vAlign w:val="center"/>
          </w:tcPr>
          <w:p>
            <w:pPr>
              <w:pStyle w:val="0"/>
              <w:jc w:val="center"/>
            </w:pPr>
            <w:r>
              <w:rPr>
                <w:sz w:val="20"/>
              </w:rPr>
              <w:t xml:space="preserve">ед.</w:t>
            </w:r>
          </w:p>
        </w:tc>
        <w:tc>
          <w:tcPr>
            <w:tcW w:w="1701" w:type="dxa"/>
            <w:vAlign w:val="center"/>
          </w:tcPr>
          <w:p>
            <w:pPr>
              <w:pStyle w:val="0"/>
              <w:jc w:val="center"/>
            </w:pPr>
            <w:r>
              <w:rPr>
                <w:sz w:val="20"/>
              </w:rPr>
              <w:t xml:space="preserve">целое число</w:t>
            </w:r>
          </w:p>
        </w:tc>
      </w:tr>
      <w:tr>
        <w:tc>
          <w:tcPr>
            <w:tcW w:w="510" w:type="dxa"/>
            <w:vAlign w:val="center"/>
          </w:tcPr>
          <w:bookmarkStart w:id="4387" w:name="P4387"/>
          <w:bookmarkEnd w:id="4387"/>
          <w:p>
            <w:pPr>
              <w:pStyle w:val="0"/>
              <w:jc w:val="center"/>
            </w:pPr>
            <w:r>
              <w:rPr>
                <w:sz w:val="20"/>
              </w:rPr>
              <w:t xml:space="preserve">11</w:t>
            </w:r>
          </w:p>
        </w:tc>
        <w:tc>
          <w:tcPr>
            <w:gridSpan w:val="2"/>
            <w:vMerge w:val="continue"/>
          </w:tcPr>
          <w:p/>
        </w:tc>
        <w:tc>
          <w:tcPr>
            <w:tcW w:w="2154" w:type="dxa"/>
            <w:vAlign w:val="center"/>
          </w:tcPr>
          <w:p>
            <w:pPr>
              <w:pStyle w:val="0"/>
            </w:pPr>
            <w:r>
              <w:rPr>
                <w:sz w:val="20"/>
              </w:rPr>
              <w:t xml:space="preserve">в том числе жилых</w:t>
            </w:r>
          </w:p>
        </w:tc>
        <w:tc>
          <w:tcPr>
            <w:tcW w:w="1077" w:type="dxa"/>
            <w:vAlign w:val="center"/>
          </w:tcPr>
          <w:p>
            <w:pPr>
              <w:pStyle w:val="0"/>
              <w:jc w:val="center"/>
            </w:pPr>
            <w:r>
              <w:rPr>
                <w:sz w:val="20"/>
              </w:rPr>
              <w:t xml:space="preserve">ед.</w:t>
            </w:r>
          </w:p>
        </w:tc>
        <w:tc>
          <w:tcPr>
            <w:tcW w:w="1701" w:type="dxa"/>
            <w:vAlign w:val="center"/>
          </w:tcPr>
          <w:p>
            <w:pPr>
              <w:pStyle w:val="0"/>
              <w:jc w:val="center"/>
            </w:pPr>
            <w:r>
              <w:rPr>
                <w:sz w:val="20"/>
              </w:rPr>
              <w:t xml:space="preserve">целое число</w:t>
            </w:r>
          </w:p>
        </w:tc>
      </w:tr>
      <w:tr>
        <w:tc>
          <w:tcPr>
            <w:tcW w:w="510" w:type="dxa"/>
            <w:vAlign w:val="center"/>
          </w:tcPr>
          <w:bookmarkStart w:id="4391" w:name="P4391"/>
          <w:bookmarkEnd w:id="4391"/>
          <w:p>
            <w:pPr>
              <w:pStyle w:val="0"/>
              <w:jc w:val="center"/>
            </w:pPr>
            <w:r>
              <w:rPr>
                <w:sz w:val="20"/>
              </w:rPr>
              <w:t xml:space="preserve">12</w:t>
            </w:r>
          </w:p>
        </w:tc>
        <w:tc>
          <w:tcPr>
            <w:gridSpan w:val="2"/>
            <w:tcW w:w="3602" w:type="dxa"/>
            <w:vAlign w:val="center"/>
            <w:vMerge w:val="restart"/>
          </w:tcPr>
          <w:p>
            <w:pPr>
              <w:pStyle w:val="0"/>
            </w:pPr>
            <w:r>
              <w:rPr>
                <w:sz w:val="20"/>
              </w:rPr>
              <w:t xml:space="preserve">Площадь помещений МКД:</w:t>
            </w:r>
          </w:p>
        </w:tc>
        <w:tc>
          <w:tcPr>
            <w:tcW w:w="2154" w:type="dxa"/>
            <w:vAlign w:val="center"/>
          </w:tcPr>
          <w:p>
            <w:pPr>
              <w:pStyle w:val="0"/>
            </w:pPr>
            <w:r>
              <w:rPr>
                <w:sz w:val="20"/>
              </w:rPr>
              <w:t xml:space="preserve">всего</w:t>
            </w:r>
          </w:p>
        </w:tc>
        <w:tc>
          <w:tcPr>
            <w:tcW w:w="1077" w:type="dxa"/>
            <w:vAlign w:val="center"/>
          </w:tcPr>
          <w:p>
            <w:pPr>
              <w:pStyle w:val="0"/>
              <w:jc w:val="center"/>
            </w:pPr>
            <w:r>
              <w:rPr>
                <w:sz w:val="20"/>
              </w:rPr>
              <w:t xml:space="preserve">м2</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396" w:name="P4396"/>
          <w:bookmarkEnd w:id="4396"/>
          <w:p>
            <w:pPr>
              <w:pStyle w:val="0"/>
              <w:jc w:val="center"/>
            </w:pPr>
            <w:r>
              <w:rPr>
                <w:sz w:val="20"/>
              </w:rPr>
              <w:t xml:space="preserve">13</w:t>
            </w:r>
          </w:p>
        </w:tc>
        <w:tc>
          <w:tcPr>
            <w:gridSpan w:val="2"/>
            <w:vMerge w:val="continue"/>
          </w:tcPr>
          <w:p/>
        </w:tc>
        <w:tc>
          <w:tcPr>
            <w:tcW w:w="2154" w:type="dxa"/>
            <w:vAlign w:val="center"/>
          </w:tcPr>
          <w:p>
            <w:pPr>
              <w:pStyle w:val="0"/>
            </w:pPr>
            <w:r>
              <w:rPr>
                <w:sz w:val="20"/>
              </w:rPr>
              <w:t xml:space="preserve">в том числе жилых</w:t>
            </w:r>
          </w:p>
        </w:tc>
        <w:tc>
          <w:tcPr>
            <w:tcW w:w="1077" w:type="dxa"/>
            <w:vAlign w:val="center"/>
          </w:tcPr>
          <w:p>
            <w:pPr>
              <w:pStyle w:val="0"/>
              <w:jc w:val="center"/>
            </w:pPr>
            <w:r>
              <w:rPr>
                <w:sz w:val="20"/>
              </w:rPr>
              <w:t xml:space="preserve">м2</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400" w:name="P4400"/>
          <w:bookmarkEnd w:id="4400"/>
          <w:p>
            <w:pPr>
              <w:pStyle w:val="0"/>
              <w:jc w:val="center"/>
            </w:pPr>
            <w:r>
              <w:rPr>
                <w:sz w:val="20"/>
              </w:rPr>
              <w:t xml:space="preserve">14</w:t>
            </w:r>
          </w:p>
        </w:tc>
        <w:tc>
          <w:tcPr>
            <w:gridSpan w:val="3"/>
            <w:tcW w:w="5756" w:type="dxa"/>
            <w:vAlign w:val="center"/>
          </w:tcPr>
          <w:p>
            <w:pPr>
              <w:pStyle w:val="0"/>
            </w:pPr>
            <w:r>
              <w:rPr>
                <w:sz w:val="20"/>
              </w:rPr>
              <w:t xml:space="preserve">Количество жителей</w:t>
            </w:r>
          </w:p>
        </w:tc>
        <w:tc>
          <w:tcPr>
            <w:tcW w:w="1077" w:type="dxa"/>
            <w:vAlign w:val="center"/>
          </w:tcPr>
          <w:p>
            <w:pPr>
              <w:pStyle w:val="0"/>
              <w:jc w:val="center"/>
            </w:pPr>
            <w:r>
              <w:rPr>
                <w:sz w:val="20"/>
              </w:rPr>
              <w:t xml:space="preserve">чел.</w:t>
            </w:r>
          </w:p>
        </w:tc>
        <w:tc>
          <w:tcPr>
            <w:tcW w:w="1701" w:type="dxa"/>
            <w:vAlign w:val="center"/>
          </w:tcPr>
          <w:p>
            <w:pPr>
              <w:pStyle w:val="0"/>
              <w:jc w:val="center"/>
            </w:pPr>
            <w:r>
              <w:rPr>
                <w:sz w:val="20"/>
              </w:rPr>
              <w:t xml:space="preserve">целое число</w:t>
            </w:r>
          </w:p>
        </w:tc>
      </w:tr>
      <w:tr>
        <w:tc>
          <w:tcPr>
            <w:tcW w:w="510" w:type="dxa"/>
            <w:vAlign w:val="center"/>
          </w:tcPr>
          <w:bookmarkStart w:id="4404" w:name="P4404"/>
          <w:bookmarkEnd w:id="4404"/>
          <w:p>
            <w:pPr>
              <w:pStyle w:val="0"/>
              <w:jc w:val="center"/>
            </w:pPr>
            <w:r>
              <w:rPr>
                <w:sz w:val="20"/>
              </w:rPr>
              <w:t xml:space="preserve">15</w:t>
            </w:r>
          </w:p>
        </w:tc>
        <w:tc>
          <w:tcPr>
            <w:gridSpan w:val="2"/>
            <w:tcW w:w="3602" w:type="dxa"/>
            <w:vAlign w:val="center"/>
          </w:tcPr>
          <w:p>
            <w:pPr>
              <w:pStyle w:val="0"/>
            </w:pPr>
            <w:r>
              <w:rPr>
                <w:sz w:val="20"/>
              </w:rPr>
              <w:t xml:space="preserve">Этажность</w:t>
            </w:r>
          </w:p>
        </w:tc>
        <w:tc>
          <w:tcPr>
            <w:tcW w:w="2154" w:type="dxa"/>
            <w:vAlign w:val="center"/>
          </w:tcPr>
          <w:p>
            <w:pPr>
              <w:pStyle w:val="0"/>
            </w:pPr>
            <w:r>
              <w:rPr>
                <w:sz w:val="20"/>
              </w:rPr>
              <w:t xml:space="preserve">Количество этажей (максимум)</w:t>
            </w:r>
          </w:p>
        </w:tc>
        <w:tc>
          <w:tcPr>
            <w:tcW w:w="1077" w:type="dxa"/>
            <w:vAlign w:val="center"/>
          </w:tcPr>
          <w:p>
            <w:pPr>
              <w:pStyle w:val="0"/>
              <w:jc w:val="center"/>
            </w:pPr>
            <w:r>
              <w:rPr>
                <w:sz w:val="20"/>
              </w:rPr>
              <w:t xml:space="preserve">ед.</w:t>
            </w:r>
          </w:p>
        </w:tc>
        <w:tc>
          <w:tcPr>
            <w:tcW w:w="1701" w:type="dxa"/>
            <w:vAlign w:val="center"/>
          </w:tcPr>
          <w:p>
            <w:pPr>
              <w:pStyle w:val="0"/>
              <w:jc w:val="center"/>
            </w:pPr>
            <w:r>
              <w:rPr>
                <w:sz w:val="20"/>
              </w:rPr>
              <w:t xml:space="preserve">целое число</w:t>
            </w:r>
          </w:p>
        </w:tc>
      </w:tr>
      <w:tr>
        <w:tc>
          <w:tcPr>
            <w:tcW w:w="510" w:type="dxa"/>
            <w:vAlign w:val="center"/>
          </w:tcPr>
          <w:bookmarkStart w:id="4409" w:name="P4409"/>
          <w:bookmarkEnd w:id="4409"/>
          <w:p>
            <w:pPr>
              <w:pStyle w:val="0"/>
              <w:jc w:val="center"/>
            </w:pPr>
            <w:r>
              <w:rPr>
                <w:sz w:val="20"/>
              </w:rPr>
              <w:t xml:space="preserve">16</w:t>
            </w:r>
          </w:p>
        </w:tc>
        <w:tc>
          <w:tcPr>
            <w:gridSpan w:val="3"/>
            <w:tcW w:w="5756" w:type="dxa"/>
            <w:vAlign w:val="center"/>
          </w:tcPr>
          <w:p>
            <w:pPr>
              <w:pStyle w:val="0"/>
            </w:pPr>
            <w:r>
              <w:rPr>
                <w:sz w:val="20"/>
              </w:rPr>
              <w:t xml:space="preserve">Способ формирования фонда капитального ремонта</w:t>
            </w:r>
          </w:p>
        </w:tc>
        <w:tc>
          <w:tcPr>
            <w:tcW w:w="1077" w:type="dxa"/>
            <w:vAlign w:val="center"/>
          </w:tcPr>
          <w:p>
            <w:pPr>
              <w:pStyle w:val="0"/>
            </w:pPr>
            <w:r>
              <w:rPr>
                <w:sz w:val="20"/>
              </w:rPr>
            </w:r>
          </w:p>
        </w:tc>
        <w:tc>
          <w:tcPr>
            <w:tcW w:w="1701" w:type="dxa"/>
            <w:vAlign w:val="center"/>
          </w:tcPr>
          <w:p>
            <w:pPr>
              <w:pStyle w:val="0"/>
              <w:jc w:val="center"/>
            </w:pPr>
            <w:r>
              <w:rPr>
                <w:sz w:val="20"/>
              </w:rPr>
              <w:t xml:space="preserve">текст, 1 знак</w:t>
            </w:r>
          </w:p>
        </w:tc>
      </w:tr>
      <w:tr>
        <w:tc>
          <w:tcPr>
            <w:tcW w:w="510" w:type="dxa"/>
            <w:vAlign w:val="center"/>
          </w:tcPr>
          <w:bookmarkStart w:id="4413" w:name="P4413"/>
          <w:bookmarkEnd w:id="4413"/>
          <w:p>
            <w:pPr>
              <w:pStyle w:val="0"/>
              <w:jc w:val="center"/>
            </w:pPr>
            <w:r>
              <w:rPr>
                <w:sz w:val="20"/>
              </w:rPr>
              <w:t xml:space="preserve">17</w:t>
            </w:r>
          </w:p>
        </w:tc>
        <w:tc>
          <w:tcPr>
            <w:tcW w:w="1958" w:type="dxa"/>
            <w:vAlign w:val="center"/>
            <w:vMerge w:val="restart"/>
          </w:tcPr>
          <w:p>
            <w:pPr>
              <w:pStyle w:val="0"/>
              <w:jc w:val="center"/>
            </w:pPr>
            <w:r>
              <w:rPr>
                <w:sz w:val="20"/>
              </w:rPr>
              <w:t xml:space="preserve">Финансирование капитального ремонта</w:t>
            </w:r>
          </w:p>
        </w:tc>
        <w:tc>
          <w:tcPr>
            <w:tcW w:w="1644" w:type="dxa"/>
            <w:vAlign w:val="center"/>
          </w:tcPr>
          <w:p>
            <w:pPr>
              <w:pStyle w:val="0"/>
            </w:pPr>
            <w:r>
              <w:rPr>
                <w:sz w:val="20"/>
              </w:rPr>
              <w:t xml:space="preserve">Объем средств фонда капитального ремонта МКД</w:t>
            </w:r>
          </w:p>
        </w:tc>
        <w:tc>
          <w:tcPr>
            <w:tcW w:w="2154" w:type="dxa"/>
            <w:vAlign w:val="center"/>
          </w:tcPr>
          <w:p>
            <w:pPr>
              <w:pStyle w:val="0"/>
            </w:pPr>
            <w:r>
              <w:rPr>
                <w:sz w:val="20"/>
              </w:rPr>
              <w:t xml:space="preserve">Средства, собранные с момента наступления обязанности по уплате взносов</w:t>
            </w:r>
          </w:p>
        </w:tc>
        <w:tc>
          <w:tcPr>
            <w:tcW w:w="1077" w:type="dxa"/>
            <w:vAlign w:val="center"/>
          </w:tcPr>
          <w:p>
            <w:pPr>
              <w:pStyle w:val="0"/>
              <w:jc w:val="center"/>
            </w:pPr>
            <w:r>
              <w:rPr>
                <w:sz w:val="20"/>
              </w:rPr>
              <w:t xml:space="preserve">тыс. 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419" w:name="P4419"/>
          <w:bookmarkEnd w:id="4419"/>
          <w:p>
            <w:pPr>
              <w:pStyle w:val="0"/>
              <w:jc w:val="center"/>
            </w:pPr>
            <w:r>
              <w:rPr>
                <w:sz w:val="20"/>
              </w:rPr>
              <w:t xml:space="preserve">18</w:t>
            </w:r>
          </w:p>
        </w:tc>
        <w:tc>
          <w:tcPr>
            <w:vMerge w:val="continue"/>
          </w:tcPr>
          <w:p/>
        </w:tc>
        <w:tc>
          <w:tcPr>
            <w:gridSpan w:val="2"/>
            <w:tcW w:w="3798" w:type="dxa"/>
            <w:vAlign w:val="center"/>
          </w:tcPr>
          <w:p>
            <w:pPr>
              <w:pStyle w:val="0"/>
            </w:pPr>
            <w:r>
              <w:rPr>
                <w:sz w:val="20"/>
              </w:rPr>
              <w:t xml:space="preserve">Текущая задолженность собственников по взносам на капитальный ремонт</w:t>
            </w:r>
          </w:p>
        </w:tc>
        <w:tc>
          <w:tcPr>
            <w:tcW w:w="1077" w:type="dxa"/>
            <w:vAlign w:val="center"/>
          </w:tcPr>
          <w:p>
            <w:pPr>
              <w:pStyle w:val="0"/>
              <w:jc w:val="center"/>
            </w:pPr>
            <w:r>
              <w:rPr>
                <w:sz w:val="20"/>
              </w:rPr>
              <w:t xml:space="preserve">тыс. 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423" w:name="P4423"/>
          <w:bookmarkEnd w:id="4423"/>
          <w:p>
            <w:pPr>
              <w:pStyle w:val="0"/>
              <w:jc w:val="center"/>
            </w:pPr>
            <w:r>
              <w:rPr>
                <w:sz w:val="20"/>
              </w:rPr>
              <w:t xml:space="preserve">19</w:t>
            </w:r>
          </w:p>
        </w:tc>
        <w:tc>
          <w:tcPr>
            <w:vMerge w:val="continue"/>
          </w:tcPr>
          <w:p/>
        </w:tc>
        <w:tc>
          <w:tcPr>
            <w:tcW w:w="1644" w:type="dxa"/>
            <w:vAlign w:val="center"/>
            <w:vMerge w:val="restart"/>
          </w:tcPr>
          <w:p>
            <w:pPr>
              <w:pStyle w:val="0"/>
            </w:pPr>
            <w:r>
              <w:rPr>
                <w:sz w:val="20"/>
              </w:rPr>
              <w:t xml:space="preserve">Израсходовано средств на выполнение услуг (работ) по капитальному ремонту</w:t>
            </w:r>
          </w:p>
        </w:tc>
        <w:tc>
          <w:tcPr>
            <w:tcW w:w="2154" w:type="dxa"/>
            <w:vAlign w:val="center"/>
          </w:tcPr>
          <w:p>
            <w:pPr>
              <w:pStyle w:val="0"/>
            </w:pPr>
            <w:r>
              <w:rPr>
                <w:sz w:val="20"/>
              </w:rPr>
              <w:t xml:space="preserve">всего</w:t>
            </w:r>
          </w:p>
        </w:tc>
        <w:tc>
          <w:tcPr>
            <w:tcW w:w="1077" w:type="dxa"/>
            <w:vAlign w:val="center"/>
          </w:tcPr>
          <w:p>
            <w:pPr>
              <w:pStyle w:val="0"/>
              <w:jc w:val="center"/>
            </w:pPr>
            <w:r>
              <w:rPr>
                <w:sz w:val="20"/>
              </w:rPr>
              <w:t xml:space="preserve">тыс. 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428" w:name="P4428"/>
          <w:bookmarkEnd w:id="4428"/>
          <w:p>
            <w:pPr>
              <w:pStyle w:val="0"/>
              <w:jc w:val="center"/>
            </w:pPr>
            <w:r>
              <w:rPr>
                <w:sz w:val="20"/>
              </w:rPr>
              <w:t xml:space="preserve">20</w:t>
            </w:r>
          </w:p>
        </w:tc>
        <w:tc>
          <w:tcPr>
            <w:vMerge w:val="continue"/>
          </w:tcPr>
          <w:p/>
        </w:tc>
        <w:tc>
          <w:tcPr>
            <w:vMerge w:val="continue"/>
          </w:tcPr>
          <w:p/>
        </w:tc>
        <w:tc>
          <w:tcPr>
            <w:tcW w:w="2154" w:type="dxa"/>
            <w:vAlign w:val="center"/>
          </w:tcPr>
          <w:p>
            <w:pPr>
              <w:pStyle w:val="0"/>
            </w:pPr>
            <w:r>
              <w:rPr>
                <w:sz w:val="20"/>
              </w:rPr>
              <w:t xml:space="preserve">в том числе средств финансовой поддержки</w:t>
            </w:r>
          </w:p>
        </w:tc>
        <w:tc>
          <w:tcPr>
            <w:tcW w:w="1077" w:type="dxa"/>
            <w:vAlign w:val="center"/>
          </w:tcPr>
          <w:p>
            <w:pPr>
              <w:pStyle w:val="0"/>
              <w:jc w:val="center"/>
            </w:pPr>
            <w:r>
              <w:rPr>
                <w:sz w:val="20"/>
              </w:rPr>
              <w:t xml:space="preserve">тыс. 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432" w:name="P4432"/>
          <w:bookmarkEnd w:id="4432"/>
          <w:p>
            <w:pPr>
              <w:pStyle w:val="0"/>
              <w:jc w:val="center"/>
            </w:pPr>
            <w:r>
              <w:rPr>
                <w:sz w:val="20"/>
              </w:rPr>
              <w:t xml:space="preserve">21</w:t>
            </w:r>
          </w:p>
        </w:tc>
        <w:tc>
          <w:tcPr>
            <w:vMerge w:val="continue"/>
          </w:tcPr>
          <w:p/>
        </w:tc>
        <w:tc>
          <w:tcPr>
            <w:gridSpan w:val="2"/>
            <w:tcW w:w="3798" w:type="dxa"/>
            <w:vAlign w:val="center"/>
          </w:tcPr>
          <w:p>
            <w:pPr>
              <w:pStyle w:val="0"/>
            </w:pPr>
            <w:r>
              <w:rPr>
                <w:sz w:val="20"/>
              </w:rPr>
              <w:t xml:space="preserve">Иные расходы, в том числе на оплату процентов по кредиту (займу)</w:t>
            </w:r>
          </w:p>
        </w:tc>
        <w:tc>
          <w:tcPr>
            <w:tcW w:w="1077" w:type="dxa"/>
            <w:vAlign w:val="center"/>
          </w:tcPr>
          <w:p>
            <w:pPr>
              <w:pStyle w:val="0"/>
              <w:jc w:val="center"/>
            </w:pPr>
            <w:r>
              <w:rPr>
                <w:sz w:val="20"/>
              </w:rPr>
              <w:t xml:space="preserve">тыс. 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436" w:name="P4436"/>
          <w:bookmarkEnd w:id="4436"/>
          <w:p>
            <w:pPr>
              <w:pStyle w:val="0"/>
              <w:jc w:val="center"/>
            </w:pPr>
            <w:r>
              <w:rPr>
                <w:sz w:val="20"/>
              </w:rPr>
              <w:t xml:space="preserve">22</w:t>
            </w:r>
          </w:p>
        </w:tc>
        <w:tc>
          <w:tcPr>
            <w:vMerge w:val="continue"/>
          </w:tcPr>
          <w:p/>
        </w:tc>
        <w:tc>
          <w:tcPr>
            <w:gridSpan w:val="2"/>
            <w:tcW w:w="3798" w:type="dxa"/>
            <w:vAlign w:val="center"/>
          </w:tcPr>
          <w:p>
            <w:pPr>
              <w:pStyle w:val="0"/>
            </w:pPr>
            <w:r>
              <w:rPr>
                <w:sz w:val="20"/>
              </w:rPr>
              <w:t xml:space="preserve">Остаток средств на выполнение услуг (работ) по капитальному ремонту</w:t>
            </w:r>
          </w:p>
        </w:tc>
        <w:tc>
          <w:tcPr>
            <w:tcW w:w="1077" w:type="dxa"/>
            <w:vAlign w:val="center"/>
          </w:tcPr>
          <w:p>
            <w:pPr>
              <w:pStyle w:val="0"/>
              <w:jc w:val="center"/>
            </w:pPr>
            <w:r>
              <w:rPr>
                <w:sz w:val="20"/>
              </w:rPr>
              <w:t xml:space="preserve">тыс. 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440" w:name="P4440"/>
          <w:bookmarkEnd w:id="4440"/>
          <w:p>
            <w:pPr>
              <w:pStyle w:val="0"/>
              <w:jc w:val="center"/>
            </w:pPr>
            <w:r>
              <w:rPr>
                <w:sz w:val="20"/>
              </w:rPr>
              <w:t xml:space="preserve">23</w:t>
            </w:r>
          </w:p>
        </w:tc>
        <w:tc>
          <w:tcPr>
            <w:vMerge w:val="continue"/>
          </w:tcPr>
          <w:p/>
        </w:tc>
        <w:tc>
          <w:tcPr>
            <w:gridSpan w:val="2"/>
            <w:tcW w:w="3798" w:type="dxa"/>
            <w:vAlign w:val="center"/>
          </w:tcPr>
          <w:p>
            <w:pPr>
              <w:pStyle w:val="0"/>
            </w:pPr>
            <w:r>
              <w:rPr>
                <w:sz w:val="20"/>
              </w:rPr>
              <w:t xml:space="preserve">Дата актуализации информации</w:t>
            </w:r>
          </w:p>
        </w:tc>
        <w:tc>
          <w:tcPr>
            <w:tcW w:w="1077" w:type="dxa"/>
            <w:vAlign w:val="center"/>
          </w:tcPr>
          <w:p>
            <w:pPr>
              <w:pStyle w:val="0"/>
              <w:jc w:val="center"/>
            </w:pPr>
            <w:r>
              <w:rPr>
                <w:sz w:val="20"/>
              </w:rPr>
              <w:t xml:space="preserve">дата</w:t>
            </w:r>
          </w:p>
        </w:tc>
        <w:tc>
          <w:tcPr>
            <w:tcW w:w="1701" w:type="dxa"/>
            <w:vAlign w:val="center"/>
          </w:tcPr>
          <w:p>
            <w:pPr>
              <w:pStyle w:val="0"/>
              <w:jc w:val="center"/>
            </w:pPr>
            <w:r>
              <w:rPr>
                <w:sz w:val="20"/>
              </w:rPr>
              <w:t xml:space="preserve">дата, дд.мм.гггг</w:t>
            </w:r>
          </w:p>
        </w:tc>
      </w:tr>
      <w:tr>
        <w:tc>
          <w:tcPr>
            <w:tcW w:w="510" w:type="dxa"/>
            <w:vAlign w:val="center"/>
          </w:tcPr>
          <w:bookmarkStart w:id="4444" w:name="P4444"/>
          <w:bookmarkEnd w:id="4444"/>
          <w:p>
            <w:pPr>
              <w:pStyle w:val="0"/>
              <w:jc w:val="center"/>
            </w:pPr>
            <w:r>
              <w:rPr>
                <w:sz w:val="20"/>
              </w:rPr>
              <w:t xml:space="preserve">24</w:t>
            </w:r>
          </w:p>
        </w:tc>
        <w:tc>
          <w:tcPr>
            <w:gridSpan w:val="3"/>
            <w:tcW w:w="5756" w:type="dxa"/>
            <w:vAlign w:val="center"/>
          </w:tcPr>
          <w:p>
            <w:pPr>
              <w:pStyle w:val="0"/>
            </w:pPr>
            <w:r>
              <w:rPr>
                <w:sz w:val="20"/>
              </w:rPr>
              <w:t xml:space="preserve">Дата наступления обязанности по уплате взносов</w:t>
            </w:r>
          </w:p>
        </w:tc>
        <w:tc>
          <w:tcPr>
            <w:tcW w:w="1077" w:type="dxa"/>
            <w:vAlign w:val="center"/>
          </w:tcPr>
          <w:p>
            <w:pPr>
              <w:pStyle w:val="0"/>
              <w:jc w:val="center"/>
            </w:pPr>
            <w:r>
              <w:rPr>
                <w:sz w:val="20"/>
              </w:rPr>
              <w:t xml:space="preserve">дата</w:t>
            </w:r>
          </w:p>
        </w:tc>
        <w:tc>
          <w:tcPr>
            <w:tcW w:w="1701" w:type="dxa"/>
            <w:vAlign w:val="center"/>
          </w:tcPr>
          <w:p>
            <w:pPr>
              <w:pStyle w:val="0"/>
              <w:jc w:val="center"/>
            </w:pPr>
            <w:r>
              <w:rPr>
                <w:sz w:val="20"/>
              </w:rPr>
              <w:t xml:space="preserve">месяц и год, мм.гггг</w:t>
            </w:r>
          </w:p>
        </w:tc>
      </w:tr>
      <w:tr>
        <w:tc>
          <w:tcPr>
            <w:tcW w:w="510" w:type="dxa"/>
            <w:vAlign w:val="center"/>
          </w:tcPr>
          <w:bookmarkStart w:id="4448" w:name="P4448"/>
          <w:bookmarkEnd w:id="4448"/>
          <w:p>
            <w:pPr>
              <w:pStyle w:val="0"/>
              <w:jc w:val="center"/>
            </w:pPr>
            <w:r>
              <w:rPr>
                <w:sz w:val="20"/>
              </w:rPr>
              <w:t xml:space="preserve">25</w:t>
            </w:r>
          </w:p>
        </w:tc>
        <w:tc>
          <w:tcPr>
            <w:gridSpan w:val="3"/>
            <w:tcW w:w="5756" w:type="dxa"/>
            <w:vAlign w:val="center"/>
          </w:tcPr>
          <w:p>
            <w:pPr>
              <w:pStyle w:val="0"/>
            </w:pPr>
            <w:r>
              <w:rPr>
                <w:sz w:val="20"/>
              </w:rPr>
              <w:t xml:space="preserve">Размер взноса собственников на капитальный ремонт</w:t>
            </w:r>
          </w:p>
        </w:tc>
        <w:tc>
          <w:tcPr>
            <w:tcW w:w="1077" w:type="dxa"/>
            <w:vAlign w:val="center"/>
          </w:tcPr>
          <w:p>
            <w:pPr>
              <w:pStyle w:val="0"/>
              <w:jc w:val="center"/>
            </w:pPr>
            <w:r>
              <w:rPr>
                <w:sz w:val="20"/>
              </w:rPr>
              <w:t xml:space="preserve">руб./кв. м</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452" w:name="P4452"/>
          <w:bookmarkEnd w:id="4452"/>
          <w:p>
            <w:pPr>
              <w:pStyle w:val="0"/>
              <w:jc w:val="center"/>
            </w:pPr>
            <w:r>
              <w:rPr>
                <w:sz w:val="20"/>
              </w:rPr>
              <w:t xml:space="preserve">26</w:t>
            </w:r>
          </w:p>
        </w:tc>
        <w:tc>
          <w:tcPr>
            <w:gridSpan w:val="3"/>
            <w:tcW w:w="5756" w:type="dxa"/>
            <w:vAlign w:val="center"/>
          </w:tcPr>
          <w:p>
            <w:pPr>
              <w:pStyle w:val="0"/>
            </w:pPr>
            <w:r>
              <w:rPr>
                <w:sz w:val="20"/>
              </w:rPr>
              <w:t xml:space="preserve">Класс энергоэффективности дома</w:t>
            </w:r>
          </w:p>
        </w:tc>
        <w:tc>
          <w:tcPr>
            <w:tcW w:w="1077" w:type="dxa"/>
            <w:vAlign w:val="center"/>
          </w:tcPr>
          <w:p>
            <w:pPr>
              <w:pStyle w:val="0"/>
            </w:pPr>
            <w:r>
              <w:rPr>
                <w:sz w:val="20"/>
              </w:rPr>
            </w:r>
          </w:p>
        </w:tc>
        <w:tc>
          <w:tcPr>
            <w:tcW w:w="1701" w:type="dxa"/>
            <w:vAlign w:val="center"/>
          </w:tcPr>
          <w:p>
            <w:pPr>
              <w:pStyle w:val="0"/>
              <w:jc w:val="center"/>
            </w:pPr>
            <w:r>
              <w:rPr>
                <w:sz w:val="20"/>
              </w:rPr>
              <w:t xml:space="preserve">текст, до 3 знаков</w:t>
            </w:r>
          </w:p>
        </w:tc>
      </w:tr>
      <w:tr>
        <w:tc>
          <w:tcPr>
            <w:tcW w:w="510" w:type="dxa"/>
            <w:vAlign w:val="center"/>
          </w:tcPr>
          <w:bookmarkStart w:id="4456" w:name="P4456"/>
          <w:bookmarkEnd w:id="4456"/>
          <w:p>
            <w:pPr>
              <w:pStyle w:val="0"/>
              <w:jc w:val="center"/>
            </w:pPr>
            <w:r>
              <w:rPr>
                <w:sz w:val="20"/>
              </w:rPr>
              <w:t xml:space="preserve">27</w:t>
            </w:r>
          </w:p>
        </w:tc>
        <w:tc>
          <w:tcPr>
            <w:gridSpan w:val="3"/>
            <w:tcW w:w="5756" w:type="dxa"/>
            <w:vAlign w:val="center"/>
          </w:tcPr>
          <w:p>
            <w:pPr>
              <w:pStyle w:val="0"/>
            </w:pPr>
            <w:r>
              <w:rPr>
                <w:sz w:val="20"/>
              </w:rPr>
              <w:t xml:space="preserve">Дата признания многоквартирного дома аварийным в установленном порядке</w:t>
            </w:r>
          </w:p>
        </w:tc>
        <w:tc>
          <w:tcPr>
            <w:tcW w:w="1077" w:type="dxa"/>
            <w:vAlign w:val="center"/>
          </w:tcPr>
          <w:p>
            <w:pPr>
              <w:pStyle w:val="0"/>
              <w:jc w:val="center"/>
            </w:pPr>
            <w:r>
              <w:rPr>
                <w:sz w:val="20"/>
              </w:rPr>
              <w:t xml:space="preserve">дата</w:t>
            </w:r>
          </w:p>
        </w:tc>
        <w:tc>
          <w:tcPr>
            <w:tcW w:w="1701" w:type="dxa"/>
            <w:vAlign w:val="center"/>
          </w:tcPr>
          <w:p>
            <w:pPr>
              <w:pStyle w:val="0"/>
              <w:jc w:val="center"/>
            </w:pPr>
            <w:r>
              <w:rPr>
                <w:sz w:val="20"/>
              </w:rPr>
              <w:t xml:space="preserve">дата, дд.мм.гггг</w:t>
            </w:r>
          </w:p>
        </w:tc>
      </w:tr>
      <w:tr>
        <w:tc>
          <w:tcPr>
            <w:tcW w:w="510" w:type="dxa"/>
            <w:vAlign w:val="center"/>
          </w:tcPr>
          <w:bookmarkStart w:id="4460" w:name="P4460"/>
          <w:bookmarkEnd w:id="4460"/>
          <w:p>
            <w:pPr>
              <w:pStyle w:val="0"/>
              <w:jc w:val="center"/>
            </w:pPr>
            <w:r>
              <w:rPr>
                <w:sz w:val="20"/>
              </w:rPr>
              <w:t xml:space="preserve">28</w:t>
            </w:r>
          </w:p>
        </w:tc>
        <w:tc>
          <w:tcPr>
            <w:gridSpan w:val="3"/>
            <w:tcW w:w="5756" w:type="dxa"/>
            <w:vAlign w:val="center"/>
          </w:tcPr>
          <w:p>
            <w:pPr>
              <w:pStyle w:val="0"/>
            </w:pPr>
            <w:r>
              <w:rPr>
                <w:sz w:val="20"/>
              </w:rPr>
              <w:t xml:space="preserve">Дата исключения дома из программы</w:t>
            </w:r>
          </w:p>
        </w:tc>
        <w:tc>
          <w:tcPr>
            <w:tcW w:w="1077" w:type="dxa"/>
            <w:vAlign w:val="center"/>
          </w:tcPr>
          <w:p>
            <w:pPr>
              <w:pStyle w:val="0"/>
              <w:jc w:val="center"/>
            </w:pPr>
            <w:r>
              <w:rPr>
                <w:sz w:val="20"/>
              </w:rPr>
              <w:t xml:space="preserve">дата</w:t>
            </w:r>
          </w:p>
        </w:tc>
        <w:tc>
          <w:tcPr>
            <w:tcW w:w="1701" w:type="dxa"/>
            <w:vAlign w:val="center"/>
          </w:tcPr>
          <w:p>
            <w:pPr>
              <w:pStyle w:val="0"/>
              <w:jc w:val="center"/>
            </w:pPr>
            <w:r>
              <w:rPr>
                <w:sz w:val="20"/>
              </w:rPr>
              <w:t xml:space="preserve">дата, дд.мм.гггг</w:t>
            </w:r>
          </w:p>
        </w:tc>
      </w:tr>
      <w:tr>
        <w:tc>
          <w:tcPr>
            <w:tcW w:w="510" w:type="dxa"/>
            <w:vAlign w:val="center"/>
          </w:tcPr>
          <w:bookmarkStart w:id="4464" w:name="P4464"/>
          <w:bookmarkEnd w:id="4464"/>
          <w:p>
            <w:pPr>
              <w:pStyle w:val="0"/>
              <w:jc w:val="center"/>
            </w:pPr>
            <w:r>
              <w:rPr>
                <w:sz w:val="20"/>
              </w:rPr>
              <w:t xml:space="preserve">29</w:t>
            </w:r>
          </w:p>
        </w:tc>
        <w:tc>
          <w:tcPr>
            <w:gridSpan w:val="3"/>
            <w:tcW w:w="5756" w:type="dxa"/>
            <w:vAlign w:val="center"/>
          </w:tcPr>
          <w:p>
            <w:pPr>
              <w:pStyle w:val="0"/>
            </w:pPr>
            <w:r>
              <w:rPr>
                <w:sz w:val="20"/>
              </w:rPr>
              <w:t xml:space="preserve">Дата включения дома в региональную программу</w:t>
            </w:r>
          </w:p>
        </w:tc>
        <w:tc>
          <w:tcPr>
            <w:tcW w:w="1077" w:type="dxa"/>
            <w:vAlign w:val="center"/>
          </w:tcPr>
          <w:p>
            <w:pPr>
              <w:pStyle w:val="0"/>
              <w:jc w:val="center"/>
            </w:pPr>
            <w:r>
              <w:rPr>
                <w:sz w:val="20"/>
              </w:rPr>
              <w:t xml:space="preserve">дата</w:t>
            </w:r>
          </w:p>
        </w:tc>
        <w:tc>
          <w:tcPr>
            <w:tcW w:w="1701" w:type="dxa"/>
            <w:vAlign w:val="center"/>
          </w:tcPr>
          <w:p>
            <w:pPr>
              <w:pStyle w:val="0"/>
              <w:jc w:val="center"/>
            </w:pPr>
            <w:r>
              <w:rPr>
                <w:sz w:val="20"/>
              </w:rPr>
              <w:t xml:space="preserve">текст</w:t>
            </w:r>
          </w:p>
        </w:tc>
      </w:tr>
      <w:tr>
        <w:tc>
          <w:tcPr>
            <w:tcW w:w="510" w:type="dxa"/>
            <w:vAlign w:val="center"/>
          </w:tcPr>
          <w:bookmarkStart w:id="4468" w:name="P4468"/>
          <w:bookmarkEnd w:id="4468"/>
          <w:p>
            <w:pPr>
              <w:pStyle w:val="0"/>
              <w:jc w:val="center"/>
            </w:pPr>
            <w:r>
              <w:rPr>
                <w:sz w:val="20"/>
              </w:rPr>
              <w:t xml:space="preserve">30</w:t>
            </w:r>
          </w:p>
        </w:tc>
        <w:tc>
          <w:tcPr>
            <w:gridSpan w:val="3"/>
            <w:tcW w:w="5756" w:type="dxa"/>
            <w:vAlign w:val="center"/>
          </w:tcPr>
          <w:p>
            <w:pPr>
              <w:pStyle w:val="0"/>
            </w:pPr>
            <w:r>
              <w:rPr>
                <w:sz w:val="20"/>
              </w:rPr>
              <w:t xml:space="preserve">Комментарий</w:t>
            </w:r>
          </w:p>
        </w:tc>
        <w:tc>
          <w:tcPr>
            <w:tcW w:w="1077" w:type="dxa"/>
            <w:vAlign w:val="center"/>
          </w:tcPr>
          <w:p>
            <w:pPr>
              <w:pStyle w:val="0"/>
            </w:pPr>
            <w:r>
              <w:rPr>
                <w:sz w:val="20"/>
              </w:rPr>
            </w:r>
          </w:p>
        </w:tc>
        <w:tc>
          <w:tcPr>
            <w:tcW w:w="1701" w:type="dxa"/>
            <w:vAlign w:val="center"/>
          </w:tcPr>
          <w:p>
            <w:pPr>
              <w:pStyle w:val="0"/>
              <w:jc w:val="center"/>
            </w:pPr>
            <w:r>
              <w:rPr>
                <w:sz w:val="20"/>
              </w:rPr>
              <w:t xml:space="preserve">текст</w:t>
            </w:r>
          </w:p>
        </w:tc>
      </w:tr>
    </w:tbl>
    <w:p>
      <w:pPr>
        <w:pStyle w:val="0"/>
        <w:jc w:val="both"/>
      </w:pPr>
      <w:r>
        <w:rPr>
          <w:sz w:val="20"/>
        </w:rPr>
      </w:r>
    </w:p>
    <w:p>
      <w:pPr>
        <w:pStyle w:val="0"/>
        <w:ind w:firstLine="540"/>
        <w:jc w:val="both"/>
      </w:pPr>
      <w:r>
        <w:rPr>
          <w:sz w:val="20"/>
        </w:rPr>
        <w:t xml:space="preserve">В </w:t>
      </w:r>
      <w:hyperlink w:history="0" w:anchor="P4338" w:tooltip="Таблица 1. Многоквартирные дома в региональной программе (отчет КР-1.1)">
        <w:r>
          <w:rPr>
            <w:sz w:val="20"/>
            <w:color w:val="0000ff"/>
          </w:rPr>
          <w:t xml:space="preserve">таблице 1</w:t>
        </w:r>
      </w:hyperlink>
      <w:r>
        <w:rPr>
          <w:sz w:val="20"/>
        </w:rPr>
        <w:t xml:space="preserve"> рекомендуется отражать сведения по каждому многоквартирному дому, включенному в действующую региональную программу, а также исключенному из программы, в случае если по нему проведены услуги (работы) по капитальному ремонту в рамках реализации такой программы, начиная с 2014 года.</w:t>
      </w:r>
    </w:p>
    <w:p>
      <w:pPr>
        <w:pStyle w:val="0"/>
        <w:spacing w:before="200" w:line-rule="auto"/>
        <w:ind w:firstLine="540"/>
        <w:jc w:val="both"/>
      </w:pPr>
      <w:r>
        <w:rPr>
          <w:sz w:val="20"/>
        </w:rPr>
        <w:t xml:space="preserve">В </w:t>
      </w:r>
      <w:hyperlink w:history="0" w:anchor="P4344" w:tooltip="1">
        <w:r>
          <w:rPr>
            <w:sz w:val="20"/>
            <w:color w:val="0000ff"/>
          </w:rPr>
          <w:t xml:space="preserve">графе 1 таблицы 1</w:t>
        </w:r>
      </w:hyperlink>
      <w:r>
        <w:rPr>
          <w:sz w:val="20"/>
        </w:rPr>
        <w:t xml:space="preserve"> рекомендуется отражать наименование субъекта Российской Федерации.</w:t>
      </w:r>
    </w:p>
    <w:p>
      <w:pPr>
        <w:pStyle w:val="0"/>
        <w:spacing w:before="200" w:line-rule="auto"/>
        <w:ind w:firstLine="540"/>
        <w:jc w:val="both"/>
      </w:pPr>
      <w:r>
        <w:rPr>
          <w:sz w:val="20"/>
        </w:rPr>
        <w:t xml:space="preserve">В </w:t>
      </w:r>
      <w:hyperlink w:history="0" w:anchor="P4348" w:tooltip="2">
        <w:r>
          <w:rPr>
            <w:sz w:val="20"/>
            <w:color w:val="0000ff"/>
          </w:rPr>
          <w:t xml:space="preserve">графе 2 таблицы 1</w:t>
        </w:r>
      </w:hyperlink>
      <w:r>
        <w:rPr>
          <w:sz w:val="20"/>
        </w:rPr>
        <w:t xml:space="preserve"> рекомендуется отражать код общероссийского </w:t>
      </w:r>
      <w:hyperlink w:history="0" r:id="rId92"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классификатора</w:t>
        </w:r>
      </w:hyperlink>
      <w:r>
        <w:rPr>
          <w:sz w:val="20"/>
        </w:rPr>
        <w:t xml:space="preserve"> территорий муниципальных образований (ОКТМО), соответствующий наименованию муниципального района и (или) городскому округу, на территории которого расположен многоквартирный дом.</w:t>
      </w:r>
    </w:p>
    <w:p>
      <w:pPr>
        <w:pStyle w:val="0"/>
        <w:spacing w:before="200" w:line-rule="auto"/>
        <w:ind w:firstLine="540"/>
        <w:jc w:val="both"/>
      </w:pPr>
      <w:r>
        <w:rPr>
          <w:sz w:val="20"/>
        </w:rPr>
        <w:t xml:space="preserve">В </w:t>
      </w:r>
      <w:hyperlink w:history="0" w:anchor="P4352" w:tooltip="3">
        <w:r>
          <w:rPr>
            <w:sz w:val="20"/>
            <w:color w:val="0000ff"/>
          </w:rPr>
          <w:t xml:space="preserve">графе 3 таблицы 1</w:t>
        </w:r>
      </w:hyperlink>
      <w:r>
        <w:rPr>
          <w:sz w:val="20"/>
        </w:rPr>
        <w:t xml:space="preserve"> рекомендуется отражать наименование муниципального района и (или) городского округа, на территории которого расположен многоквартирный дом.</w:t>
      </w:r>
    </w:p>
    <w:p>
      <w:pPr>
        <w:pStyle w:val="0"/>
        <w:spacing w:before="200" w:line-rule="auto"/>
        <w:ind w:firstLine="540"/>
        <w:jc w:val="both"/>
      </w:pPr>
      <w:r>
        <w:rPr>
          <w:sz w:val="20"/>
        </w:rPr>
        <w:t xml:space="preserve">В </w:t>
      </w:r>
      <w:hyperlink w:history="0" w:anchor="P4356" w:tooltip="4">
        <w:r>
          <w:rPr>
            <w:sz w:val="20"/>
            <w:color w:val="0000ff"/>
          </w:rPr>
          <w:t xml:space="preserve">графе 4 таблицы 1</w:t>
        </w:r>
      </w:hyperlink>
      <w:r>
        <w:rPr>
          <w:sz w:val="20"/>
        </w:rPr>
        <w:t xml:space="preserve"> рекомендуется отражать уникальный идентификационный код (УИК) многоквартирного дома, который закрепляется субъектом Российской Федерации за каждым многоквартирным домом, не подлежит дальнейшему изменению и может состоять только из цифр, не должен содержать пробелов.</w:t>
      </w:r>
    </w:p>
    <w:p>
      <w:pPr>
        <w:pStyle w:val="0"/>
        <w:spacing w:before="200" w:line-rule="auto"/>
        <w:ind w:firstLine="540"/>
        <w:jc w:val="both"/>
      </w:pPr>
      <w:r>
        <w:rPr>
          <w:sz w:val="20"/>
        </w:rPr>
        <w:t xml:space="preserve">В </w:t>
      </w:r>
      <w:hyperlink w:history="0" w:anchor="P4360" w:tooltip="5">
        <w:r>
          <w:rPr>
            <w:sz w:val="20"/>
            <w:color w:val="0000ff"/>
          </w:rPr>
          <w:t xml:space="preserve">графе 5 таблицы 1</w:t>
        </w:r>
      </w:hyperlink>
      <w:r>
        <w:rPr>
          <w:sz w:val="20"/>
        </w:rPr>
        <w:t xml:space="preserve"> рекомендуется отражать глобальный уникальный идентификатор дома (HOUSEGUID) в соответствии с федеральной информационной адресной системой (ФИАС).</w:t>
      </w:r>
    </w:p>
    <w:p>
      <w:pPr>
        <w:pStyle w:val="0"/>
        <w:spacing w:before="200" w:line-rule="auto"/>
        <w:ind w:firstLine="540"/>
        <w:jc w:val="both"/>
      </w:pPr>
      <w:r>
        <w:rPr>
          <w:sz w:val="20"/>
        </w:rPr>
        <w:t xml:space="preserve">В </w:t>
      </w:r>
      <w:hyperlink w:history="0" w:anchor="P4364" w:tooltip="6">
        <w:r>
          <w:rPr>
            <w:sz w:val="20"/>
            <w:color w:val="0000ff"/>
          </w:rPr>
          <w:t xml:space="preserve">графе 6 таблицы 1</w:t>
        </w:r>
      </w:hyperlink>
      <w:r>
        <w:rPr>
          <w:sz w:val="20"/>
        </w:rPr>
        <w:t xml:space="preserve"> рекомендуется отражать полный адрес многоквартирного дома.</w:t>
      </w:r>
    </w:p>
    <w:p>
      <w:pPr>
        <w:pStyle w:val="0"/>
        <w:spacing w:before="200" w:line-rule="auto"/>
        <w:ind w:firstLine="540"/>
        <w:jc w:val="both"/>
      </w:pPr>
      <w:r>
        <w:rPr>
          <w:sz w:val="20"/>
        </w:rPr>
        <w:t xml:space="preserve">В </w:t>
      </w:r>
      <w:hyperlink w:history="0" w:anchor="P4368" w:tooltip="7">
        <w:r>
          <w:rPr>
            <w:sz w:val="20"/>
            <w:color w:val="0000ff"/>
          </w:rPr>
          <w:t xml:space="preserve">графе 7 таблицы 1</w:t>
        </w:r>
      </w:hyperlink>
      <w:r>
        <w:rPr>
          <w:sz w:val="20"/>
        </w:rPr>
        <w:t xml:space="preserve"> рекомендуется отражать год ввода многоквартирного дома в эксплуатацию в соответствии с техническим паспортом многоквартирного дома.</w:t>
      </w:r>
    </w:p>
    <w:p>
      <w:pPr>
        <w:pStyle w:val="0"/>
        <w:spacing w:before="200" w:line-rule="auto"/>
        <w:ind w:firstLine="540"/>
        <w:jc w:val="both"/>
      </w:pPr>
      <w:r>
        <w:rPr>
          <w:sz w:val="20"/>
        </w:rPr>
        <w:t xml:space="preserve">В </w:t>
      </w:r>
      <w:hyperlink w:history="0" w:anchor="P4372" w:tooltip="8">
        <w:r>
          <w:rPr>
            <w:sz w:val="20"/>
            <w:color w:val="0000ff"/>
          </w:rPr>
          <w:t xml:space="preserve">графе 8 таблицы 1</w:t>
        </w:r>
      </w:hyperlink>
      <w:r>
        <w:rPr>
          <w:sz w:val="20"/>
        </w:rPr>
        <w:t xml:space="preserve"> рекомендуется отражать категорию историко-культурного значения объекта культурного наследия согласно Федеральному </w:t>
      </w:r>
      <w:hyperlink w:history="0" r:id="rId93"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закону</w:t>
        </w:r>
      </w:hyperlink>
      <w:r>
        <w:rPr>
          <w:sz w:val="20"/>
        </w:rPr>
        <w:t xml:space="preserve"> "Об объектах культурного наследия (памятниках истории и культуры) народов Российской Федерации" (при наличии). Возможен выбор из нескольких вариантов:</w:t>
      </w:r>
    </w:p>
    <w:p>
      <w:pPr>
        <w:pStyle w:val="0"/>
        <w:spacing w:before="200" w:line-rule="auto"/>
        <w:ind w:firstLine="540"/>
        <w:jc w:val="both"/>
      </w:pPr>
      <w:r>
        <w:rPr>
          <w:sz w:val="20"/>
        </w:rPr>
        <w:t xml:space="preserve">код 0 - "объект культурного наследия федерального значения",</w:t>
      </w:r>
    </w:p>
    <w:p>
      <w:pPr>
        <w:pStyle w:val="0"/>
        <w:spacing w:before="200" w:line-rule="auto"/>
        <w:ind w:firstLine="540"/>
        <w:jc w:val="both"/>
      </w:pPr>
      <w:r>
        <w:rPr>
          <w:sz w:val="20"/>
        </w:rPr>
        <w:t xml:space="preserve">код 1 - "объект культурного наследия регионального значения",</w:t>
      </w:r>
    </w:p>
    <w:p>
      <w:pPr>
        <w:pStyle w:val="0"/>
        <w:spacing w:before="200" w:line-rule="auto"/>
        <w:ind w:firstLine="540"/>
        <w:jc w:val="both"/>
      </w:pPr>
      <w:r>
        <w:rPr>
          <w:sz w:val="20"/>
        </w:rPr>
        <w:t xml:space="preserve">код 2 - "объект культурного наследия местного значения",</w:t>
      </w:r>
    </w:p>
    <w:p>
      <w:pPr>
        <w:pStyle w:val="0"/>
        <w:spacing w:before="200" w:line-rule="auto"/>
        <w:ind w:firstLine="540"/>
        <w:jc w:val="both"/>
      </w:pPr>
      <w:r>
        <w:rPr>
          <w:sz w:val="20"/>
        </w:rPr>
        <w:t xml:space="preserve">код 3 - "выявленный объект культурного наследия".</w:t>
      </w:r>
    </w:p>
    <w:p>
      <w:pPr>
        <w:pStyle w:val="0"/>
        <w:spacing w:before="200" w:line-rule="auto"/>
        <w:ind w:firstLine="540"/>
        <w:jc w:val="both"/>
      </w:pPr>
      <w:r>
        <w:rPr>
          <w:sz w:val="20"/>
        </w:rPr>
        <w:t xml:space="preserve">В </w:t>
      </w:r>
      <w:hyperlink w:history="0" w:anchor="P4378" w:tooltip="9">
        <w:r>
          <w:rPr>
            <w:sz w:val="20"/>
            <w:color w:val="0000ff"/>
          </w:rPr>
          <w:t xml:space="preserve">графе 9 таблицы 1</w:t>
        </w:r>
      </w:hyperlink>
      <w:r>
        <w:rPr>
          <w:sz w:val="20"/>
        </w:rPr>
        <w:t xml:space="preserve"> рекомендуется отражать общую площадь многоквартирного дома, включая площадь мест общего пользования, в соответствии с техническим паспортом многоквартирного дома.</w:t>
      </w:r>
    </w:p>
    <w:p>
      <w:pPr>
        <w:pStyle w:val="0"/>
        <w:spacing w:before="200" w:line-rule="auto"/>
        <w:ind w:firstLine="540"/>
        <w:jc w:val="both"/>
      </w:pPr>
      <w:r>
        <w:rPr>
          <w:sz w:val="20"/>
        </w:rPr>
        <w:t xml:space="preserve">В </w:t>
      </w:r>
      <w:hyperlink w:history="0" w:anchor="P4382" w:tooltip="10">
        <w:r>
          <w:rPr>
            <w:sz w:val="20"/>
            <w:color w:val="0000ff"/>
          </w:rPr>
          <w:t xml:space="preserve">графе 10 таблицы 1</w:t>
        </w:r>
      </w:hyperlink>
      <w:r>
        <w:rPr>
          <w:sz w:val="20"/>
        </w:rPr>
        <w:t xml:space="preserve"> рекомендуется отражать количество жилых помещений (квартир) и нежилых помещений в многоквартирном доме.</w:t>
      </w:r>
    </w:p>
    <w:p>
      <w:pPr>
        <w:pStyle w:val="0"/>
        <w:spacing w:before="200" w:line-rule="auto"/>
        <w:ind w:firstLine="540"/>
        <w:jc w:val="both"/>
      </w:pPr>
      <w:r>
        <w:rPr>
          <w:sz w:val="20"/>
        </w:rPr>
        <w:t xml:space="preserve">В </w:t>
      </w:r>
      <w:hyperlink w:history="0" w:anchor="P4387" w:tooltip="11">
        <w:r>
          <w:rPr>
            <w:sz w:val="20"/>
            <w:color w:val="0000ff"/>
          </w:rPr>
          <w:t xml:space="preserve">графе 11 таблицы 1</w:t>
        </w:r>
      </w:hyperlink>
      <w:r>
        <w:rPr>
          <w:sz w:val="20"/>
        </w:rPr>
        <w:t xml:space="preserve"> рекомендуется отражать количество жилых помещений (квартир) в многоквартирном доме из </w:t>
      </w:r>
      <w:hyperlink w:history="0" w:anchor="P4382" w:tooltip="10">
        <w:r>
          <w:rPr>
            <w:sz w:val="20"/>
            <w:color w:val="0000ff"/>
          </w:rPr>
          <w:t xml:space="preserve">графы 10 таблицы 1</w:t>
        </w:r>
      </w:hyperlink>
      <w:r>
        <w:rPr>
          <w:sz w:val="20"/>
        </w:rPr>
        <w:t xml:space="preserve">.</w:t>
      </w:r>
    </w:p>
    <w:p>
      <w:pPr>
        <w:pStyle w:val="0"/>
        <w:spacing w:before="200" w:line-rule="auto"/>
        <w:ind w:firstLine="540"/>
        <w:jc w:val="both"/>
      </w:pPr>
      <w:r>
        <w:rPr>
          <w:sz w:val="20"/>
        </w:rPr>
        <w:t xml:space="preserve">В </w:t>
      </w:r>
      <w:hyperlink w:history="0" w:anchor="P4391" w:tooltip="12">
        <w:r>
          <w:rPr>
            <w:sz w:val="20"/>
            <w:color w:val="0000ff"/>
          </w:rPr>
          <w:t xml:space="preserve">графе 12 таблицы 1</w:t>
        </w:r>
      </w:hyperlink>
      <w:r>
        <w:rPr>
          <w:sz w:val="20"/>
        </w:rPr>
        <w:t xml:space="preserve"> рекомендуется отражать совокупную площадь жилых помещений (квартир) и нежилых помещений в многоквартирном доме (без учета площади мест общего пользования).</w:t>
      </w:r>
    </w:p>
    <w:p>
      <w:pPr>
        <w:pStyle w:val="0"/>
        <w:spacing w:before="200" w:line-rule="auto"/>
        <w:ind w:firstLine="540"/>
        <w:jc w:val="both"/>
      </w:pPr>
      <w:r>
        <w:rPr>
          <w:sz w:val="20"/>
        </w:rPr>
        <w:t xml:space="preserve">В </w:t>
      </w:r>
      <w:hyperlink w:history="0" w:anchor="P4396" w:tooltip="13">
        <w:r>
          <w:rPr>
            <w:sz w:val="20"/>
            <w:color w:val="0000ff"/>
          </w:rPr>
          <w:t xml:space="preserve">графе 13 таблицы 1</w:t>
        </w:r>
      </w:hyperlink>
      <w:r>
        <w:rPr>
          <w:sz w:val="20"/>
        </w:rPr>
        <w:t xml:space="preserve"> рекомендуется отражать совокупную площадь жилых помещений (квартир) в многоквартирном доме из </w:t>
      </w:r>
      <w:hyperlink w:history="0" w:anchor="P4391" w:tooltip="12">
        <w:r>
          <w:rPr>
            <w:sz w:val="20"/>
            <w:color w:val="0000ff"/>
          </w:rPr>
          <w:t xml:space="preserve">графы 12 таблицы 1</w:t>
        </w:r>
      </w:hyperlink>
      <w:r>
        <w:rPr>
          <w:sz w:val="20"/>
        </w:rPr>
        <w:t xml:space="preserve">.</w:t>
      </w:r>
    </w:p>
    <w:p>
      <w:pPr>
        <w:pStyle w:val="0"/>
        <w:spacing w:before="200" w:line-rule="auto"/>
        <w:ind w:firstLine="540"/>
        <w:jc w:val="both"/>
      </w:pPr>
      <w:r>
        <w:rPr>
          <w:sz w:val="20"/>
        </w:rPr>
        <w:t xml:space="preserve">В </w:t>
      </w:r>
      <w:hyperlink w:history="0" w:anchor="P4400" w:tooltip="14">
        <w:r>
          <w:rPr>
            <w:sz w:val="20"/>
            <w:color w:val="0000ff"/>
          </w:rPr>
          <w:t xml:space="preserve">графе 14 таблицы 1</w:t>
        </w:r>
      </w:hyperlink>
      <w:r>
        <w:rPr>
          <w:sz w:val="20"/>
        </w:rPr>
        <w:t xml:space="preserve"> рекомендуется отражать количество жителей, зарегистрированных в установленном порядке в многоквартирном доме.</w:t>
      </w:r>
    </w:p>
    <w:p>
      <w:pPr>
        <w:pStyle w:val="0"/>
        <w:spacing w:before="200" w:line-rule="auto"/>
        <w:ind w:firstLine="540"/>
        <w:jc w:val="both"/>
      </w:pPr>
      <w:r>
        <w:rPr>
          <w:sz w:val="20"/>
        </w:rPr>
        <w:t xml:space="preserve">В </w:t>
      </w:r>
      <w:hyperlink w:history="0" w:anchor="P4404" w:tooltip="15">
        <w:r>
          <w:rPr>
            <w:sz w:val="20"/>
            <w:color w:val="0000ff"/>
          </w:rPr>
          <w:t xml:space="preserve">графе 15 таблицы 1</w:t>
        </w:r>
      </w:hyperlink>
      <w:r>
        <w:rPr>
          <w:sz w:val="20"/>
        </w:rPr>
        <w:t xml:space="preserve"> рекомендуется отражать максимальное количество этажей в многоквартирном доме. Подземные этажи и цокольные этажи, верх перекрытия которых находится выше средней планировочной отметки земли менее чем на 2 м, рекомендуется не учитывать.</w:t>
      </w:r>
    </w:p>
    <w:p>
      <w:pPr>
        <w:pStyle w:val="0"/>
        <w:spacing w:before="200" w:line-rule="auto"/>
        <w:ind w:firstLine="540"/>
        <w:jc w:val="both"/>
      </w:pPr>
      <w:r>
        <w:rPr>
          <w:sz w:val="20"/>
        </w:rPr>
        <w:t xml:space="preserve">В </w:t>
      </w:r>
      <w:hyperlink w:history="0" w:anchor="P4409" w:tooltip="16">
        <w:r>
          <w:rPr>
            <w:sz w:val="20"/>
            <w:color w:val="0000ff"/>
          </w:rPr>
          <w:t xml:space="preserve">графе 16 таблицы 1</w:t>
        </w:r>
      </w:hyperlink>
      <w:r>
        <w:rPr>
          <w:sz w:val="20"/>
        </w:rPr>
        <w:t xml:space="preserve"> рекомендуется отражать способ формирования фонда капитального ремонта в многоквартирном доме. Возможен выбор из нескольких вариантов:</w:t>
      </w:r>
    </w:p>
    <w:p>
      <w:pPr>
        <w:pStyle w:val="0"/>
        <w:spacing w:before="200" w:line-rule="auto"/>
        <w:ind w:firstLine="540"/>
        <w:jc w:val="both"/>
      </w:pPr>
      <w:r>
        <w:rPr>
          <w:sz w:val="20"/>
        </w:rPr>
        <w:t xml:space="preserve">код 0 - "не выбран";</w:t>
      </w:r>
    </w:p>
    <w:p>
      <w:pPr>
        <w:pStyle w:val="0"/>
        <w:spacing w:before="200" w:line-rule="auto"/>
        <w:ind w:firstLine="540"/>
        <w:jc w:val="both"/>
      </w:pPr>
      <w:r>
        <w:rPr>
          <w:sz w:val="20"/>
        </w:rPr>
        <w:t xml:space="preserve">код 1 - "счет регионального оператора";</w:t>
      </w:r>
    </w:p>
    <w:p>
      <w:pPr>
        <w:pStyle w:val="0"/>
        <w:spacing w:before="200" w:line-rule="auto"/>
        <w:ind w:firstLine="540"/>
        <w:jc w:val="both"/>
      </w:pPr>
      <w:r>
        <w:rPr>
          <w:sz w:val="20"/>
        </w:rPr>
        <w:t xml:space="preserve">код 2 - "специальный счет, владельцем которого является региональный оператор";</w:t>
      </w:r>
    </w:p>
    <w:p>
      <w:pPr>
        <w:pStyle w:val="0"/>
        <w:spacing w:before="200" w:line-rule="auto"/>
        <w:ind w:firstLine="540"/>
        <w:jc w:val="both"/>
      </w:pPr>
      <w:r>
        <w:rPr>
          <w:sz w:val="20"/>
        </w:rPr>
        <w:t xml:space="preserve">код 3 - "специальный счет, владельцем которого является управляющая компания";</w:t>
      </w:r>
    </w:p>
    <w:p>
      <w:pPr>
        <w:pStyle w:val="0"/>
        <w:spacing w:before="200" w:line-rule="auto"/>
        <w:ind w:firstLine="540"/>
        <w:jc w:val="both"/>
      </w:pPr>
      <w:r>
        <w:rPr>
          <w:sz w:val="20"/>
        </w:rPr>
        <w:t xml:space="preserve">код 4 - "специальный счет, владельцем которого является товарищество собственников жилья";</w:t>
      </w:r>
    </w:p>
    <w:p>
      <w:pPr>
        <w:pStyle w:val="0"/>
        <w:spacing w:before="200" w:line-rule="auto"/>
        <w:ind w:firstLine="540"/>
        <w:jc w:val="both"/>
      </w:pPr>
      <w:r>
        <w:rPr>
          <w:sz w:val="20"/>
        </w:rPr>
        <w:t xml:space="preserve">код 5 - "специальный счет, владельцем которого является жилищно-строительный кооператив";</w:t>
      </w:r>
    </w:p>
    <w:p>
      <w:pPr>
        <w:pStyle w:val="0"/>
        <w:spacing w:before="200" w:line-rule="auto"/>
        <w:ind w:firstLine="540"/>
        <w:jc w:val="both"/>
      </w:pPr>
      <w:r>
        <w:rPr>
          <w:sz w:val="20"/>
        </w:rPr>
        <w:t xml:space="preserve">код 6 - "специальный счет, владельцем которого является лицо, не указанное в кодах 2 - 5".</w:t>
      </w:r>
    </w:p>
    <w:p>
      <w:pPr>
        <w:pStyle w:val="0"/>
        <w:spacing w:before="200" w:line-rule="auto"/>
        <w:ind w:firstLine="540"/>
        <w:jc w:val="both"/>
      </w:pPr>
      <w:r>
        <w:rPr>
          <w:sz w:val="20"/>
        </w:rPr>
        <w:t xml:space="preserve">В </w:t>
      </w:r>
      <w:hyperlink w:history="0" w:anchor="P4413" w:tooltip="17">
        <w:r>
          <w:rPr>
            <w:sz w:val="20"/>
            <w:color w:val="0000ff"/>
          </w:rPr>
          <w:t xml:space="preserve">графе 17 таблицы 1</w:t>
        </w:r>
      </w:hyperlink>
      <w:r>
        <w:rPr>
          <w:sz w:val="20"/>
        </w:rPr>
        <w:t xml:space="preserve"> рекомендуется отражать совокупный объем средств, поступивших в фонд капитального ремонта данного многоквартирного дома с момента наступления обязанности по уплате взносов, в соответствии с </w:t>
      </w:r>
      <w:hyperlink w:history="0" r:id="rId94"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1 статьи 170</w:t>
        </w:r>
      </w:hyperlink>
      <w:r>
        <w:rPr>
          <w:sz w:val="20"/>
        </w:rPr>
        <w:t xml:space="preserve"> ЖК РФ, в том числе:</w:t>
      </w:r>
    </w:p>
    <w:p>
      <w:pPr>
        <w:pStyle w:val="0"/>
        <w:spacing w:before="200" w:line-rule="auto"/>
        <w:ind w:firstLine="540"/>
        <w:jc w:val="both"/>
      </w:pPr>
      <w:r>
        <w:rPr>
          <w:sz w:val="20"/>
        </w:rPr>
        <w:t xml:space="preserve">- взносы, уплаченные собственниками помещений в многоквартирном доме, в том числе дополнительные взносы (в соответствии с </w:t>
      </w:r>
      <w:hyperlink w:history="0" r:id="rId95"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1.1 статьи 158</w:t>
        </w:r>
      </w:hyperlink>
      <w:r>
        <w:rPr>
          <w:sz w:val="20"/>
        </w:rPr>
        <w:t xml:space="preserve"> ЖК РФ), взносы, принятые к зачету (в соответствии с </w:t>
      </w:r>
      <w:hyperlink w:history="0" r:id="rId96"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5 статьи 181</w:t>
        </w:r>
      </w:hyperlink>
      <w:r>
        <w:rPr>
          <w:sz w:val="20"/>
        </w:rPr>
        <w:t xml:space="preserve"> ЖК РФ),</w:t>
      </w:r>
    </w:p>
    <w:p>
      <w:pPr>
        <w:pStyle w:val="0"/>
        <w:spacing w:before="200" w:line-rule="auto"/>
        <w:ind w:firstLine="540"/>
        <w:jc w:val="both"/>
      </w:pPr>
      <w:r>
        <w:rPr>
          <w:sz w:val="20"/>
        </w:rPr>
        <w:t xml:space="preserve">- пени, уплаченные собственниками помещений в связи с ненадлежащим исполнением ими обязанности по уплате взносов на капитальный ремонт,</w:t>
      </w:r>
    </w:p>
    <w:p>
      <w:pPr>
        <w:pStyle w:val="0"/>
        <w:spacing w:before="200" w:line-rule="auto"/>
        <w:ind w:firstLine="540"/>
        <w:jc w:val="both"/>
      </w:pPr>
      <w:r>
        <w:rPr>
          <w:sz w:val="20"/>
        </w:rPr>
        <w:t xml:space="preserve">-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w:t>
      </w:r>
    </w:p>
    <w:p>
      <w:pPr>
        <w:pStyle w:val="0"/>
        <w:spacing w:before="200" w:line-rule="auto"/>
        <w:ind w:firstLine="540"/>
        <w:jc w:val="both"/>
      </w:pPr>
      <w:r>
        <w:rPr>
          <w:sz w:val="20"/>
        </w:rPr>
        <w:t xml:space="preserve">- средства финансовой поддержки, предоставленной в соответствии со </w:t>
      </w:r>
      <w:hyperlink w:history="0" r:id="rId97"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статьей 191</w:t>
        </w:r>
      </w:hyperlink>
      <w:r>
        <w:rPr>
          <w:sz w:val="20"/>
        </w:rPr>
        <w:t xml:space="preserve"> ЖК РФ,</w:t>
      </w:r>
    </w:p>
    <w:p>
      <w:pPr>
        <w:pStyle w:val="0"/>
        <w:spacing w:before="200" w:line-rule="auto"/>
        <w:ind w:firstLine="540"/>
        <w:jc w:val="both"/>
      </w:pPr>
      <w:r>
        <w:rPr>
          <w:sz w:val="20"/>
        </w:rPr>
        <w:t xml:space="preserve">за исключением кредитных и (или) иных заемных средств, привлеченных собственниками помещений в многоквартирном доме на проведение капитального ремонта, а также без учета внутренних займов.</w:t>
      </w:r>
    </w:p>
    <w:p>
      <w:pPr>
        <w:pStyle w:val="0"/>
        <w:spacing w:before="200" w:line-rule="auto"/>
        <w:ind w:firstLine="540"/>
        <w:jc w:val="both"/>
      </w:pPr>
      <w:r>
        <w:rPr>
          <w:sz w:val="20"/>
        </w:rPr>
        <w:t xml:space="preserve">В </w:t>
      </w:r>
      <w:hyperlink w:history="0" w:anchor="P4419" w:tooltip="18">
        <w:r>
          <w:rPr>
            <w:sz w:val="20"/>
            <w:color w:val="0000ff"/>
          </w:rPr>
          <w:t xml:space="preserve">графе 18 таблицы 1</w:t>
        </w:r>
      </w:hyperlink>
      <w:r>
        <w:rPr>
          <w:sz w:val="20"/>
        </w:rPr>
        <w:t xml:space="preserve"> рекомендуется отражать остаток непогашенной суммы основного долга кредитных (заемных) средств, привлеченных собственникам помещений в многоквартирном доме на проведение капитального ремонта общего имущества в многоквартирном доме и/или остаток суммы внутренних займов с начала действия региональной программы.</w:t>
      </w:r>
    </w:p>
    <w:p>
      <w:pPr>
        <w:pStyle w:val="0"/>
        <w:spacing w:before="200" w:line-rule="auto"/>
        <w:ind w:firstLine="540"/>
        <w:jc w:val="both"/>
      </w:pPr>
      <w:r>
        <w:rPr>
          <w:sz w:val="20"/>
        </w:rPr>
        <w:t xml:space="preserve">В </w:t>
      </w:r>
      <w:hyperlink w:history="0" w:anchor="P4423" w:tooltip="19">
        <w:r>
          <w:rPr>
            <w:sz w:val="20"/>
            <w:color w:val="0000ff"/>
          </w:rPr>
          <w:t xml:space="preserve">графе 19 таблицы 1</w:t>
        </w:r>
      </w:hyperlink>
      <w:r>
        <w:rPr>
          <w:sz w:val="20"/>
        </w:rPr>
        <w:t xml:space="preserve"> рекомендуется отражать совокупный объем средств, израсходованных на оплату услуг (работ) по капитальному ремонту с начала действия региональной программы, финансируемых из источников, образующих фонд капитального ремонта (в соответствии с </w:t>
      </w:r>
      <w:hyperlink w:history="0" r:id="rId98"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 1 ст. 170</w:t>
        </w:r>
      </w:hyperlink>
      <w:r>
        <w:rPr>
          <w:sz w:val="20"/>
        </w:rPr>
        <w:t xml:space="preserve"> ЖК РФ).</w:t>
      </w:r>
    </w:p>
    <w:p>
      <w:pPr>
        <w:pStyle w:val="0"/>
        <w:spacing w:before="200" w:line-rule="auto"/>
        <w:ind w:firstLine="540"/>
        <w:jc w:val="both"/>
      </w:pPr>
      <w:r>
        <w:rPr>
          <w:sz w:val="20"/>
        </w:rPr>
        <w:t xml:space="preserve">В </w:t>
      </w:r>
      <w:hyperlink w:history="0" w:anchor="P4428" w:tooltip="20">
        <w:r>
          <w:rPr>
            <w:sz w:val="20"/>
            <w:color w:val="0000ff"/>
          </w:rPr>
          <w:t xml:space="preserve">графе 20 таблицы 1</w:t>
        </w:r>
      </w:hyperlink>
      <w:r>
        <w:rPr>
          <w:sz w:val="20"/>
        </w:rPr>
        <w:t xml:space="preserve"> рекомендуется отражать часть суммы средств, указанных в </w:t>
      </w:r>
      <w:hyperlink w:history="0" w:anchor="P4423" w:tooltip="19">
        <w:r>
          <w:rPr>
            <w:sz w:val="20"/>
            <w:color w:val="0000ff"/>
          </w:rPr>
          <w:t xml:space="preserve">графе 19 таблицы 1</w:t>
        </w:r>
      </w:hyperlink>
      <w:r>
        <w:rPr>
          <w:sz w:val="20"/>
        </w:rPr>
        <w:t xml:space="preserve">, израсходованных на оплату услуг (работ) по капитальному ремонту из средств финансовой поддержки бюджетов всех уровней, образующей фонд капитального ремонта (в соответствии с </w:t>
      </w:r>
      <w:hyperlink w:history="0" r:id="rId99"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 1 ст. 170</w:t>
        </w:r>
      </w:hyperlink>
      <w:r>
        <w:rPr>
          <w:sz w:val="20"/>
        </w:rPr>
        <w:t xml:space="preserve"> ЖК РФ).</w:t>
      </w:r>
    </w:p>
    <w:p>
      <w:pPr>
        <w:pStyle w:val="0"/>
        <w:spacing w:before="200" w:line-rule="auto"/>
        <w:ind w:firstLine="540"/>
        <w:jc w:val="both"/>
      </w:pPr>
      <w:r>
        <w:rPr>
          <w:sz w:val="20"/>
        </w:rPr>
        <w:t xml:space="preserve">В </w:t>
      </w:r>
      <w:hyperlink w:history="0" w:anchor="P4432" w:tooltip="21">
        <w:r>
          <w:rPr>
            <w:sz w:val="20"/>
            <w:color w:val="0000ff"/>
          </w:rPr>
          <w:t xml:space="preserve">графе 21 таблицы 1</w:t>
        </w:r>
      </w:hyperlink>
      <w:r>
        <w:rPr>
          <w:sz w:val="20"/>
        </w:rPr>
        <w:t xml:space="preserve"> рекомендуется отражать иные расходы, включая объем средств, израсходованных на уплату процентов за пользование кредитами (займами), на оплату расходов для получения гарантий и поручительств по кредитам (займам) (в соответствии с </w:t>
      </w:r>
      <w:hyperlink w:history="0" r:id="rId100"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 1 ст. 174</w:t>
        </w:r>
      </w:hyperlink>
      <w:r>
        <w:rPr>
          <w:sz w:val="20"/>
        </w:rPr>
        <w:t xml:space="preserve"> ЖК РФ).</w:t>
      </w:r>
    </w:p>
    <w:p>
      <w:pPr>
        <w:pStyle w:val="0"/>
        <w:spacing w:before="200" w:line-rule="auto"/>
        <w:ind w:firstLine="540"/>
        <w:jc w:val="both"/>
      </w:pPr>
      <w:r>
        <w:rPr>
          <w:sz w:val="20"/>
        </w:rPr>
        <w:t xml:space="preserve">В </w:t>
      </w:r>
      <w:hyperlink w:history="0" w:anchor="P4436" w:tooltip="22">
        <w:r>
          <w:rPr>
            <w:sz w:val="20"/>
            <w:color w:val="0000ff"/>
          </w:rPr>
          <w:t xml:space="preserve">графе 22 таблицы 1</w:t>
        </w:r>
      </w:hyperlink>
      <w:r>
        <w:rPr>
          <w:sz w:val="20"/>
        </w:rPr>
        <w:t xml:space="preserve"> рекомендуется отражать остаток средств на выполнение услуг (работ) по капитальному ремонту. Рассчитывается как разность значения </w:t>
      </w:r>
      <w:hyperlink w:history="0" w:anchor="P4413" w:tooltip="17">
        <w:r>
          <w:rPr>
            <w:sz w:val="20"/>
            <w:color w:val="0000ff"/>
          </w:rPr>
          <w:t xml:space="preserve">графы 17 таблицы 1</w:t>
        </w:r>
      </w:hyperlink>
      <w:r>
        <w:rPr>
          <w:sz w:val="20"/>
        </w:rPr>
        <w:t xml:space="preserve"> и суммы значений </w:t>
      </w:r>
      <w:hyperlink w:history="0" w:anchor="P4423" w:tooltip="19">
        <w:r>
          <w:rPr>
            <w:sz w:val="20"/>
            <w:color w:val="0000ff"/>
          </w:rPr>
          <w:t xml:space="preserve">граф 19</w:t>
        </w:r>
      </w:hyperlink>
      <w:r>
        <w:rPr>
          <w:sz w:val="20"/>
        </w:rPr>
        <w:t xml:space="preserve"> и </w:t>
      </w:r>
      <w:hyperlink w:history="0" w:anchor="P4432" w:tooltip="21">
        <w:r>
          <w:rPr>
            <w:sz w:val="20"/>
            <w:color w:val="0000ff"/>
          </w:rPr>
          <w:t xml:space="preserve">21 таблицы 1</w:t>
        </w:r>
      </w:hyperlink>
      <w:r>
        <w:rPr>
          <w:sz w:val="20"/>
        </w:rPr>
        <w:t xml:space="preserve">. Значение данной графы не может быть отрицательным.</w:t>
      </w:r>
    </w:p>
    <w:p>
      <w:pPr>
        <w:pStyle w:val="0"/>
        <w:spacing w:before="200" w:line-rule="auto"/>
        <w:ind w:firstLine="540"/>
        <w:jc w:val="both"/>
      </w:pPr>
      <w:r>
        <w:rPr>
          <w:sz w:val="20"/>
        </w:rPr>
        <w:t xml:space="preserve">В </w:t>
      </w:r>
      <w:hyperlink w:history="0" w:anchor="P4440" w:tooltip="23">
        <w:r>
          <w:rPr>
            <w:sz w:val="20"/>
            <w:color w:val="0000ff"/>
          </w:rPr>
          <w:t xml:space="preserve">графе 23 таблицы 1</w:t>
        </w:r>
      </w:hyperlink>
      <w:r>
        <w:rPr>
          <w:sz w:val="20"/>
        </w:rPr>
        <w:t xml:space="preserve"> рекомендуется отражать дату, на которую актуальна информация, указанная в </w:t>
      </w:r>
      <w:hyperlink w:history="0" w:anchor="P4413" w:tooltip="17">
        <w:r>
          <w:rPr>
            <w:sz w:val="20"/>
            <w:color w:val="0000ff"/>
          </w:rPr>
          <w:t xml:space="preserve">графах 17</w:t>
        </w:r>
      </w:hyperlink>
      <w:r>
        <w:rPr>
          <w:sz w:val="20"/>
        </w:rPr>
        <w:t xml:space="preserve"> - </w:t>
      </w:r>
      <w:hyperlink w:history="0" w:anchor="P4436" w:tooltip="22">
        <w:r>
          <w:rPr>
            <w:sz w:val="20"/>
            <w:color w:val="0000ff"/>
          </w:rPr>
          <w:t xml:space="preserve">22</w:t>
        </w:r>
      </w:hyperlink>
      <w:r>
        <w:rPr>
          <w:sz w:val="20"/>
        </w:rPr>
        <w:t xml:space="preserve">.</w:t>
      </w:r>
    </w:p>
    <w:p>
      <w:pPr>
        <w:pStyle w:val="0"/>
        <w:spacing w:before="200" w:line-rule="auto"/>
        <w:ind w:firstLine="540"/>
        <w:jc w:val="both"/>
      </w:pPr>
      <w:r>
        <w:rPr>
          <w:sz w:val="20"/>
        </w:rPr>
        <w:t xml:space="preserve">В </w:t>
      </w:r>
      <w:hyperlink w:history="0" w:anchor="P4444" w:tooltip="24">
        <w:r>
          <w:rPr>
            <w:sz w:val="20"/>
            <w:color w:val="0000ff"/>
          </w:rPr>
          <w:t xml:space="preserve">графе 24 таблицы 1</w:t>
        </w:r>
      </w:hyperlink>
      <w:r>
        <w:rPr>
          <w:sz w:val="20"/>
        </w:rPr>
        <w:t xml:space="preserve"> указываются месяц и год фактического возникновения в субъекте Российской Федерации обязательств собственников помещений в многоквартирных домах осуществлять взносы на капитальный ремонт общего имущества в многоквартирном доме.</w:t>
      </w:r>
    </w:p>
    <w:p>
      <w:pPr>
        <w:pStyle w:val="0"/>
        <w:spacing w:before="200" w:line-rule="auto"/>
        <w:ind w:firstLine="540"/>
        <w:jc w:val="both"/>
      </w:pPr>
      <w:r>
        <w:rPr>
          <w:sz w:val="20"/>
        </w:rPr>
        <w:t xml:space="preserve">В </w:t>
      </w:r>
      <w:hyperlink w:history="0" w:anchor="P4448" w:tooltip="25">
        <w:r>
          <w:rPr>
            <w:sz w:val="20"/>
            <w:color w:val="0000ff"/>
          </w:rPr>
          <w:t xml:space="preserve">графе 25 таблицы 1</w:t>
        </w:r>
      </w:hyperlink>
      <w:r>
        <w:rPr>
          <w:sz w:val="20"/>
        </w:rPr>
        <w:t xml:space="preserve"> рекомендуется отражать размер взноса собственников помещений на капитальный ремонт за 1 кв. м площади.</w:t>
      </w:r>
    </w:p>
    <w:p>
      <w:pPr>
        <w:pStyle w:val="0"/>
        <w:spacing w:before="200" w:line-rule="auto"/>
        <w:ind w:firstLine="540"/>
        <w:jc w:val="both"/>
      </w:pPr>
      <w:r>
        <w:rPr>
          <w:sz w:val="20"/>
        </w:rPr>
        <w:t xml:space="preserve">В </w:t>
      </w:r>
      <w:hyperlink w:history="0" w:anchor="P4452" w:tooltip="26">
        <w:r>
          <w:rPr>
            <w:sz w:val="20"/>
            <w:color w:val="0000ff"/>
          </w:rPr>
          <w:t xml:space="preserve">графе 26 таблицы 1</w:t>
        </w:r>
      </w:hyperlink>
      <w:r>
        <w:rPr>
          <w:sz w:val="20"/>
        </w:rPr>
        <w:t xml:space="preserve"> рекомендуется отражать класс энергетической эффективности дома, присвоенный дому в соответствии с </w:t>
      </w:r>
      <w:hyperlink w:history="0" r:id="rId101" w:tooltip="Приказ Минстроя России от 06.06.2016 N 399/пр &quot;Об утверждении Правил определения класса энергетической эффективности многоквартирных домов&quot; (Зарегистрировано в Минюсте России 08.08.2016 N 43169) {КонсультантПлюс}">
        <w:r>
          <w:rPr>
            <w:sz w:val="20"/>
            <w:color w:val="0000ff"/>
          </w:rPr>
          <w:t xml:space="preserve">правилами</w:t>
        </w:r>
      </w:hyperlink>
      <w:r>
        <w:rPr>
          <w:sz w:val="20"/>
        </w:rPr>
        <w:t xml:space="preserve"> определения класса энергетической эффективности многоквартирных домов, утвержденными приказом Минстроя России от 6 июня 2016 г. N 399/пр "Об утверждении Правил определения класса энергетической эффективности многоквартирных домов", а в случае если такой класс не присвоен - по энергопаспорту:</w:t>
      </w:r>
    </w:p>
    <w:p>
      <w:pPr>
        <w:pStyle w:val="0"/>
        <w:spacing w:before="200" w:line-rule="auto"/>
        <w:ind w:firstLine="540"/>
        <w:jc w:val="both"/>
      </w:pPr>
      <w:r>
        <w:rPr>
          <w:sz w:val="20"/>
        </w:rPr>
        <w:t xml:space="preserve">код 0 - "не присвоен";</w:t>
      </w:r>
    </w:p>
    <w:p>
      <w:pPr>
        <w:pStyle w:val="0"/>
        <w:spacing w:before="200" w:line-rule="auto"/>
        <w:ind w:firstLine="540"/>
        <w:jc w:val="both"/>
      </w:pPr>
      <w:r>
        <w:rPr>
          <w:sz w:val="20"/>
        </w:rPr>
        <w:t xml:space="preserve">код 1 - "A++";</w:t>
      </w:r>
    </w:p>
    <w:p>
      <w:pPr>
        <w:pStyle w:val="0"/>
        <w:spacing w:before="200" w:line-rule="auto"/>
        <w:ind w:firstLine="540"/>
        <w:jc w:val="both"/>
      </w:pPr>
      <w:r>
        <w:rPr>
          <w:sz w:val="20"/>
        </w:rPr>
        <w:t xml:space="preserve">код 2 - "A+";</w:t>
      </w:r>
    </w:p>
    <w:p>
      <w:pPr>
        <w:pStyle w:val="0"/>
        <w:spacing w:before="200" w:line-rule="auto"/>
        <w:ind w:firstLine="540"/>
        <w:jc w:val="both"/>
      </w:pPr>
      <w:r>
        <w:rPr>
          <w:sz w:val="20"/>
        </w:rPr>
        <w:t xml:space="preserve">код 3 - "A";</w:t>
      </w:r>
    </w:p>
    <w:p>
      <w:pPr>
        <w:pStyle w:val="0"/>
        <w:spacing w:before="200" w:line-rule="auto"/>
        <w:ind w:firstLine="540"/>
        <w:jc w:val="both"/>
      </w:pPr>
      <w:r>
        <w:rPr>
          <w:sz w:val="20"/>
        </w:rPr>
        <w:t xml:space="preserve">код 4 - "B++";</w:t>
      </w:r>
    </w:p>
    <w:p>
      <w:pPr>
        <w:pStyle w:val="0"/>
        <w:spacing w:before="200" w:line-rule="auto"/>
        <w:ind w:firstLine="540"/>
        <w:jc w:val="both"/>
      </w:pPr>
      <w:r>
        <w:rPr>
          <w:sz w:val="20"/>
        </w:rPr>
        <w:t xml:space="preserve">код 5 - "B+";</w:t>
      </w:r>
    </w:p>
    <w:p>
      <w:pPr>
        <w:pStyle w:val="0"/>
        <w:spacing w:before="200" w:line-rule="auto"/>
        <w:ind w:firstLine="540"/>
        <w:jc w:val="both"/>
      </w:pPr>
      <w:r>
        <w:rPr>
          <w:sz w:val="20"/>
        </w:rPr>
        <w:t xml:space="preserve">код 6 - "B";</w:t>
      </w:r>
    </w:p>
    <w:p>
      <w:pPr>
        <w:pStyle w:val="0"/>
        <w:spacing w:before="200" w:line-rule="auto"/>
        <w:ind w:firstLine="540"/>
        <w:jc w:val="both"/>
      </w:pPr>
      <w:r>
        <w:rPr>
          <w:sz w:val="20"/>
        </w:rPr>
        <w:t xml:space="preserve">код 7 - "C";</w:t>
      </w:r>
    </w:p>
    <w:p>
      <w:pPr>
        <w:pStyle w:val="0"/>
        <w:spacing w:before="200" w:line-rule="auto"/>
        <w:ind w:firstLine="540"/>
        <w:jc w:val="both"/>
      </w:pPr>
      <w:r>
        <w:rPr>
          <w:sz w:val="20"/>
        </w:rPr>
        <w:t xml:space="preserve">код 8 - "D";</w:t>
      </w:r>
    </w:p>
    <w:p>
      <w:pPr>
        <w:pStyle w:val="0"/>
        <w:spacing w:before="200" w:line-rule="auto"/>
        <w:ind w:firstLine="540"/>
        <w:jc w:val="both"/>
      </w:pPr>
      <w:r>
        <w:rPr>
          <w:sz w:val="20"/>
        </w:rPr>
        <w:t xml:space="preserve">код 9 - "E";</w:t>
      </w:r>
    </w:p>
    <w:p>
      <w:pPr>
        <w:pStyle w:val="0"/>
        <w:spacing w:before="200" w:line-rule="auto"/>
        <w:ind w:firstLine="540"/>
        <w:jc w:val="both"/>
      </w:pPr>
      <w:r>
        <w:rPr>
          <w:sz w:val="20"/>
        </w:rPr>
        <w:t xml:space="preserve">код 10 - "F";</w:t>
      </w:r>
    </w:p>
    <w:p>
      <w:pPr>
        <w:pStyle w:val="0"/>
        <w:spacing w:before="200" w:line-rule="auto"/>
        <w:ind w:firstLine="540"/>
        <w:jc w:val="both"/>
      </w:pPr>
      <w:r>
        <w:rPr>
          <w:sz w:val="20"/>
        </w:rPr>
        <w:t xml:space="preserve">код 11 - "G".</w:t>
      </w:r>
    </w:p>
    <w:p>
      <w:pPr>
        <w:pStyle w:val="0"/>
        <w:spacing w:before="200" w:line-rule="auto"/>
        <w:ind w:firstLine="540"/>
        <w:jc w:val="both"/>
      </w:pPr>
      <w:r>
        <w:rPr>
          <w:sz w:val="20"/>
        </w:rPr>
        <w:t xml:space="preserve">В </w:t>
      </w:r>
      <w:hyperlink w:history="0" w:anchor="P4456" w:tooltip="27">
        <w:r>
          <w:rPr>
            <w:sz w:val="20"/>
            <w:color w:val="0000ff"/>
          </w:rPr>
          <w:t xml:space="preserve">графе 27 таблицы 1</w:t>
        </w:r>
      </w:hyperlink>
      <w:r>
        <w:rPr>
          <w:sz w:val="20"/>
        </w:rPr>
        <w:t xml:space="preserve"> рекомендуется отражать дату признания многоквартирного дома аварийным в установленном порядке в случае, если дом был признан аварийным, при этом по нему проведены услуги (работы) по капитальному ремонту в рамках реализации такой программы, начиная с 2014 года.</w:t>
      </w:r>
    </w:p>
    <w:p>
      <w:pPr>
        <w:pStyle w:val="0"/>
        <w:spacing w:before="200" w:line-rule="auto"/>
        <w:ind w:firstLine="540"/>
        <w:jc w:val="both"/>
      </w:pPr>
      <w:r>
        <w:rPr>
          <w:sz w:val="20"/>
        </w:rPr>
        <w:t xml:space="preserve">В </w:t>
      </w:r>
      <w:hyperlink w:history="0" w:anchor="P4460" w:tooltip="28">
        <w:r>
          <w:rPr>
            <w:sz w:val="20"/>
            <w:color w:val="0000ff"/>
          </w:rPr>
          <w:t xml:space="preserve">графе 28 таблицы 1</w:t>
        </w:r>
      </w:hyperlink>
      <w:r>
        <w:rPr>
          <w:sz w:val="20"/>
        </w:rPr>
        <w:t xml:space="preserve"> рекомендуется отражать дату исключения дома из региональной программы, в случае если дом был исключен из программы, при этом по нему проведены услуги (работы) по капитальному ремонту в рамках реализации такой программы, начиная с 2014 года.</w:t>
      </w:r>
    </w:p>
    <w:p>
      <w:pPr>
        <w:pStyle w:val="0"/>
        <w:spacing w:before="200" w:line-rule="auto"/>
        <w:ind w:firstLine="540"/>
        <w:jc w:val="both"/>
      </w:pPr>
      <w:r>
        <w:rPr>
          <w:sz w:val="20"/>
        </w:rPr>
        <w:t xml:space="preserve">В </w:t>
      </w:r>
      <w:hyperlink w:history="0" w:anchor="P4464" w:tooltip="29">
        <w:r>
          <w:rPr>
            <w:sz w:val="20"/>
            <w:color w:val="0000ff"/>
          </w:rPr>
          <w:t xml:space="preserve">графе 29 таблицы 1</w:t>
        </w:r>
      </w:hyperlink>
      <w:r>
        <w:rPr>
          <w:sz w:val="20"/>
        </w:rPr>
        <w:t xml:space="preserve"> рекомендуется отражать дату включения многоквартирного дома в региональную программу.</w:t>
      </w:r>
    </w:p>
    <w:p>
      <w:pPr>
        <w:pStyle w:val="0"/>
        <w:spacing w:before="200" w:line-rule="auto"/>
        <w:ind w:firstLine="540"/>
        <w:jc w:val="both"/>
      </w:pPr>
      <w:r>
        <w:rPr>
          <w:sz w:val="20"/>
        </w:rPr>
        <w:t xml:space="preserve">В </w:t>
      </w:r>
      <w:hyperlink w:history="0" w:anchor="P4468" w:tooltip="30">
        <w:r>
          <w:rPr>
            <w:sz w:val="20"/>
            <w:color w:val="0000ff"/>
          </w:rPr>
          <w:t xml:space="preserve">графе 30 таблицы 1</w:t>
        </w:r>
      </w:hyperlink>
      <w:r>
        <w:rPr>
          <w:sz w:val="20"/>
        </w:rPr>
        <w:t xml:space="preserve"> рекомендуется отражать дополнительную информацию (при необходимости).</w:t>
      </w:r>
    </w:p>
    <w:p>
      <w:pPr>
        <w:pStyle w:val="0"/>
        <w:jc w:val="both"/>
      </w:pPr>
      <w:r>
        <w:rPr>
          <w:sz w:val="20"/>
        </w:rPr>
      </w:r>
    </w:p>
    <w:bookmarkStart w:id="4533" w:name="P4533"/>
    <w:bookmarkEnd w:id="4533"/>
    <w:p>
      <w:pPr>
        <w:pStyle w:val="0"/>
        <w:outlineLvl w:val="1"/>
        <w:ind w:firstLine="540"/>
        <w:jc w:val="both"/>
      </w:pPr>
      <w:r>
        <w:rPr>
          <w:sz w:val="20"/>
        </w:rPr>
        <w:t xml:space="preserve">Таблица 2. Конструктивные элементы, инженерные системы и объекты общего имущества (отчет КР-1.2)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958"/>
        <w:gridCol w:w="1644"/>
        <w:gridCol w:w="2154"/>
        <w:gridCol w:w="1077"/>
        <w:gridCol w:w="1701"/>
      </w:tblGrid>
      <w:tr>
        <w:tc>
          <w:tcPr>
            <w:tcW w:w="510" w:type="dxa"/>
          </w:tcPr>
          <w:p>
            <w:pPr>
              <w:pStyle w:val="0"/>
              <w:jc w:val="center"/>
            </w:pPr>
            <w:r>
              <w:rPr>
                <w:sz w:val="20"/>
              </w:rPr>
              <w:t xml:space="preserve">N п/п</w:t>
            </w:r>
          </w:p>
        </w:tc>
        <w:tc>
          <w:tcPr>
            <w:gridSpan w:val="3"/>
            <w:tcW w:w="5756" w:type="dxa"/>
          </w:tcPr>
          <w:p>
            <w:pPr>
              <w:pStyle w:val="0"/>
              <w:jc w:val="center"/>
            </w:pPr>
            <w:r>
              <w:rPr>
                <w:sz w:val="20"/>
              </w:rPr>
              <w:t xml:space="preserve">Наименование поля</w:t>
            </w:r>
          </w:p>
        </w:tc>
        <w:tc>
          <w:tcPr>
            <w:tcW w:w="1077" w:type="dxa"/>
          </w:tcPr>
          <w:p>
            <w:pPr>
              <w:pStyle w:val="0"/>
              <w:jc w:val="center"/>
            </w:pPr>
            <w:r>
              <w:rPr>
                <w:sz w:val="20"/>
              </w:rPr>
              <w:t xml:space="preserve">Единица измерения</w:t>
            </w:r>
          </w:p>
        </w:tc>
        <w:tc>
          <w:tcPr>
            <w:tcW w:w="1701" w:type="dxa"/>
          </w:tcPr>
          <w:p>
            <w:pPr>
              <w:pStyle w:val="0"/>
              <w:jc w:val="center"/>
            </w:pPr>
            <w:r>
              <w:rPr>
                <w:sz w:val="20"/>
              </w:rPr>
              <w:t xml:space="preserve">Формат</w:t>
            </w:r>
          </w:p>
        </w:tc>
      </w:tr>
      <w:tr>
        <w:tc>
          <w:tcPr>
            <w:tcW w:w="510" w:type="dxa"/>
            <w:vAlign w:val="center"/>
          </w:tcPr>
          <w:bookmarkStart w:id="4539" w:name="P4539"/>
          <w:bookmarkEnd w:id="4539"/>
          <w:p>
            <w:pPr>
              <w:pStyle w:val="0"/>
              <w:jc w:val="center"/>
            </w:pPr>
            <w:r>
              <w:rPr>
                <w:sz w:val="20"/>
              </w:rPr>
              <w:t xml:space="preserve">1</w:t>
            </w:r>
          </w:p>
        </w:tc>
        <w:tc>
          <w:tcPr>
            <w:gridSpan w:val="3"/>
            <w:tcW w:w="5756" w:type="dxa"/>
            <w:vAlign w:val="center"/>
          </w:tcPr>
          <w:p>
            <w:pPr>
              <w:pStyle w:val="0"/>
            </w:pPr>
            <w:r>
              <w:rPr>
                <w:sz w:val="20"/>
              </w:rPr>
              <w:t xml:space="preserve">Субъект Российской Федерации</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543" w:name="P4543"/>
          <w:bookmarkEnd w:id="4543"/>
          <w:p>
            <w:pPr>
              <w:pStyle w:val="0"/>
              <w:jc w:val="center"/>
            </w:pPr>
            <w:r>
              <w:rPr>
                <w:sz w:val="20"/>
              </w:rPr>
              <w:t xml:space="preserve">2</w:t>
            </w:r>
          </w:p>
        </w:tc>
        <w:tc>
          <w:tcPr>
            <w:gridSpan w:val="3"/>
            <w:tcW w:w="5756" w:type="dxa"/>
            <w:vAlign w:val="center"/>
          </w:tcPr>
          <w:p>
            <w:pPr>
              <w:pStyle w:val="0"/>
            </w:pPr>
            <w:r>
              <w:rPr>
                <w:sz w:val="20"/>
              </w:rPr>
              <w:t xml:space="preserve">Код </w:t>
            </w:r>
            <w:hyperlink w:history="0" r:id="rId102"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ОКТМО</w:t>
              </w:r>
            </w:hyperlink>
            <w:r>
              <w:rPr>
                <w:sz w:val="20"/>
              </w:rPr>
              <w:t xml:space="preserve"> муниципального района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8 знаков</w:t>
            </w:r>
          </w:p>
        </w:tc>
      </w:tr>
      <w:tr>
        <w:tc>
          <w:tcPr>
            <w:tcW w:w="510" w:type="dxa"/>
            <w:vAlign w:val="center"/>
          </w:tcPr>
          <w:bookmarkStart w:id="4547" w:name="P4547"/>
          <w:bookmarkEnd w:id="4547"/>
          <w:p>
            <w:pPr>
              <w:pStyle w:val="0"/>
              <w:jc w:val="center"/>
            </w:pPr>
            <w:r>
              <w:rPr>
                <w:sz w:val="20"/>
              </w:rPr>
              <w:t xml:space="preserve">3</w:t>
            </w:r>
          </w:p>
        </w:tc>
        <w:tc>
          <w:tcPr>
            <w:gridSpan w:val="3"/>
            <w:tcW w:w="5756" w:type="dxa"/>
            <w:vAlign w:val="center"/>
          </w:tcPr>
          <w:p>
            <w:pPr>
              <w:pStyle w:val="0"/>
            </w:pPr>
            <w:r>
              <w:rPr>
                <w:sz w:val="20"/>
              </w:rPr>
              <w:t xml:space="preserve">Наименование муниципального района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551" w:name="P4551"/>
          <w:bookmarkEnd w:id="4551"/>
          <w:p>
            <w:pPr>
              <w:pStyle w:val="0"/>
              <w:jc w:val="center"/>
            </w:pPr>
            <w:r>
              <w:rPr>
                <w:sz w:val="20"/>
              </w:rPr>
              <w:t xml:space="preserve">4</w:t>
            </w:r>
          </w:p>
        </w:tc>
        <w:tc>
          <w:tcPr>
            <w:gridSpan w:val="3"/>
            <w:tcW w:w="5756" w:type="dxa"/>
            <w:vAlign w:val="center"/>
          </w:tcPr>
          <w:p>
            <w:pPr>
              <w:pStyle w:val="0"/>
            </w:pPr>
            <w:r>
              <w:rPr>
                <w:sz w:val="20"/>
              </w:rPr>
              <w:t xml:space="preserve">Код МКД</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555" w:name="P4555"/>
          <w:bookmarkEnd w:id="4555"/>
          <w:p>
            <w:pPr>
              <w:pStyle w:val="0"/>
              <w:jc w:val="center"/>
            </w:pPr>
            <w:r>
              <w:rPr>
                <w:sz w:val="20"/>
              </w:rPr>
              <w:t xml:space="preserve">5</w:t>
            </w:r>
          </w:p>
        </w:tc>
        <w:tc>
          <w:tcPr>
            <w:gridSpan w:val="3"/>
            <w:tcW w:w="5756" w:type="dxa"/>
            <w:vAlign w:val="center"/>
          </w:tcPr>
          <w:p>
            <w:pPr>
              <w:pStyle w:val="0"/>
            </w:pPr>
            <w:r>
              <w:rPr>
                <w:sz w:val="20"/>
              </w:rPr>
              <w:t xml:space="preserve">Адрес МКД</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559" w:name="P4559"/>
          <w:bookmarkEnd w:id="4559"/>
          <w:p>
            <w:pPr>
              <w:pStyle w:val="0"/>
              <w:jc w:val="center"/>
            </w:pPr>
            <w:r>
              <w:rPr>
                <w:sz w:val="20"/>
              </w:rPr>
              <w:t xml:space="preserve">6</w:t>
            </w:r>
          </w:p>
        </w:tc>
        <w:tc>
          <w:tcPr>
            <w:gridSpan w:val="3"/>
            <w:tcW w:w="5756" w:type="dxa"/>
            <w:vAlign w:val="center"/>
          </w:tcPr>
          <w:p>
            <w:pPr>
              <w:pStyle w:val="0"/>
            </w:pPr>
            <w:r>
              <w:rPr>
                <w:sz w:val="20"/>
              </w:rPr>
              <w:t xml:space="preserve">Код конструктивного элемента (системы)</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563" w:name="P4563"/>
          <w:bookmarkEnd w:id="4563"/>
          <w:p>
            <w:pPr>
              <w:pStyle w:val="0"/>
              <w:jc w:val="center"/>
            </w:pPr>
            <w:r>
              <w:rPr>
                <w:sz w:val="20"/>
              </w:rPr>
              <w:t xml:space="preserve">7</w:t>
            </w:r>
          </w:p>
        </w:tc>
        <w:tc>
          <w:tcPr>
            <w:gridSpan w:val="3"/>
            <w:tcW w:w="5756" w:type="dxa"/>
            <w:vAlign w:val="center"/>
          </w:tcPr>
          <w:p>
            <w:pPr>
              <w:pStyle w:val="0"/>
            </w:pPr>
            <w:r>
              <w:rPr>
                <w:sz w:val="20"/>
              </w:rPr>
              <w:t xml:space="preserve">Вид конструктивного элемента (системы)</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567" w:name="P4567"/>
          <w:bookmarkEnd w:id="4567"/>
          <w:p>
            <w:pPr>
              <w:pStyle w:val="0"/>
              <w:jc w:val="center"/>
            </w:pPr>
            <w:r>
              <w:rPr>
                <w:sz w:val="20"/>
              </w:rPr>
              <w:t xml:space="preserve">8</w:t>
            </w:r>
          </w:p>
        </w:tc>
        <w:tc>
          <w:tcPr>
            <w:tcW w:w="1958" w:type="dxa"/>
            <w:vAlign w:val="center"/>
            <w:vMerge w:val="restart"/>
          </w:tcPr>
          <w:p>
            <w:pPr>
              <w:pStyle w:val="0"/>
            </w:pPr>
            <w:r>
              <w:rPr>
                <w:sz w:val="20"/>
              </w:rPr>
              <w:t xml:space="preserve">Характеристики конструктивных элементов и систем</w:t>
            </w:r>
          </w:p>
        </w:tc>
        <w:tc>
          <w:tcPr>
            <w:tcW w:w="1644" w:type="dxa"/>
            <w:vAlign w:val="center"/>
          </w:tcPr>
          <w:p>
            <w:pPr>
              <w:pStyle w:val="0"/>
            </w:pPr>
            <w:r>
              <w:rPr>
                <w:sz w:val="20"/>
              </w:rPr>
              <w:t xml:space="preserve">Внутридомовые инженерные системы</w:t>
            </w:r>
          </w:p>
        </w:tc>
        <w:tc>
          <w:tcPr>
            <w:tcW w:w="2154" w:type="dxa"/>
            <w:vAlign w:val="center"/>
          </w:tcPr>
          <w:p>
            <w:pPr>
              <w:pStyle w:val="0"/>
            </w:pPr>
            <w:r>
              <w:rPr>
                <w:sz w:val="20"/>
              </w:rPr>
              <w:t xml:space="preserve">Тип системы</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573" w:name="P4573"/>
          <w:bookmarkEnd w:id="4573"/>
          <w:p>
            <w:pPr>
              <w:pStyle w:val="0"/>
              <w:jc w:val="center"/>
            </w:pPr>
            <w:r>
              <w:rPr>
                <w:sz w:val="20"/>
              </w:rPr>
              <w:t xml:space="preserve">9</w:t>
            </w:r>
          </w:p>
        </w:tc>
        <w:tc>
          <w:tcPr>
            <w:vMerge w:val="continue"/>
          </w:tcPr>
          <w:p/>
        </w:tc>
        <w:tc>
          <w:tcPr>
            <w:tcW w:w="1644" w:type="dxa"/>
            <w:vAlign w:val="center"/>
            <w:vMerge w:val="restart"/>
          </w:tcPr>
          <w:p>
            <w:pPr>
              <w:pStyle w:val="0"/>
            </w:pPr>
            <w:r>
              <w:rPr>
                <w:sz w:val="20"/>
              </w:rPr>
              <w:t xml:space="preserve">Лифтовое оборудование</w:t>
            </w:r>
          </w:p>
        </w:tc>
        <w:tc>
          <w:tcPr>
            <w:tcW w:w="2154" w:type="dxa"/>
            <w:vAlign w:val="center"/>
          </w:tcPr>
          <w:p>
            <w:pPr>
              <w:pStyle w:val="0"/>
            </w:pPr>
            <w:r>
              <w:rPr>
                <w:sz w:val="20"/>
              </w:rPr>
              <w:t xml:space="preserve">Тип лифта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578" w:name="P4578"/>
          <w:bookmarkEnd w:id="4578"/>
          <w:p>
            <w:pPr>
              <w:pStyle w:val="0"/>
              <w:jc w:val="center"/>
            </w:pPr>
            <w:r>
              <w:rPr>
                <w:sz w:val="20"/>
              </w:rPr>
              <w:t xml:space="preserve">10</w:t>
            </w:r>
          </w:p>
        </w:tc>
        <w:tc>
          <w:tcPr>
            <w:vMerge w:val="continue"/>
          </w:tcPr>
          <w:p/>
        </w:tc>
        <w:tc>
          <w:tcPr>
            <w:vMerge w:val="continue"/>
          </w:tcPr>
          <w:p/>
        </w:tc>
        <w:tc>
          <w:tcPr>
            <w:tcW w:w="2154" w:type="dxa"/>
            <w:vAlign w:val="center"/>
          </w:tcPr>
          <w:p>
            <w:pPr>
              <w:pStyle w:val="0"/>
            </w:pPr>
            <w:r>
              <w:rPr>
                <w:sz w:val="20"/>
              </w:rPr>
              <w:t xml:space="preserve">Количество остановок</w:t>
            </w:r>
          </w:p>
        </w:tc>
        <w:tc>
          <w:tcPr>
            <w:tcW w:w="1077" w:type="dxa"/>
            <w:vAlign w:val="center"/>
          </w:tcPr>
          <w:p>
            <w:pPr>
              <w:pStyle w:val="0"/>
              <w:jc w:val="center"/>
            </w:pPr>
            <w:r>
              <w:rPr>
                <w:sz w:val="20"/>
              </w:rPr>
              <w:t xml:space="preserve">ед.</w:t>
            </w:r>
          </w:p>
        </w:tc>
        <w:tc>
          <w:tcPr>
            <w:tcW w:w="1701" w:type="dxa"/>
            <w:vAlign w:val="center"/>
          </w:tcPr>
          <w:p>
            <w:pPr>
              <w:pStyle w:val="0"/>
              <w:jc w:val="center"/>
            </w:pPr>
            <w:r>
              <w:rPr>
                <w:sz w:val="20"/>
              </w:rPr>
              <w:t xml:space="preserve">целое число</w:t>
            </w:r>
          </w:p>
        </w:tc>
      </w:tr>
      <w:tr>
        <w:tc>
          <w:tcPr>
            <w:tcW w:w="510" w:type="dxa"/>
            <w:vAlign w:val="center"/>
          </w:tcPr>
          <w:bookmarkStart w:id="4582" w:name="P4582"/>
          <w:bookmarkEnd w:id="4582"/>
          <w:p>
            <w:pPr>
              <w:pStyle w:val="0"/>
              <w:jc w:val="center"/>
            </w:pPr>
            <w:r>
              <w:rPr>
                <w:sz w:val="20"/>
              </w:rPr>
              <w:t xml:space="preserve">11</w:t>
            </w:r>
          </w:p>
        </w:tc>
        <w:tc>
          <w:tcPr>
            <w:vMerge w:val="continue"/>
          </w:tcPr>
          <w:p/>
        </w:tc>
        <w:tc>
          <w:tcPr>
            <w:vMerge w:val="continue"/>
          </w:tcPr>
          <w:p/>
        </w:tc>
        <w:tc>
          <w:tcPr>
            <w:tcW w:w="2154" w:type="dxa"/>
            <w:vAlign w:val="center"/>
          </w:tcPr>
          <w:p>
            <w:pPr>
              <w:pStyle w:val="0"/>
            </w:pPr>
            <w:r>
              <w:rPr>
                <w:sz w:val="20"/>
              </w:rPr>
              <w:t xml:space="preserve">Дата ввода лифта в эксплуатацию</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4586" w:name="P4586"/>
          <w:bookmarkEnd w:id="4586"/>
          <w:p>
            <w:pPr>
              <w:pStyle w:val="0"/>
              <w:jc w:val="center"/>
            </w:pPr>
            <w:r>
              <w:rPr>
                <w:sz w:val="20"/>
              </w:rPr>
              <w:t xml:space="preserve">12</w:t>
            </w:r>
          </w:p>
        </w:tc>
        <w:tc>
          <w:tcPr>
            <w:vMerge w:val="continue"/>
          </w:tcPr>
          <w:p/>
        </w:tc>
        <w:tc>
          <w:tcPr>
            <w:vMerge w:val="continue"/>
          </w:tcPr>
          <w:p/>
        </w:tc>
        <w:tc>
          <w:tcPr>
            <w:tcW w:w="2154" w:type="dxa"/>
            <w:vAlign w:val="center"/>
          </w:tcPr>
          <w:p>
            <w:pPr>
              <w:pStyle w:val="0"/>
            </w:pPr>
            <w:r>
              <w:rPr>
                <w:sz w:val="20"/>
              </w:rPr>
              <w:t xml:space="preserve">Дата вывода лифта из эксплуатации</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4590" w:name="P4590"/>
          <w:bookmarkEnd w:id="4590"/>
          <w:p>
            <w:pPr>
              <w:pStyle w:val="0"/>
              <w:jc w:val="center"/>
            </w:pPr>
            <w:r>
              <w:rPr>
                <w:sz w:val="20"/>
              </w:rPr>
              <w:t xml:space="preserve">13</w:t>
            </w:r>
          </w:p>
        </w:tc>
        <w:tc>
          <w:tcPr>
            <w:vMerge w:val="continue"/>
          </w:tcPr>
          <w:p/>
        </w:tc>
        <w:tc>
          <w:tcPr>
            <w:tcW w:w="1644" w:type="dxa"/>
            <w:vAlign w:val="center"/>
            <w:vMerge w:val="restart"/>
          </w:tcPr>
          <w:p>
            <w:pPr>
              <w:pStyle w:val="0"/>
            </w:pPr>
            <w:r>
              <w:rPr>
                <w:sz w:val="20"/>
              </w:rPr>
              <w:t xml:space="preserve">Крыша</w:t>
            </w:r>
          </w:p>
        </w:tc>
        <w:tc>
          <w:tcPr>
            <w:tcW w:w="2154" w:type="dxa"/>
            <w:vAlign w:val="center"/>
          </w:tcPr>
          <w:p>
            <w:pPr>
              <w:pStyle w:val="0"/>
            </w:pPr>
            <w:r>
              <w:rPr>
                <w:sz w:val="20"/>
              </w:rPr>
              <w:t xml:space="preserve">Тип крыши, кровли</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595" w:name="P4595"/>
          <w:bookmarkEnd w:id="4595"/>
          <w:p>
            <w:pPr>
              <w:pStyle w:val="0"/>
              <w:jc w:val="center"/>
            </w:pPr>
            <w:r>
              <w:rPr>
                <w:sz w:val="20"/>
              </w:rPr>
              <w:t xml:space="preserve">14</w:t>
            </w:r>
          </w:p>
        </w:tc>
        <w:tc>
          <w:tcPr>
            <w:vMerge w:val="continue"/>
          </w:tcPr>
          <w:p/>
        </w:tc>
        <w:tc>
          <w:tcPr>
            <w:vMerge w:val="continue"/>
          </w:tcPr>
          <w:p/>
        </w:tc>
        <w:tc>
          <w:tcPr>
            <w:tcW w:w="2154" w:type="dxa"/>
            <w:vAlign w:val="center"/>
          </w:tcPr>
          <w:p>
            <w:pPr>
              <w:pStyle w:val="0"/>
            </w:pPr>
            <w:r>
              <w:rPr>
                <w:sz w:val="20"/>
              </w:rPr>
              <w:t xml:space="preserve">Площадь кровли</w:t>
            </w:r>
          </w:p>
        </w:tc>
        <w:tc>
          <w:tcPr>
            <w:tcW w:w="1077" w:type="dxa"/>
            <w:vAlign w:val="center"/>
          </w:tcPr>
          <w:p>
            <w:pPr>
              <w:pStyle w:val="0"/>
              <w:jc w:val="center"/>
            </w:pPr>
            <w:r>
              <w:rPr>
                <w:sz w:val="20"/>
              </w:rPr>
              <w:t xml:space="preserve">кв. м</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599" w:name="P4599"/>
          <w:bookmarkEnd w:id="4599"/>
          <w:p>
            <w:pPr>
              <w:pStyle w:val="0"/>
              <w:jc w:val="center"/>
            </w:pPr>
            <w:r>
              <w:rPr>
                <w:sz w:val="20"/>
              </w:rPr>
              <w:t xml:space="preserve">15</w:t>
            </w:r>
          </w:p>
        </w:tc>
        <w:tc>
          <w:tcPr>
            <w:vMerge w:val="continue"/>
          </w:tcPr>
          <w:p/>
        </w:tc>
        <w:tc>
          <w:tcPr>
            <w:gridSpan w:val="2"/>
            <w:tcW w:w="3798" w:type="dxa"/>
            <w:vAlign w:val="center"/>
          </w:tcPr>
          <w:p>
            <w:pPr>
              <w:pStyle w:val="0"/>
            </w:pPr>
            <w:r>
              <w:rPr>
                <w:sz w:val="20"/>
              </w:rPr>
              <w:t xml:space="preserve">Площадь подвала (общее имущество)</w:t>
            </w:r>
          </w:p>
        </w:tc>
        <w:tc>
          <w:tcPr>
            <w:tcW w:w="1077" w:type="dxa"/>
            <w:vAlign w:val="center"/>
          </w:tcPr>
          <w:p>
            <w:pPr>
              <w:pStyle w:val="0"/>
              <w:jc w:val="center"/>
            </w:pPr>
            <w:r>
              <w:rPr>
                <w:sz w:val="20"/>
              </w:rPr>
              <w:t xml:space="preserve">кв. м</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603" w:name="P4603"/>
          <w:bookmarkEnd w:id="4603"/>
          <w:p>
            <w:pPr>
              <w:pStyle w:val="0"/>
              <w:jc w:val="center"/>
            </w:pPr>
            <w:r>
              <w:rPr>
                <w:sz w:val="20"/>
              </w:rPr>
              <w:t xml:space="preserve">16</w:t>
            </w:r>
          </w:p>
        </w:tc>
        <w:tc>
          <w:tcPr>
            <w:vMerge w:val="continue"/>
          </w:tcPr>
          <w:p/>
        </w:tc>
        <w:tc>
          <w:tcPr>
            <w:tcW w:w="1644" w:type="dxa"/>
            <w:vAlign w:val="center"/>
            <w:vMerge w:val="restart"/>
          </w:tcPr>
          <w:p>
            <w:pPr>
              <w:pStyle w:val="0"/>
            </w:pPr>
            <w:r>
              <w:rPr>
                <w:sz w:val="20"/>
              </w:rPr>
              <w:t xml:space="preserve">Фасад</w:t>
            </w:r>
          </w:p>
        </w:tc>
        <w:tc>
          <w:tcPr>
            <w:tcW w:w="2154" w:type="dxa"/>
            <w:vAlign w:val="center"/>
          </w:tcPr>
          <w:p>
            <w:pPr>
              <w:pStyle w:val="0"/>
            </w:pPr>
            <w:r>
              <w:rPr>
                <w:sz w:val="20"/>
              </w:rPr>
              <w:t xml:space="preserve">Тип фасада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608" w:name="P4608"/>
          <w:bookmarkEnd w:id="4608"/>
          <w:p>
            <w:pPr>
              <w:pStyle w:val="0"/>
              <w:jc w:val="center"/>
            </w:pPr>
            <w:r>
              <w:rPr>
                <w:sz w:val="20"/>
              </w:rPr>
              <w:t xml:space="preserve">17</w:t>
            </w:r>
          </w:p>
        </w:tc>
        <w:tc>
          <w:tcPr>
            <w:vMerge w:val="continue"/>
          </w:tcPr>
          <w:p/>
        </w:tc>
        <w:tc>
          <w:tcPr>
            <w:vMerge w:val="continue"/>
          </w:tcPr>
          <w:p/>
        </w:tc>
        <w:tc>
          <w:tcPr>
            <w:tcW w:w="2154" w:type="dxa"/>
            <w:vAlign w:val="center"/>
          </w:tcPr>
          <w:p>
            <w:pPr>
              <w:pStyle w:val="0"/>
            </w:pPr>
            <w:r>
              <w:rPr>
                <w:sz w:val="20"/>
              </w:rPr>
              <w:t xml:space="preserve">Площадь фасада</w:t>
            </w:r>
          </w:p>
        </w:tc>
        <w:tc>
          <w:tcPr>
            <w:tcW w:w="1077" w:type="dxa"/>
            <w:vAlign w:val="center"/>
          </w:tcPr>
          <w:p>
            <w:pPr>
              <w:pStyle w:val="0"/>
              <w:jc w:val="center"/>
            </w:pPr>
            <w:r>
              <w:rPr>
                <w:sz w:val="20"/>
              </w:rPr>
              <w:t xml:space="preserve">кв. м</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612" w:name="P4612"/>
          <w:bookmarkEnd w:id="4612"/>
          <w:p>
            <w:pPr>
              <w:pStyle w:val="0"/>
              <w:jc w:val="center"/>
            </w:pPr>
            <w:r>
              <w:rPr>
                <w:sz w:val="20"/>
              </w:rPr>
              <w:t xml:space="preserve">18</w:t>
            </w:r>
          </w:p>
        </w:tc>
        <w:tc>
          <w:tcPr>
            <w:vMerge w:val="continue"/>
          </w:tcPr>
          <w:p/>
        </w:tc>
        <w:tc>
          <w:tcPr>
            <w:gridSpan w:val="2"/>
            <w:tcW w:w="3798" w:type="dxa"/>
            <w:vAlign w:val="center"/>
          </w:tcPr>
          <w:p>
            <w:pPr>
              <w:pStyle w:val="0"/>
            </w:pPr>
            <w:r>
              <w:rPr>
                <w:sz w:val="20"/>
              </w:rPr>
              <w:t xml:space="preserve">Тип фундамента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616" w:name="P4616"/>
          <w:bookmarkEnd w:id="4616"/>
          <w:p>
            <w:pPr>
              <w:pStyle w:val="0"/>
              <w:jc w:val="center"/>
            </w:pPr>
            <w:r>
              <w:rPr>
                <w:sz w:val="20"/>
              </w:rPr>
              <w:t xml:space="preserve">19</w:t>
            </w:r>
          </w:p>
        </w:tc>
        <w:tc>
          <w:tcPr>
            <w:vMerge w:val="continue"/>
          </w:tcPr>
          <w:p/>
        </w:tc>
        <w:tc>
          <w:tcPr>
            <w:gridSpan w:val="2"/>
            <w:tcW w:w="3798" w:type="dxa"/>
            <w:vAlign w:val="center"/>
          </w:tcPr>
          <w:p>
            <w:pPr>
              <w:pStyle w:val="0"/>
            </w:pPr>
            <w:r>
              <w:rPr>
                <w:sz w:val="20"/>
              </w:rPr>
              <w:t xml:space="preserve">Материал стен</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620" w:name="P4620"/>
          <w:bookmarkEnd w:id="4620"/>
          <w:p>
            <w:pPr>
              <w:pStyle w:val="0"/>
              <w:jc w:val="center"/>
            </w:pPr>
            <w:r>
              <w:rPr>
                <w:sz w:val="20"/>
              </w:rPr>
              <w:t xml:space="preserve">20</w:t>
            </w:r>
          </w:p>
        </w:tc>
        <w:tc>
          <w:tcPr>
            <w:gridSpan w:val="3"/>
            <w:tcW w:w="5756" w:type="dxa"/>
            <w:vAlign w:val="center"/>
          </w:tcPr>
          <w:p>
            <w:pPr>
              <w:pStyle w:val="0"/>
            </w:pPr>
            <w:r>
              <w:rPr>
                <w:sz w:val="20"/>
              </w:rPr>
              <w:t xml:space="preserve">Комментарий</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bl>
    <w:p>
      <w:pPr>
        <w:pStyle w:val="0"/>
        <w:jc w:val="both"/>
      </w:pPr>
      <w:r>
        <w:rPr>
          <w:sz w:val="20"/>
        </w:rPr>
      </w:r>
    </w:p>
    <w:p>
      <w:pPr>
        <w:pStyle w:val="0"/>
        <w:ind w:firstLine="540"/>
        <w:jc w:val="both"/>
      </w:pPr>
      <w:r>
        <w:rPr>
          <w:sz w:val="20"/>
        </w:rPr>
        <w:t xml:space="preserve">При заполнении </w:t>
      </w:r>
      <w:hyperlink w:history="0" w:anchor="P4533" w:tooltip="Таблица 2. Конструктивные элементы, инженерные системы и объекты общего имущества (отчет КР-1.2)">
        <w:r>
          <w:rPr>
            <w:sz w:val="20"/>
            <w:color w:val="0000ff"/>
          </w:rPr>
          <w:t xml:space="preserve">таблицы 2</w:t>
        </w:r>
      </w:hyperlink>
      <w:r>
        <w:rPr>
          <w:sz w:val="20"/>
        </w:rPr>
        <w:t xml:space="preserve"> рекомендуется указывать все конструктивные элементы, инженерные системы и объекты общего имущества (далее - Элементы) в многоквартирном доме. При этом для многоквартирного дома допускается указание не более одного Элемента каждого вида, за исключением вида Элемента "код 7 - лифтовое оборудование, лифтовые шахты". Количество Элементов вида "код 7 - лифтовое оборудование, лифтовые шахты" должно соответствовать количеству установленных лифтов в многоквартирном доме. </w:t>
      </w:r>
      <w:hyperlink w:history="0" w:anchor="P4567" w:tooltip="8">
        <w:r>
          <w:rPr>
            <w:sz w:val="20"/>
            <w:color w:val="0000ff"/>
          </w:rPr>
          <w:t xml:space="preserve">Графы 8</w:t>
        </w:r>
      </w:hyperlink>
      <w:r>
        <w:rPr>
          <w:sz w:val="20"/>
        </w:rPr>
        <w:t xml:space="preserve"> - </w:t>
      </w:r>
      <w:hyperlink w:history="0" w:anchor="P4616" w:tooltip="19">
        <w:r>
          <w:rPr>
            <w:sz w:val="20"/>
            <w:color w:val="0000ff"/>
          </w:rPr>
          <w:t xml:space="preserve">19 таблицы 2</w:t>
        </w:r>
      </w:hyperlink>
      <w:r>
        <w:rPr>
          <w:sz w:val="20"/>
        </w:rPr>
        <w:t xml:space="preserve"> заполняются в соответствии с тем видом Элемента, код и вид которого указаны в </w:t>
      </w:r>
      <w:hyperlink w:history="0" w:anchor="P4559" w:tooltip="6">
        <w:r>
          <w:rPr>
            <w:sz w:val="20"/>
            <w:color w:val="0000ff"/>
          </w:rPr>
          <w:t xml:space="preserve">графах 6</w:t>
        </w:r>
      </w:hyperlink>
      <w:r>
        <w:rPr>
          <w:sz w:val="20"/>
        </w:rPr>
        <w:t xml:space="preserve"> и </w:t>
      </w:r>
      <w:hyperlink w:history="0" w:anchor="P4563" w:tooltip="7">
        <w:r>
          <w:rPr>
            <w:sz w:val="20"/>
            <w:color w:val="0000ff"/>
          </w:rPr>
          <w:t xml:space="preserve">7 таблицы 2</w:t>
        </w:r>
      </w:hyperlink>
      <w:r>
        <w:rPr>
          <w:sz w:val="20"/>
        </w:rPr>
        <w:t xml:space="preserve">.</w:t>
      </w:r>
    </w:p>
    <w:p>
      <w:pPr>
        <w:pStyle w:val="0"/>
        <w:spacing w:before="200" w:line-rule="auto"/>
        <w:ind w:firstLine="540"/>
        <w:jc w:val="both"/>
      </w:pPr>
      <w:r>
        <w:rPr>
          <w:sz w:val="20"/>
        </w:rPr>
        <w:t xml:space="preserve">В </w:t>
      </w:r>
      <w:hyperlink w:history="0" w:anchor="P4539" w:tooltip="1">
        <w:r>
          <w:rPr>
            <w:sz w:val="20"/>
            <w:color w:val="0000ff"/>
          </w:rPr>
          <w:t xml:space="preserve">графе 1 таблицы 2</w:t>
        </w:r>
      </w:hyperlink>
      <w:r>
        <w:rPr>
          <w:sz w:val="20"/>
        </w:rPr>
        <w:t xml:space="preserve"> рекомендуется отражать наименование субъекта Российской Федерации.</w:t>
      </w:r>
    </w:p>
    <w:p>
      <w:pPr>
        <w:pStyle w:val="0"/>
        <w:spacing w:before="200" w:line-rule="auto"/>
        <w:ind w:firstLine="540"/>
        <w:jc w:val="both"/>
      </w:pPr>
      <w:r>
        <w:rPr>
          <w:sz w:val="20"/>
        </w:rPr>
        <w:t xml:space="preserve">В </w:t>
      </w:r>
      <w:hyperlink w:history="0" w:anchor="P4543" w:tooltip="2">
        <w:r>
          <w:rPr>
            <w:sz w:val="20"/>
            <w:color w:val="0000ff"/>
          </w:rPr>
          <w:t xml:space="preserve">графе 2 таблицы 2</w:t>
        </w:r>
      </w:hyperlink>
      <w:r>
        <w:rPr>
          <w:sz w:val="20"/>
        </w:rPr>
        <w:t xml:space="preserve"> рекомендуется отражать код общероссийского </w:t>
      </w:r>
      <w:hyperlink w:history="0" r:id="rId103"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классификатора</w:t>
        </w:r>
      </w:hyperlink>
      <w:r>
        <w:rPr>
          <w:sz w:val="20"/>
        </w:rPr>
        <w:t xml:space="preserve"> территорий муниципальных образований (ОКТМО), соответствующий наименованию муниципального района и (или) городскому округу, на территории которого расположен многоквартирный дом, за которым закрепляется Элемент, согласно </w:t>
      </w:r>
      <w:hyperlink w:history="0" w:anchor="P4348" w:tooltip="2">
        <w:r>
          <w:rPr>
            <w:sz w:val="20"/>
            <w:color w:val="0000ff"/>
          </w:rPr>
          <w:t xml:space="preserve">графе 2 таблицы 1</w:t>
        </w:r>
      </w:hyperlink>
      <w:r>
        <w:rPr>
          <w:sz w:val="20"/>
        </w:rPr>
        <w:t xml:space="preserve">.</w:t>
      </w:r>
    </w:p>
    <w:p>
      <w:pPr>
        <w:pStyle w:val="0"/>
        <w:spacing w:before="200" w:line-rule="auto"/>
        <w:ind w:firstLine="540"/>
        <w:jc w:val="both"/>
      </w:pPr>
      <w:r>
        <w:rPr>
          <w:sz w:val="20"/>
        </w:rPr>
        <w:t xml:space="preserve">В </w:t>
      </w:r>
      <w:hyperlink w:history="0" w:anchor="P4547" w:tooltip="3">
        <w:r>
          <w:rPr>
            <w:sz w:val="20"/>
            <w:color w:val="0000ff"/>
          </w:rPr>
          <w:t xml:space="preserve">графе 3 таблицы 2</w:t>
        </w:r>
      </w:hyperlink>
      <w:r>
        <w:rPr>
          <w:sz w:val="20"/>
        </w:rPr>
        <w:t xml:space="preserve"> рекомендуется отражать наименование муниципального района и (или) городского округа, на территории которого расположен многоквартирный дом, за которым закрепляется Элемент, согласно </w:t>
      </w:r>
      <w:hyperlink w:history="0" w:anchor="P4352" w:tooltip="3">
        <w:r>
          <w:rPr>
            <w:sz w:val="20"/>
            <w:color w:val="0000ff"/>
          </w:rPr>
          <w:t xml:space="preserve">графе 3 таблицы 1</w:t>
        </w:r>
      </w:hyperlink>
      <w:r>
        <w:rPr>
          <w:sz w:val="20"/>
        </w:rPr>
        <w:t xml:space="preserve">.</w:t>
      </w:r>
    </w:p>
    <w:p>
      <w:pPr>
        <w:pStyle w:val="0"/>
        <w:spacing w:before="200" w:line-rule="auto"/>
        <w:ind w:firstLine="540"/>
        <w:jc w:val="both"/>
      </w:pPr>
      <w:r>
        <w:rPr>
          <w:sz w:val="20"/>
        </w:rPr>
        <w:t xml:space="preserve">В </w:t>
      </w:r>
      <w:hyperlink w:history="0" w:anchor="P4551" w:tooltip="4">
        <w:r>
          <w:rPr>
            <w:sz w:val="20"/>
            <w:color w:val="0000ff"/>
          </w:rPr>
          <w:t xml:space="preserve">графе 4 таблицы 2</w:t>
        </w:r>
      </w:hyperlink>
      <w:r>
        <w:rPr>
          <w:sz w:val="20"/>
        </w:rPr>
        <w:t xml:space="preserve"> рекомендуется отражать соответствующий уникальный идентификационный код (УИК) многоквартирного дома, за которым закрепляется Элемент, согласно </w:t>
      </w:r>
      <w:hyperlink w:history="0" w:anchor="P4356" w:tooltip="4">
        <w:r>
          <w:rPr>
            <w:sz w:val="20"/>
            <w:color w:val="0000ff"/>
          </w:rPr>
          <w:t xml:space="preserve">графе 4 таблицы 1</w:t>
        </w:r>
      </w:hyperlink>
      <w:r>
        <w:rPr>
          <w:sz w:val="20"/>
        </w:rPr>
        <w:t xml:space="preserve">.</w:t>
      </w:r>
    </w:p>
    <w:p>
      <w:pPr>
        <w:pStyle w:val="0"/>
        <w:spacing w:before="200" w:line-rule="auto"/>
        <w:ind w:firstLine="540"/>
        <w:jc w:val="both"/>
      </w:pPr>
      <w:r>
        <w:rPr>
          <w:sz w:val="20"/>
        </w:rPr>
        <w:t xml:space="preserve">В </w:t>
      </w:r>
      <w:hyperlink w:history="0" w:anchor="P4555" w:tooltip="5">
        <w:r>
          <w:rPr>
            <w:sz w:val="20"/>
            <w:color w:val="0000ff"/>
          </w:rPr>
          <w:t xml:space="preserve">графе 5 таблицы 2</w:t>
        </w:r>
      </w:hyperlink>
      <w:r>
        <w:rPr>
          <w:sz w:val="20"/>
        </w:rPr>
        <w:t xml:space="preserve"> рекомендуется отражать полный адрес многоквартирного дома, за которым закрепляется Элемент, согласно </w:t>
      </w:r>
      <w:hyperlink w:history="0" w:anchor="P4364" w:tooltip="6">
        <w:r>
          <w:rPr>
            <w:sz w:val="20"/>
            <w:color w:val="0000ff"/>
          </w:rPr>
          <w:t xml:space="preserve">графе 6 таблицы 1</w:t>
        </w:r>
      </w:hyperlink>
      <w:r>
        <w:rPr>
          <w:sz w:val="20"/>
        </w:rPr>
        <w:t xml:space="preserve">.</w:t>
      </w:r>
    </w:p>
    <w:p>
      <w:pPr>
        <w:pStyle w:val="0"/>
        <w:spacing w:before="200" w:line-rule="auto"/>
        <w:ind w:firstLine="540"/>
        <w:jc w:val="both"/>
      </w:pPr>
      <w:r>
        <w:rPr>
          <w:sz w:val="20"/>
        </w:rPr>
        <w:t xml:space="preserve">В </w:t>
      </w:r>
      <w:hyperlink w:history="0" w:anchor="P4559" w:tooltip="6">
        <w:r>
          <w:rPr>
            <w:sz w:val="20"/>
            <w:color w:val="0000ff"/>
          </w:rPr>
          <w:t xml:space="preserve">графе 6 таблицы 2</w:t>
        </w:r>
      </w:hyperlink>
      <w:r>
        <w:rPr>
          <w:sz w:val="20"/>
        </w:rPr>
        <w:t xml:space="preserve"> рекомендуется отражать уникальный идентификационный код (УИК) Элемента, который закрепляется субъектом Российской Федерации за каждым конструктивным элементом или внутридомовой инженерной системой многоквартирного дома, не подлежит дальнейшему изменению и может состоять только из цифр, не должен содержать пробелов.</w:t>
      </w:r>
    </w:p>
    <w:p>
      <w:pPr>
        <w:pStyle w:val="0"/>
        <w:spacing w:before="200" w:line-rule="auto"/>
        <w:ind w:firstLine="540"/>
        <w:jc w:val="both"/>
      </w:pPr>
      <w:r>
        <w:rPr>
          <w:sz w:val="20"/>
        </w:rPr>
        <w:t xml:space="preserve">В </w:t>
      </w:r>
      <w:hyperlink w:history="0" w:anchor="P4563" w:tooltip="7">
        <w:r>
          <w:rPr>
            <w:sz w:val="20"/>
            <w:color w:val="0000ff"/>
          </w:rPr>
          <w:t xml:space="preserve">графе 7 таблицы 2</w:t>
        </w:r>
      </w:hyperlink>
      <w:r>
        <w:rPr>
          <w:sz w:val="20"/>
        </w:rPr>
        <w:t xml:space="preserve"> рекомендуется отражать вид Элемента.</w:t>
      </w:r>
    </w:p>
    <w:p>
      <w:pPr>
        <w:pStyle w:val="0"/>
        <w:spacing w:before="200" w:line-rule="auto"/>
        <w:ind w:firstLine="540"/>
        <w:jc w:val="both"/>
      </w:pPr>
      <w:r>
        <w:rPr>
          <w:sz w:val="20"/>
        </w:rPr>
        <w:t xml:space="preserve">Возможен выбор из нескольких вариантов:</w:t>
      </w:r>
    </w:p>
    <w:p>
      <w:pPr>
        <w:pStyle w:val="0"/>
        <w:spacing w:before="200" w:line-rule="auto"/>
        <w:ind w:firstLine="540"/>
        <w:jc w:val="both"/>
      </w:pPr>
      <w:r>
        <w:rPr>
          <w:sz w:val="20"/>
        </w:rPr>
        <w:t xml:space="preserve">код 0 - "общий код многоквартирного дома (конструктивные элементы и инженерные системы всех видов)";</w:t>
      </w:r>
    </w:p>
    <w:p>
      <w:pPr>
        <w:pStyle w:val="0"/>
        <w:spacing w:before="200" w:line-rule="auto"/>
        <w:ind w:firstLine="540"/>
        <w:jc w:val="both"/>
      </w:pPr>
      <w:r>
        <w:rPr>
          <w:sz w:val="20"/>
        </w:rPr>
        <w:t xml:space="preserve">код 1 - "инженерные системы (все виды)";</w:t>
      </w:r>
    </w:p>
    <w:p>
      <w:pPr>
        <w:pStyle w:val="0"/>
        <w:spacing w:before="200" w:line-rule="auto"/>
        <w:ind w:firstLine="540"/>
        <w:jc w:val="both"/>
      </w:pPr>
      <w:r>
        <w:rPr>
          <w:sz w:val="20"/>
        </w:rPr>
        <w:t xml:space="preserve">код 2 - "инженерная система электроснабжения";</w:t>
      </w:r>
    </w:p>
    <w:p>
      <w:pPr>
        <w:pStyle w:val="0"/>
        <w:spacing w:before="200" w:line-rule="auto"/>
        <w:ind w:firstLine="540"/>
        <w:jc w:val="both"/>
      </w:pPr>
      <w:r>
        <w:rPr>
          <w:sz w:val="20"/>
        </w:rPr>
        <w:t xml:space="preserve">код 3 - "инженерная система газоснабжения";</w:t>
      </w:r>
    </w:p>
    <w:p>
      <w:pPr>
        <w:pStyle w:val="0"/>
        <w:spacing w:before="200" w:line-rule="auto"/>
        <w:ind w:firstLine="540"/>
        <w:jc w:val="both"/>
      </w:pPr>
      <w:r>
        <w:rPr>
          <w:sz w:val="20"/>
        </w:rPr>
        <w:t xml:space="preserve">код 4 - "инженерная система теплоснабжения";</w:t>
      </w:r>
    </w:p>
    <w:p>
      <w:pPr>
        <w:pStyle w:val="0"/>
        <w:spacing w:before="200" w:line-rule="auto"/>
        <w:ind w:firstLine="540"/>
        <w:jc w:val="both"/>
      </w:pPr>
      <w:r>
        <w:rPr>
          <w:sz w:val="20"/>
        </w:rPr>
        <w:t xml:space="preserve">код 5 - "инженерная система водоснабжения";</w:t>
      </w:r>
    </w:p>
    <w:p>
      <w:pPr>
        <w:pStyle w:val="0"/>
        <w:spacing w:before="200" w:line-rule="auto"/>
        <w:ind w:firstLine="540"/>
        <w:jc w:val="both"/>
      </w:pPr>
      <w:r>
        <w:rPr>
          <w:sz w:val="20"/>
        </w:rPr>
        <w:t xml:space="preserve">код 6 - "инженерная система водоотведения";</w:t>
      </w:r>
    </w:p>
    <w:p>
      <w:pPr>
        <w:pStyle w:val="0"/>
        <w:spacing w:before="200" w:line-rule="auto"/>
        <w:ind w:firstLine="540"/>
        <w:jc w:val="both"/>
      </w:pPr>
      <w:r>
        <w:rPr>
          <w:sz w:val="20"/>
        </w:rPr>
        <w:t xml:space="preserve">код 7 - "лифтовое оборудование, лифтовая шахта";</w:t>
      </w:r>
    </w:p>
    <w:p>
      <w:pPr>
        <w:pStyle w:val="0"/>
        <w:spacing w:before="200" w:line-rule="auto"/>
        <w:ind w:firstLine="540"/>
        <w:jc w:val="both"/>
      </w:pPr>
      <w:r>
        <w:rPr>
          <w:sz w:val="20"/>
        </w:rPr>
        <w:t xml:space="preserve">код 8 - "крыша";</w:t>
      </w:r>
    </w:p>
    <w:p>
      <w:pPr>
        <w:pStyle w:val="0"/>
        <w:spacing w:before="200" w:line-rule="auto"/>
        <w:ind w:firstLine="540"/>
        <w:jc w:val="both"/>
      </w:pPr>
      <w:r>
        <w:rPr>
          <w:sz w:val="20"/>
        </w:rPr>
        <w:t xml:space="preserve">код 9 - "подвал";</w:t>
      </w:r>
    </w:p>
    <w:p>
      <w:pPr>
        <w:pStyle w:val="0"/>
        <w:spacing w:before="200" w:line-rule="auto"/>
        <w:ind w:firstLine="540"/>
        <w:jc w:val="both"/>
      </w:pPr>
      <w:r>
        <w:rPr>
          <w:sz w:val="20"/>
        </w:rPr>
        <w:t xml:space="preserve">код 10 - "фасад";</w:t>
      </w:r>
    </w:p>
    <w:p>
      <w:pPr>
        <w:pStyle w:val="0"/>
        <w:spacing w:before="200" w:line-rule="auto"/>
        <w:ind w:firstLine="540"/>
        <w:jc w:val="both"/>
      </w:pPr>
      <w:r>
        <w:rPr>
          <w:sz w:val="20"/>
        </w:rPr>
        <w:t xml:space="preserve">код 11 - "фундамент".</w:t>
      </w:r>
    </w:p>
    <w:p>
      <w:pPr>
        <w:pStyle w:val="0"/>
        <w:spacing w:before="200" w:line-rule="auto"/>
        <w:ind w:firstLine="540"/>
        <w:jc w:val="both"/>
      </w:pPr>
      <w:r>
        <w:rPr>
          <w:sz w:val="20"/>
        </w:rPr>
        <w:t xml:space="preserve">Иные Элементы (код в диапазоне от 50 до 99 присваивается субъектом Российской Федерации по согласованию с Фондом).</w:t>
      </w:r>
    </w:p>
    <w:p>
      <w:pPr>
        <w:pStyle w:val="0"/>
        <w:spacing w:before="200" w:line-rule="auto"/>
        <w:ind w:firstLine="540"/>
        <w:jc w:val="both"/>
      </w:pPr>
      <w:r>
        <w:rPr>
          <w:sz w:val="20"/>
        </w:rPr>
        <w:t xml:space="preserve">В </w:t>
      </w:r>
      <w:hyperlink w:history="0" w:anchor="P4567" w:tooltip="8">
        <w:r>
          <w:rPr>
            <w:sz w:val="20"/>
            <w:color w:val="0000ff"/>
          </w:rPr>
          <w:t xml:space="preserve">графе 8 таблицы 2</w:t>
        </w:r>
      </w:hyperlink>
      <w:r>
        <w:rPr>
          <w:sz w:val="20"/>
        </w:rPr>
        <w:t xml:space="preserve"> рекомендуется отражать тип внутридомовой инженерной системы. Возможные значения:</w:t>
      </w:r>
    </w:p>
    <w:p>
      <w:pPr>
        <w:pStyle w:val="0"/>
        <w:spacing w:before="200" w:line-rule="auto"/>
        <w:ind w:firstLine="540"/>
        <w:jc w:val="both"/>
      </w:pPr>
      <w:r>
        <w:rPr>
          <w:sz w:val="20"/>
        </w:rPr>
        <w:t xml:space="preserve">код 1 - "центральная";</w:t>
      </w:r>
    </w:p>
    <w:p>
      <w:pPr>
        <w:pStyle w:val="0"/>
        <w:spacing w:before="200" w:line-rule="auto"/>
        <w:ind w:firstLine="540"/>
        <w:jc w:val="both"/>
      </w:pPr>
      <w:r>
        <w:rPr>
          <w:sz w:val="20"/>
        </w:rPr>
        <w:t xml:space="preserve">код 2 - "автономная";</w:t>
      </w:r>
    </w:p>
    <w:p>
      <w:pPr>
        <w:pStyle w:val="0"/>
        <w:spacing w:before="200" w:line-rule="auto"/>
        <w:ind w:firstLine="540"/>
        <w:jc w:val="both"/>
      </w:pPr>
      <w:r>
        <w:rPr>
          <w:sz w:val="20"/>
        </w:rPr>
        <w:t xml:space="preserve">код 3 - "комбинированная".</w:t>
      </w:r>
    </w:p>
    <w:p>
      <w:pPr>
        <w:pStyle w:val="0"/>
        <w:spacing w:before="200" w:line-rule="auto"/>
        <w:ind w:firstLine="540"/>
        <w:jc w:val="both"/>
      </w:pPr>
      <w:r>
        <w:rPr>
          <w:sz w:val="20"/>
        </w:rPr>
        <w:t xml:space="preserve">В </w:t>
      </w:r>
      <w:hyperlink w:history="0" w:anchor="P4573" w:tooltip="9">
        <w:r>
          <w:rPr>
            <w:sz w:val="20"/>
            <w:color w:val="0000ff"/>
          </w:rPr>
          <w:t xml:space="preserve">графе 9 таблицы 2</w:t>
        </w:r>
      </w:hyperlink>
      <w:r>
        <w:rPr>
          <w:sz w:val="20"/>
        </w:rPr>
        <w:t xml:space="preserve"> рекомендуется отражать тип лифтового оборудования. Возможные значения:</w:t>
      </w:r>
    </w:p>
    <w:p>
      <w:pPr>
        <w:pStyle w:val="0"/>
        <w:spacing w:before="200" w:line-rule="auto"/>
        <w:ind w:firstLine="540"/>
        <w:jc w:val="both"/>
      </w:pPr>
      <w:r>
        <w:rPr>
          <w:sz w:val="20"/>
        </w:rPr>
        <w:t xml:space="preserve">код 1 - "пассажирский лифт";</w:t>
      </w:r>
    </w:p>
    <w:p>
      <w:pPr>
        <w:pStyle w:val="0"/>
        <w:spacing w:before="200" w:line-rule="auto"/>
        <w:ind w:firstLine="540"/>
        <w:jc w:val="both"/>
      </w:pPr>
      <w:r>
        <w:rPr>
          <w:sz w:val="20"/>
        </w:rPr>
        <w:t xml:space="preserve">код 2 - "грузовой лифт".</w:t>
      </w:r>
    </w:p>
    <w:p>
      <w:pPr>
        <w:pStyle w:val="0"/>
        <w:spacing w:before="200" w:line-rule="auto"/>
        <w:ind w:firstLine="540"/>
        <w:jc w:val="both"/>
      </w:pPr>
      <w:r>
        <w:rPr>
          <w:sz w:val="20"/>
        </w:rPr>
        <w:t xml:space="preserve">В </w:t>
      </w:r>
      <w:hyperlink w:history="0" w:anchor="P4578" w:tooltip="10">
        <w:r>
          <w:rPr>
            <w:sz w:val="20"/>
            <w:color w:val="0000ff"/>
          </w:rPr>
          <w:t xml:space="preserve">графе 10 таблицы 2</w:t>
        </w:r>
      </w:hyperlink>
      <w:r>
        <w:rPr>
          <w:sz w:val="20"/>
        </w:rPr>
        <w:t xml:space="preserve"> рекомендуется отражать количество обслуживаемых лифтом этажей, на которых он может остановиться.</w:t>
      </w:r>
    </w:p>
    <w:p>
      <w:pPr>
        <w:pStyle w:val="0"/>
        <w:spacing w:before="200" w:line-rule="auto"/>
        <w:ind w:firstLine="540"/>
        <w:jc w:val="both"/>
      </w:pPr>
      <w:r>
        <w:rPr>
          <w:sz w:val="20"/>
        </w:rPr>
        <w:t xml:space="preserve">В </w:t>
      </w:r>
      <w:hyperlink w:history="0" w:anchor="P4582" w:tooltip="11">
        <w:r>
          <w:rPr>
            <w:sz w:val="20"/>
            <w:color w:val="0000ff"/>
          </w:rPr>
          <w:t xml:space="preserve">графе 11 таблицы 2</w:t>
        </w:r>
      </w:hyperlink>
      <w:r>
        <w:rPr>
          <w:sz w:val="20"/>
        </w:rPr>
        <w:t xml:space="preserve"> рекомендуется отражать дату из акта о вводе лифта в эксплуатацию, заверенного представителем уполномоченного органа в установленном законодательством порядке. В случае отсутствия акта о вводе лифта в эксплуатацию, информацию рекомендуется указывать в соответствии с паспортом лифта, в котором представителем уполномоченного органа сделана запись о разрешении применения/эксплуатации лифта. В случае отсутствия акта ввода лифта в эксплуатацию, паспорта лифта рекомендуется запросить информацию о дате изготовления лифта у производителя (завода-изготовителя). В случае отсутствия сведений о дате ввода лифта в эксплуатацию в указанных выше источниках информации и иных технических документах по лифту рекомендуется указывать год ввода дома в эксплуатацию.</w:t>
      </w:r>
    </w:p>
    <w:p>
      <w:pPr>
        <w:pStyle w:val="0"/>
        <w:spacing w:before="200" w:line-rule="auto"/>
        <w:ind w:firstLine="540"/>
        <w:jc w:val="both"/>
      </w:pPr>
      <w:r>
        <w:rPr>
          <w:sz w:val="20"/>
        </w:rPr>
        <w:t xml:space="preserve">В </w:t>
      </w:r>
      <w:hyperlink w:history="0" w:anchor="P4586" w:tooltip="12">
        <w:r>
          <w:rPr>
            <w:sz w:val="20"/>
            <w:color w:val="0000ff"/>
          </w:rPr>
          <w:t xml:space="preserve">графе 12 таблицы 2</w:t>
        </w:r>
      </w:hyperlink>
      <w:r>
        <w:rPr>
          <w:sz w:val="20"/>
        </w:rPr>
        <w:t xml:space="preserve"> рекомендуется отражать дату из акта о выводе лифта из эксплуатации, в котором инспектором уполномоченного надзорного органа сделана соответствующая запись, либо дату о выводе лифта из эксплуатации в паспорте лифта.</w:t>
      </w:r>
    </w:p>
    <w:p>
      <w:pPr>
        <w:pStyle w:val="0"/>
        <w:spacing w:before="200" w:line-rule="auto"/>
        <w:ind w:firstLine="540"/>
        <w:jc w:val="both"/>
      </w:pPr>
      <w:r>
        <w:rPr>
          <w:sz w:val="20"/>
        </w:rPr>
        <w:t xml:space="preserve">В </w:t>
      </w:r>
      <w:hyperlink w:history="0" w:anchor="P4590" w:tooltip="13">
        <w:r>
          <w:rPr>
            <w:sz w:val="20"/>
            <w:color w:val="0000ff"/>
          </w:rPr>
          <w:t xml:space="preserve">графе 13 таблицы 2</w:t>
        </w:r>
      </w:hyperlink>
      <w:r>
        <w:rPr>
          <w:sz w:val="20"/>
        </w:rPr>
        <w:t xml:space="preserve"> рекомендуется отражать тип крыши и кровли многоквартирного дома. Возможные значения:</w:t>
      </w:r>
    </w:p>
    <w:p>
      <w:pPr>
        <w:pStyle w:val="0"/>
        <w:spacing w:before="200" w:line-rule="auto"/>
        <w:ind w:firstLine="540"/>
        <w:jc w:val="both"/>
      </w:pPr>
      <w:r>
        <w:rPr>
          <w:sz w:val="20"/>
        </w:rPr>
        <w:t xml:space="preserve">код 1 - "плоская, комбинированная";</w:t>
      </w:r>
    </w:p>
    <w:p>
      <w:pPr>
        <w:pStyle w:val="0"/>
        <w:spacing w:before="200" w:line-rule="auto"/>
        <w:ind w:firstLine="540"/>
        <w:jc w:val="both"/>
      </w:pPr>
      <w:r>
        <w:rPr>
          <w:sz w:val="20"/>
        </w:rPr>
        <w:t xml:space="preserve">код 2 - "плоская, безрулонная железобетонная";</w:t>
      </w:r>
    </w:p>
    <w:p>
      <w:pPr>
        <w:pStyle w:val="0"/>
        <w:spacing w:before="200" w:line-rule="auto"/>
        <w:ind w:firstLine="540"/>
        <w:jc w:val="both"/>
      </w:pPr>
      <w:r>
        <w:rPr>
          <w:sz w:val="20"/>
        </w:rPr>
        <w:t xml:space="preserve">код 3 - "плоская, из волнистых и полуволнистых асбестоцементных листов (шиферная)";</w:t>
      </w:r>
    </w:p>
    <w:p>
      <w:pPr>
        <w:pStyle w:val="0"/>
        <w:spacing w:before="200" w:line-rule="auto"/>
        <w:ind w:firstLine="540"/>
        <w:jc w:val="both"/>
      </w:pPr>
      <w:r>
        <w:rPr>
          <w:sz w:val="20"/>
        </w:rPr>
        <w:t xml:space="preserve">код 4 - "плоская, из иного материала";</w:t>
      </w:r>
    </w:p>
    <w:p>
      <w:pPr>
        <w:pStyle w:val="0"/>
        <w:spacing w:before="200" w:line-rule="auto"/>
        <w:ind w:firstLine="540"/>
        <w:jc w:val="both"/>
      </w:pPr>
      <w:r>
        <w:rPr>
          <w:sz w:val="20"/>
        </w:rPr>
        <w:t xml:space="preserve">код 5 - "плоская, из металлочерепицы";</w:t>
      </w:r>
    </w:p>
    <w:p>
      <w:pPr>
        <w:pStyle w:val="0"/>
        <w:spacing w:before="200" w:line-rule="auto"/>
        <w:ind w:firstLine="540"/>
        <w:jc w:val="both"/>
      </w:pPr>
      <w:r>
        <w:rPr>
          <w:sz w:val="20"/>
        </w:rPr>
        <w:t xml:space="preserve">код 6 - "плоская, из оцинкованной стали";</w:t>
      </w:r>
    </w:p>
    <w:p>
      <w:pPr>
        <w:pStyle w:val="0"/>
        <w:spacing w:before="200" w:line-rule="auto"/>
        <w:ind w:firstLine="540"/>
        <w:jc w:val="both"/>
      </w:pPr>
      <w:r>
        <w:rPr>
          <w:sz w:val="20"/>
        </w:rPr>
        <w:t xml:space="preserve">код 7 - "плоская, из профилированного настила";</w:t>
      </w:r>
    </w:p>
    <w:p>
      <w:pPr>
        <w:pStyle w:val="0"/>
        <w:spacing w:before="200" w:line-rule="auto"/>
        <w:ind w:firstLine="540"/>
        <w:jc w:val="both"/>
      </w:pPr>
      <w:r>
        <w:rPr>
          <w:sz w:val="20"/>
        </w:rPr>
        <w:t xml:space="preserve">код 8 - "плоская, из рулонных материалов";</w:t>
      </w:r>
    </w:p>
    <w:p>
      <w:pPr>
        <w:pStyle w:val="0"/>
        <w:spacing w:before="200" w:line-rule="auto"/>
        <w:ind w:firstLine="540"/>
        <w:jc w:val="both"/>
      </w:pPr>
      <w:r>
        <w:rPr>
          <w:sz w:val="20"/>
        </w:rPr>
        <w:t xml:space="preserve">код 9 - "плоская, мягкая (наплавляемая) крыша";</w:t>
      </w:r>
    </w:p>
    <w:p>
      <w:pPr>
        <w:pStyle w:val="0"/>
        <w:spacing w:before="200" w:line-rule="auto"/>
        <w:ind w:firstLine="540"/>
        <w:jc w:val="both"/>
      </w:pPr>
      <w:r>
        <w:rPr>
          <w:sz w:val="20"/>
        </w:rPr>
        <w:t xml:space="preserve">код 10 - "плоская, иная";</w:t>
      </w:r>
    </w:p>
    <w:p>
      <w:pPr>
        <w:pStyle w:val="0"/>
        <w:spacing w:before="200" w:line-rule="auto"/>
        <w:ind w:firstLine="540"/>
        <w:jc w:val="both"/>
      </w:pPr>
      <w:r>
        <w:rPr>
          <w:sz w:val="20"/>
        </w:rPr>
        <w:t xml:space="preserve">код 11 - "скатная, комбинированная";</w:t>
      </w:r>
    </w:p>
    <w:p>
      <w:pPr>
        <w:pStyle w:val="0"/>
        <w:spacing w:before="200" w:line-rule="auto"/>
        <w:ind w:firstLine="540"/>
        <w:jc w:val="both"/>
      </w:pPr>
      <w:r>
        <w:rPr>
          <w:sz w:val="20"/>
        </w:rPr>
        <w:t xml:space="preserve">код 12 - "скатная, безрулонная железобетонная";</w:t>
      </w:r>
    </w:p>
    <w:p>
      <w:pPr>
        <w:pStyle w:val="0"/>
        <w:spacing w:before="200" w:line-rule="auto"/>
        <w:ind w:firstLine="540"/>
        <w:jc w:val="both"/>
      </w:pPr>
      <w:r>
        <w:rPr>
          <w:sz w:val="20"/>
        </w:rPr>
        <w:t xml:space="preserve">код 13 - "скатная, из волнистых и полуволнистых листов (шиферная)";</w:t>
      </w:r>
    </w:p>
    <w:p>
      <w:pPr>
        <w:pStyle w:val="0"/>
        <w:spacing w:before="200" w:line-rule="auto"/>
        <w:ind w:firstLine="540"/>
        <w:jc w:val="both"/>
      </w:pPr>
      <w:r>
        <w:rPr>
          <w:sz w:val="20"/>
        </w:rPr>
        <w:t xml:space="preserve">код 14 - "скатная, асбестоцементных из иного материала";</w:t>
      </w:r>
    </w:p>
    <w:p>
      <w:pPr>
        <w:pStyle w:val="0"/>
        <w:spacing w:before="200" w:line-rule="auto"/>
        <w:ind w:firstLine="540"/>
        <w:jc w:val="both"/>
      </w:pPr>
      <w:r>
        <w:rPr>
          <w:sz w:val="20"/>
        </w:rPr>
        <w:t xml:space="preserve">код 15 - "скатная, из металлочерепицы";</w:t>
      </w:r>
    </w:p>
    <w:p>
      <w:pPr>
        <w:pStyle w:val="0"/>
        <w:spacing w:before="200" w:line-rule="auto"/>
        <w:ind w:firstLine="540"/>
        <w:jc w:val="both"/>
      </w:pPr>
      <w:r>
        <w:rPr>
          <w:sz w:val="20"/>
        </w:rPr>
        <w:t xml:space="preserve">код 16 - "скатная, из оцинкованной стали";</w:t>
      </w:r>
    </w:p>
    <w:p>
      <w:pPr>
        <w:pStyle w:val="0"/>
        <w:spacing w:before="200" w:line-rule="auto"/>
        <w:ind w:firstLine="540"/>
        <w:jc w:val="both"/>
      </w:pPr>
      <w:r>
        <w:rPr>
          <w:sz w:val="20"/>
        </w:rPr>
        <w:t xml:space="preserve">код 17 - "скатная, из профилированного настила";</w:t>
      </w:r>
    </w:p>
    <w:p>
      <w:pPr>
        <w:pStyle w:val="0"/>
        <w:spacing w:before="200" w:line-rule="auto"/>
        <w:ind w:firstLine="540"/>
        <w:jc w:val="both"/>
      </w:pPr>
      <w:r>
        <w:rPr>
          <w:sz w:val="20"/>
        </w:rPr>
        <w:t xml:space="preserve">код 18 - "скатная, из рулонных материалов";</w:t>
      </w:r>
    </w:p>
    <w:p>
      <w:pPr>
        <w:pStyle w:val="0"/>
        <w:spacing w:before="200" w:line-rule="auto"/>
        <w:ind w:firstLine="540"/>
        <w:jc w:val="both"/>
      </w:pPr>
      <w:r>
        <w:rPr>
          <w:sz w:val="20"/>
        </w:rPr>
        <w:t xml:space="preserve">код 19 - "скатная, мягкая (наплавляемая) крыша";</w:t>
      </w:r>
    </w:p>
    <w:p>
      <w:pPr>
        <w:pStyle w:val="0"/>
        <w:spacing w:before="200" w:line-rule="auto"/>
        <w:ind w:firstLine="540"/>
        <w:jc w:val="both"/>
      </w:pPr>
      <w:r>
        <w:rPr>
          <w:sz w:val="20"/>
        </w:rPr>
        <w:t xml:space="preserve">код 20 - "скатная, иная".</w:t>
      </w:r>
    </w:p>
    <w:p>
      <w:pPr>
        <w:pStyle w:val="0"/>
        <w:spacing w:before="200" w:line-rule="auto"/>
        <w:ind w:firstLine="540"/>
        <w:jc w:val="both"/>
      </w:pPr>
      <w:r>
        <w:rPr>
          <w:sz w:val="20"/>
        </w:rPr>
        <w:t xml:space="preserve">В </w:t>
      </w:r>
      <w:hyperlink w:history="0" w:anchor="P4595" w:tooltip="14">
        <w:r>
          <w:rPr>
            <w:sz w:val="20"/>
            <w:color w:val="0000ff"/>
          </w:rPr>
          <w:t xml:space="preserve">графе 14 таблицы 2</w:t>
        </w:r>
      </w:hyperlink>
      <w:r>
        <w:rPr>
          <w:sz w:val="20"/>
        </w:rPr>
        <w:t xml:space="preserve"> рекомендуется отражать площадь кровли соответствующего типа.</w:t>
      </w:r>
    </w:p>
    <w:p>
      <w:pPr>
        <w:pStyle w:val="0"/>
        <w:spacing w:before="200" w:line-rule="auto"/>
        <w:ind w:firstLine="540"/>
        <w:jc w:val="both"/>
      </w:pPr>
      <w:r>
        <w:rPr>
          <w:sz w:val="20"/>
        </w:rPr>
        <w:t xml:space="preserve">В </w:t>
      </w:r>
      <w:hyperlink w:history="0" w:anchor="P4599" w:tooltip="15">
        <w:r>
          <w:rPr>
            <w:sz w:val="20"/>
            <w:color w:val="0000ff"/>
          </w:rPr>
          <w:t xml:space="preserve">графе 15 таблицы 2</w:t>
        </w:r>
      </w:hyperlink>
      <w:r>
        <w:rPr>
          <w:sz w:val="20"/>
        </w:rPr>
        <w:t xml:space="preserve"> рекомендуется отражать площадь подвала, относящегося к общедомовому имуществу, по полу.</w:t>
      </w:r>
    </w:p>
    <w:p>
      <w:pPr>
        <w:pStyle w:val="0"/>
        <w:spacing w:before="200" w:line-rule="auto"/>
        <w:ind w:firstLine="540"/>
        <w:jc w:val="both"/>
      </w:pPr>
      <w:r>
        <w:rPr>
          <w:sz w:val="20"/>
        </w:rPr>
        <w:t xml:space="preserve">В </w:t>
      </w:r>
      <w:hyperlink w:history="0" w:anchor="P4603" w:tooltip="16">
        <w:r>
          <w:rPr>
            <w:sz w:val="20"/>
            <w:color w:val="0000ff"/>
          </w:rPr>
          <w:t xml:space="preserve">графе 16 таблицы 2</w:t>
        </w:r>
      </w:hyperlink>
      <w:r>
        <w:rPr>
          <w:sz w:val="20"/>
        </w:rPr>
        <w:t xml:space="preserve"> рекомендуется отражать тип фасада многоквартирного дома. Возможные значения:</w:t>
      </w:r>
    </w:p>
    <w:p>
      <w:pPr>
        <w:pStyle w:val="0"/>
        <w:spacing w:before="200" w:line-rule="auto"/>
        <w:ind w:firstLine="540"/>
        <w:jc w:val="both"/>
      </w:pPr>
      <w:r>
        <w:rPr>
          <w:sz w:val="20"/>
        </w:rPr>
        <w:t xml:space="preserve">код 1 - "комбинированный";</w:t>
      </w:r>
    </w:p>
    <w:p>
      <w:pPr>
        <w:pStyle w:val="0"/>
        <w:spacing w:before="200" w:line-rule="auto"/>
        <w:ind w:firstLine="540"/>
        <w:jc w:val="both"/>
      </w:pPr>
      <w:r>
        <w:rPr>
          <w:sz w:val="20"/>
        </w:rPr>
        <w:t xml:space="preserve">код 2 - "соответствует материалу стен";</w:t>
      </w:r>
    </w:p>
    <w:p>
      <w:pPr>
        <w:pStyle w:val="0"/>
        <w:spacing w:before="200" w:line-rule="auto"/>
        <w:ind w:firstLine="540"/>
        <w:jc w:val="both"/>
      </w:pPr>
      <w:r>
        <w:rPr>
          <w:sz w:val="20"/>
        </w:rPr>
        <w:t xml:space="preserve">код 3 - "оштукатуренный";</w:t>
      </w:r>
    </w:p>
    <w:p>
      <w:pPr>
        <w:pStyle w:val="0"/>
        <w:spacing w:before="200" w:line-rule="auto"/>
        <w:ind w:firstLine="540"/>
        <w:jc w:val="both"/>
      </w:pPr>
      <w:r>
        <w:rPr>
          <w:sz w:val="20"/>
        </w:rPr>
        <w:t xml:space="preserve">код 4 - "окрашенный";</w:t>
      </w:r>
    </w:p>
    <w:p>
      <w:pPr>
        <w:pStyle w:val="0"/>
        <w:spacing w:before="200" w:line-rule="auto"/>
        <w:ind w:firstLine="540"/>
        <w:jc w:val="both"/>
      </w:pPr>
      <w:r>
        <w:rPr>
          <w:sz w:val="20"/>
        </w:rPr>
        <w:t xml:space="preserve">код 5 - "облицованный плиткой";</w:t>
      </w:r>
    </w:p>
    <w:p>
      <w:pPr>
        <w:pStyle w:val="0"/>
        <w:spacing w:before="200" w:line-rule="auto"/>
        <w:ind w:firstLine="540"/>
        <w:jc w:val="both"/>
      </w:pPr>
      <w:r>
        <w:rPr>
          <w:sz w:val="20"/>
        </w:rPr>
        <w:t xml:space="preserve">код 6 - "облицованный камнем";</w:t>
      </w:r>
    </w:p>
    <w:p>
      <w:pPr>
        <w:pStyle w:val="0"/>
        <w:spacing w:before="200" w:line-rule="auto"/>
        <w:ind w:firstLine="540"/>
        <w:jc w:val="both"/>
      </w:pPr>
      <w:r>
        <w:rPr>
          <w:sz w:val="20"/>
        </w:rPr>
        <w:t xml:space="preserve">код 7 - "сайдинг";</w:t>
      </w:r>
    </w:p>
    <w:p>
      <w:pPr>
        <w:pStyle w:val="0"/>
        <w:spacing w:before="200" w:line-rule="auto"/>
        <w:ind w:firstLine="540"/>
        <w:jc w:val="both"/>
      </w:pPr>
      <w:r>
        <w:rPr>
          <w:sz w:val="20"/>
        </w:rPr>
        <w:t xml:space="preserve">код 8 - "иной".</w:t>
      </w:r>
    </w:p>
    <w:p>
      <w:pPr>
        <w:pStyle w:val="0"/>
        <w:spacing w:before="200" w:line-rule="auto"/>
        <w:ind w:firstLine="540"/>
        <w:jc w:val="both"/>
      </w:pPr>
      <w:r>
        <w:rPr>
          <w:sz w:val="20"/>
        </w:rPr>
        <w:t xml:space="preserve">В </w:t>
      </w:r>
      <w:hyperlink w:history="0" w:anchor="P4608" w:tooltip="17">
        <w:r>
          <w:rPr>
            <w:sz w:val="20"/>
            <w:color w:val="0000ff"/>
          </w:rPr>
          <w:t xml:space="preserve">графе 17 таблицы 2</w:t>
        </w:r>
      </w:hyperlink>
      <w:r>
        <w:rPr>
          <w:sz w:val="20"/>
        </w:rPr>
        <w:t xml:space="preserve"> рекомендуется отражать площадь фасада многоквартирного дома.</w:t>
      </w:r>
    </w:p>
    <w:p>
      <w:pPr>
        <w:pStyle w:val="0"/>
        <w:spacing w:before="200" w:line-rule="auto"/>
        <w:ind w:firstLine="540"/>
        <w:jc w:val="both"/>
      </w:pPr>
      <w:r>
        <w:rPr>
          <w:sz w:val="20"/>
        </w:rPr>
        <w:t xml:space="preserve">В </w:t>
      </w:r>
      <w:hyperlink w:history="0" w:anchor="P4612" w:tooltip="18">
        <w:r>
          <w:rPr>
            <w:sz w:val="20"/>
            <w:color w:val="0000ff"/>
          </w:rPr>
          <w:t xml:space="preserve">графе 18 таблицы 2</w:t>
        </w:r>
      </w:hyperlink>
      <w:r>
        <w:rPr>
          <w:sz w:val="20"/>
        </w:rPr>
        <w:t xml:space="preserve"> рекомендуется отражать тип фундамента многоквартирного дома. Возможные значения:</w:t>
      </w:r>
    </w:p>
    <w:p>
      <w:pPr>
        <w:pStyle w:val="0"/>
        <w:spacing w:before="200" w:line-rule="auto"/>
        <w:ind w:firstLine="540"/>
        <w:jc w:val="both"/>
      </w:pPr>
      <w:r>
        <w:rPr>
          <w:sz w:val="20"/>
        </w:rPr>
        <w:t xml:space="preserve">код 1 - "сборный";</w:t>
      </w:r>
    </w:p>
    <w:p>
      <w:pPr>
        <w:pStyle w:val="0"/>
        <w:spacing w:before="200" w:line-rule="auto"/>
        <w:ind w:firstLine="540"/>
        <w:jc w:val="both"/>
      </w:pPr>
      <w:r>
        <w:rPr>
          <w:sz w:val="20"/>
        </w:rPr>
        <w:t xml:space="preserve">код 2 - "сплошной";</w:t>
      </w:r>
    </w:p>
    <w:p>
      <w:pPr>
        <w:pStyle w:val="0"/>
        <w:spacing w:before="200" w:line-rule="auto"/>
        <w:ind w:firstLine="540"/>
        <w:jc w:val="both"/>
      </w:pPr>
      <w:r>
        <w:rPr>
          <w:sz w:val="20"/>
        </w:rPr>
        <w:t xml:space="preserve">код 3 - "столбчатый";</w:t>
      </w:r>
    </w:p>
    <w:p>
      <w:pPr>
        <w:pStyle w:val="0"/>
        <w:spacing w:before="200" w:line-rule="auto"/>
        <w:ind w:firstLine="540"/>
        <w:jc w:val="both"/>
      </w:pPr>
      <w:r>
        <w:rPr>
          <w:sz w:val="20"/>
        </w:rPr>
        <w:t xml:space="preserve">код 4 - "ленточный";</w:t>
      </w:r>
    </w:p>
    <w:p>
      <w:pPr>
        <w:pStyle w:val="0"/>
        <w:spacing w:before="200" w:line-rule="auto"/>
        <w:ind w:firstLine="540"/>
        <w:jc w:val="both"/>
      </w:pPr>
      <w:r>
        <w:rPr>
          <w:sz w:val="20"/>
        </w:rPr>
        <w:t xml:space="preserve">код 5 - "бетонные столбы";</w:t>
      </w:r>
    </w:p>
    <w:p>
      <w:pPr>
        <w:pStyle w:val="0"/>
        <w:spacing w:before="200" w:line-rule="auto"/>
        <w:ind w:firstLine="540"/>
        <w:jc w:val="both"/>
      </w:pPr>
      <w:r>
        <w:rPr>
          <w:sz w:val="20"/>
        </w:rPr>
        <w:t xml:space="preserve">код 6 - "свайный";</w:t>
      </w:r>
    </w:p>
    <w:p>
      <w:pPr>
        <w:pStyle w:val="0"/>
        <w:spacing w:before="200" w:line-rule="auto"/>
        <w:ind w:firstLine="540"/>
        <w:jc w:val="both"/>
      </w:pPr>
      <w:r>
        <w:rPr>
          <w:sz w:val="20"/>
        </w:rPr>
        <w:t xml:space="preserve">код 7 - "иной".</w:t>
      </w:r>
    </w:p>
    <w:p>
      <w:pPr>
        <w:pStyle w:val="0"/>
        <w:spacing w:before="200" w:line-rule="auto"/>
        <w:ind w:firstLine="540"/>
        <w:jc w:val="both"/>
      </w:pPr>
      <w:r>
        <w:rPr>
          <w:sz w:val="20"/>
        </w:rPr>
        <w:t xml:space="preserve">В </w:t>
      </w:r>
      <w:hyperlink w:history="0" w:anchor="P4616" w:tooltip="19">
        <w:r>
          <w:rPr>
            <w:sz w:val="20"/>
            <w:color w:val="0000ff"/>
          </w:rPr>
          <w:t xml:space="preserve">графе 19 таблицы 2</w:t>
        </w:r>
      </w:hyperlink>
      <w:r>
        <w:rPr>
          <w:sz w:val="20"/>
        </w:rPr>
        <w:t xml:space="preserve"> рекомендуется отражать материал стен многоквартирного дома. Возможные значения:</w:t>
      </w:r>
    </w:p>
    <w:p>
      <w:pPr>
        <w:pStyle w:val="0"/>
        <w:spacing w:before="200" w:line-rule="auto"/>
        <w:ind w:firstLine="540"/>
        <w:jc w:val="both"/>
      </w:pPr>
      <w:r>
        <w:rPr>
          <w:sz w:val="20"/>
        </w:rPr>
        <w:t xml:space="preserve">код 1 - "дерево";</w:t>
      </w:r>
    </w:p>
    <w:p>
      <w:pPr>
        <w:pStyle w:val="0"/>
        <w:spacing w:before="200" w:line-rule="auto"/>
        <w:ind w:firstLine="540"/>
        <w:jc w:val="both"/>
      </w:pPr>
      <w:r>
        <w:rPr>
          <w:sz w:val="20"/>
        </w:rPr>
        <w:t xml:space="preserve">код 2 - "железобетонная панель";</w:t>
      </w:r>
    </w:p>
    <w:p>
      <w:pPr>
        <w:pStyle w:val="0"/>
        <w:spacing w:before="200" w:line-rule="auto"/>
        <w:ind w:firstLine="540"/>
        <w:jc w:val="both"/>
      </w:pPr>
      <w:r>
        <w:rPr>
          <w:sz w:val="20"/>
        </w:rPr>
        <w:t xml:space="preserve">код 3 - "ж/б 3-хслойная панель с утеплителем";</w:t>
      </w:r>
    </w:p>
    <w:p>
      <w:pPr>
        <w:pStyle w:val="0"/>
        <w:spacing w:before="200" w:line-rule="auto"/>
        <w:ind w:firstLine="540"/>
        <w:jc w:val="both"/>
      </w:pPr>
      <w:r>
        <w:rPr>
          <w:sz w:val="20"/>
        </w:rPr>
        <w:t xml:space="preserve">код 4 - "керамзитобетон (блоки)";</w:t>
      </w:r>
    </w:p>
    <w:p>
      <w:pPr>
        <w:pStyle w:val="0"/>
        <w:spacing w:before="200" w:line-rule="auto"/>
        <w:ind w:firstLine="540"/>
        <w:jc w:val="both"/>
      </w:pPr>
      <w:r>
        <w:rPr>
          <w:sz w:val="20"/>
        </w:rPr>
        <w:t xml:space="preserve">код 5 - "кирпич";</w:t>
      </w:r>
    </w:p>
    <w:p>
      <w:pPr>
        <w:pStyle w:val="0"/>
        <w:spacing w:before="200" w:line-rule="auto"/>
        <w:ind w:firstLine="540"/>
        <w:jc w:val="both"/>
      </w:pPr>
      <w:r>
        <w:rPr>
          <w:sz w:val="20"/>
        </w:rPr>
        <w:t xml:space="preserve">код 6 - "монолит";</w:t>
      </w:r>
    </w:p>
    <w:p>
      <w:pPr>
        <w:pStyle w:val="0"/>
        <w:spacing w:before="200" w:line-rule="auto"/>
        <w:ind w:firstLine="540"/>
        <w:jc w:val="both"/>
      </w:pPr>
      <w:r>
        <w:rPr>
          <w:sz w:val="20"/>
        </w:rPr>
        <w:t xml:space="preserve">код 7 - "шлакобетон (блоки)";</w:t>
      </w:r>
    </w:p>
    <w:p>
      <w:pPr>
        <w:pStyle w:val="0"/>
        <w:spacing w:before="200" w:line-rule="auto"/>
        <w:ind w:firstLine="540"/>
        <w:jc w:val="both"/>
      </w:pPr>
      <w:r>
        <w:rPr>
          <w:sz w:val="20"/>
        </w:rPr>
        <w:t xml:space="preserve">код 8 - "иное".</w:t>
      </w:r>
    </w:p>
    <w:p>
      <w:pPr>
        <w:pStyle w:val="0"/>
        <w:spacing w:before="200" w:line-rule="auto"/>
        <w:ind w:firstLine="540"/>
        <w:jc w:val="both"/>
      </w:pPr>
      <w:r>
        <w:rPr>
          <w:sz w:val="20"/>
        </w:rPr>
        <w:t xml:space="preserve">В </w:t>
      </w:r>
      <w:hyperlink w:history="0" w:anchor="P4620" w:tooltip="20">
        <w:r>
          <w:rPr>
            <w:sz w:val="20"/>
            <w:color w:val="0000ff"/>
          </w:rPr>
          <w:t xml:space="preserve">графе 20 таблицы 2</w:t>
        </w:r>
      </w:hyperlink>
      <w:r>
        <w:rPr>
          <w:sz w:val="20"/>
        </w:rPr>
        <w:t xml:space="preserve"> рекомендуется отражать дополнительную информацию (при наличии).</w:t>
      </w:r>
    </w:p>
    <w:p>
      <w:pPr>
        <w:pStyle w:val="0"/>
        <w:jc w:val="both"/>
      </w:pPr>
      <w:r>
        <w:rPr>
          <w:sz w:val="20"/>
        </w:rPr>
      </w:r>
    </w:p>
    <w:bookmarkStart w:id="4709" w:name="P4709"/>
    <w:bookmarkEnd w:id="4709"/>
    <w:p>
      <w:pPr>
        <w:pStyle w:val="0"/>
        <w:outlineLvl w:val="1"/>
        <w:ind w:firstLine="540"/>
        <w:jc w:val="both"/>
      </w:pPr>
      <w:r>
        <w:rPr>
          <w:sz w:val="20"/>
        </w:rPr>
        <w:t xml:space="preserve">Таблица 3. Услуги (работы) по капитальному ремонту (отчет КР-1.3)</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615"/>
        <w:gridCol w:w="2141"/>
        <w:gridCol w:w="1077"/>
        <w:gridCol w:w="1701"/>
      </w:tblGrid>
      <w:tr>
        <w:tc>
          <w:tcPr>
            <w:tcW w:w="510" w:type="dxa"/>
          </w:tcPr>
          <w:p>
            <w:pPr>
              <w:pStyle w:val="0"/>
              <w:jc w:val="center"/>
            </w:pPr>
            <w:r>
              <w:rPr>
                <w:sz w:val="20"/>
              </w:rPr>
              <w:t xml:space="preserve">N п/п</w:t>
            </w:r>
          </w:p>
        </w:tc>
        <w:tc>
          <w:tcPr>
            <w:gridSpan w:val="2"/>
            <w:tcW w:w="5756" w:type="dxa"/>
          </w:tcPr>
          <w:p>
            <w:pPr>
              <w:pStyle w:val="0"/>
              <w:jc w:val="center"/>
            </w:pPr>
            <w:r>
              <w:rPr>
                <w:sz w:val="20"/>
              </w:rPr>
              <w:t xml:space="preserve">Наименование поля</w:t>
            </w:r>
          </w:p>
        </w:tc>
        <w:tc>
          <w:tcPr>
            <w:tcW w:w="1077" w:type="dxa"/>
          </w:tcPr>
          <w:p>
            <w:pPr>
              <w:pStyle w:val="0"/>
              <w:jc w:val="center"/>
            </w:pPr>
            <w:r>
              <w:rPr>
                <w:sz w:val="20"/>
              </w:rPr>
              <w:t xml:space="preserve">Единица измерения</w:t>
            </w:r>
          </w:p>
        </w:tc>
        <w:tc>
          <w:tcPr>
            <w:tcW w:w="1701" w:type="dxa"/>
          </w:tcPr>
          <w:p>
            <w:pPr>
              <w:pStyle w:val="0"/>
              <w:jc w:val="center"/>
            </w:pPr>
            <w:r>
              <w:rPr>
                <w:sz w:val="20"/>
              </w:rPr>
              <w:t xml:space="preserve">Формат</w:t>
            </w:r>
          </w:p>
        </w:tc>
      </w:tr>
      <w:tr>
        <w:tc>
          <w:tcPr>
            <w:tcW w:w="510" w:type="dxa"/>
            <w:vAlign w:val="center"/>
          </w:tcPr>
          <w:bookmarkStart w:id="4715" w:name="P4715"/>
          <w:bookmarkEnd w:id="4715"/>
          <w:p>
            <w:pPr>
              <w:pStyle w:val="0"/>
              <w:jc w:val="center"/>
            </w:pPr>
            <w:r>
              <w:rPr>
                <w:sz w:val="20"/>
              </w:rPr>
              <w:t xml:space="preserve">1</w:t>
            </w:r>
          </w:p>
        </w:tc>
        <w:tc>
          <w:tcPr>
            <w:gridSpan w:val="2"/>
            <w:tcW w:w="5756" w:type="dxa"/>
            <w:vAlign w:val="center"/>
          </w:tcPr>
          <w:p>
            <w:pPr>
              <w:pStyle w:val="0"/>
            </w:pPr>
            <w:r>
              <w:rPr>
                <w:sz w:val="20"/>
              </w:rPr>
              <w:t xml:space="preserve">Субъект Российской Федерации</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719" w:name="P4719"/>
          <w:bookmarkEnd w:id="4719"/>
          <w:p>
            <w:pPr>
              <w:pStyle w:val="0"/>
              <w:jc w:val="center"/>
            </w:pPr>
            <w:r>
              <w:rPr>
                <w:sz w:val="20"/>
              </w:rPr>
              <w:t xml:space="preserve">2</w:t>
            </w:r>
          </w:p>
        </w:tc>
        <w:tc>
          <w:tcPr>
            <w:gridSpan w:val="2"/>
            <w:tcW w:w="5756" w:type="dxa"/>
            <w:vAlign w:val="center"/>
          </w:tcPr>
          <w:p>
            <w:pPr>
              <w:pStyle w:val="0"/>
            </w:pPr>
            <w:r>
              <w:rPr>
                <w:sz w:val="20"/>
              </w:rPr>
              <w:t xml:space="preserve">Код </w:t>
            </w:r>
            <w:hyperlink w:history="0" r:id="rId104"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ОКТМО</w:t>
              </w:r>
            </w:hyperlink>
            <w:r>
              <w:rPr>
                <w:sz w:val="20"/>
              </w:rPr>
              <w:t xml:space="preserve"> муниципального района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8 знаков</w:t>
            </w:r>
          </w:p>
        </w:tc>
      </w:tr>
      <w:tr>
        <w:tc>
          <w:tcPr>
            <w:tcW w:w="510" w:type="dxa"/>
            <w:vAlign w:val="center"/>
          </w:tcPr>
          <w:bookmarkStart w:id="4723" w:name="P4723"/>
          <w:bookmarkEnd w:id="4723"/>
          <w:p>
            <w:pPr>
              <w:pStyle w:val="0"/>
              <w:jc w:val="center"/>
            </w:pPr>
            <w:r>
              <w:rPr>
                <w:sz w:val="20"/>
              </w:rPr>
              <w:t xml:space="preserve">3</w:t>
            </w:r>
          </w:p>
        </w:tc>
        <w:tc>
          <w:tcPr>
            <w:gridSpan w:val="2"/>
            <w:tcW w:w="5756" w:type="dxa"/>
            <w:vAlign w:val="center"/>
          </w:tcPr>
          <w:p>
            <w:pPr>
              <w:pStyle w:val="0"/>
            </w:pPr>
            <w:r>
              <w:rPr>
                <w:sz w:val="20"/>
              </w:rPr>
              <w:t xml:space="preserve">Наименование муниципального района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727" w:name="P4727"/>
          <w:bookmarkEnd w:id="4727"/>
          <w:p>
            <w:pPr>
              <w:pStyle w:val="0"/>
              <w:jc w:val="center"/>
            </w:pPr>
            <w:r>
              <w:rPr>
                <w:sz w:val="20"/>
              </w:rPr>
              <w:t xml:space="preserve">4</w:t>
            </w:r>
          </w:p>
        </w:tc>
        <w:tc>
          <w:tcPr>
            <w:gridSpan w:val="2"/>
            <w:tcW w:w="5756" w:type="dxa"/>
            <w:vAlign w:val="center"/>
          </w:tcPr>
          <w:p>
            <w:pPr>
              <w:pStyle w:val="0"/>
            </w:pPr>
            <w:r>
              <w:rPr>
                <w:sz w:val="20"/>
              </w:rPr>
              <w:t xml:space="preserve">Код МКД</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731" w:name="P4731"/>
          <w:bookmarkEnd w:id="4731"/>
          <w:p>
            <w:pPr>
              <w:pStyle w:val="0"/>
              <w:jc w:val="center"/>
            </w:pPr>
            <w:r>
              <w:rPr>
                <w:sz w:val="20"/>
              </w:rPr>
              <w:t xml:space="preserve">5</w:t>
            </w:r>
          </w:p>
        </w:tc>
        <w:tc>
          <w:tcPr>
            <w:gridSpan w:val="2"/>
            <w:tcW w:w="5756" w:type="dxa"/>
            <w:vAlign w:val="center"/>
          </w:tcPr>
          <w:p>
            <w:pPr>
              <w:pStyle w:val="0"/>
            </w:pPr>
            <w:r>
              <w:rPr>
                <w:sz w:val="20"/>
              </w:rPr>
              <w:t xml:space="preserve">Адрес МКД</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735" w:name="P4735"/>
          <w:bookmarkEnd w:id="4735"/>
          <w:p>
            <w:pPr>
              <w:pStyle w:val="0"/>
              <w:jc w:val="center"/>
            </w:pPr>
            <w:r>
              <w:rPr>
                <w:sz w:val="20"/>
              </w:rPr>
              <w:t xml:space="preserve">6</w:t>
            </w:r>
          </w:p>
        </w:tc>
        <w:tc>
          <w:tcPr>
            <w:gridSpan w:val="2"/>
            <w:tcW w:w="5756" w:type="dxa"/>
            <w:vAlign w:val="center"/>
          </w:tcPr>
          <w:p>
            <w:pPr>
              <w:pStyle w:val="0"/>
            </w:pPr>
            <w:r>
              <w:rPr>
                <w:sz w:val="20"/>
              </w:rPr>
              <w:t xml:space="preserve">Код конструктивного элемента (системы)</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739" w:name="P4739"/>
          <w:bookmarkEnd w:id="4739"/>
          <w:p>
            <w:pPr>
              <w:pStyle w:val="0"/>
              <w:jc w:val="center"/>
            </w:pPr>
            <w:r>
              <w:rPr>
                <w:sz w:val="20"/>
              </w:rPr>
              <w:t xml:space="preserve">7</w:t>
            </w:r>
          </w:p>
        </w:tc>
        <w:tc>
          <w:tcPr>
            <w:gridSpan w:val="2"/>
            <w:tcW w:w="5756" w:type="dxa"/>
            <w:vAlign w:val="center"/>
          </w:tcPr>
          <w:p>
            <w:pPr>
              <w:pStyle w:val="0"/>
            </w:pPr>
            <w:r>
              <w:rPr>
                <w:sz w:val="20"/>
              </w:rPr>
              <w:t xml:space="preserve">Код услуги (работы)</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743" w:name="P4743"/>
          <w:bookmarkEnd w:id="4743"/>
          <w:p>
            <w:pPr>
              <w:pStyle w:val="0"/>
              <w:jc w:val="center"/>
            </w:pPr>
            <w:r>
              <w:rPr>
                <w:sz w:val="20"/>
              </w:rPr>
              <w:t xml:space="preserve">8</w:t>
            </w:r>
          </w:p>
        </w:tc>
        <w:tc>
          <w:tcPr>
            <w:gridSpan w:val="2"/>
            <w:tcW w:w="5756" w:type="dxa"/>
          </w:tcPr>
          <w:p>
            <w:pPr>
              <w:pStyle w:val="0"/>
            </w:pPr>
            <w:r>
              <w:rPr>
                <w:sz w:val="20"/>
              </w:rPr>
              <w:t xml:space="preserve">Вид услуги (работы) по капитальному ремонту в соответствии с законом субъекта Российской Федерации</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747" w:name="P4747"/>
          <w:bookmarkEnd w:id="4747"/>
          <w:p>
            <w:pPr>
              <w:pStyle w:val="0"/>
              <w:jc w:val="center"/>
            </w:pPr>
            <w:r>
              <w:rPr>
                <w:sz w:val="20"/>
              </w:rPr>
              <w:t xml:space="preserve">9</w:t>
            </w:r>
          </w:p>
        </w:tc>
        <w:tc>
          <w:tcPr>
            <w:tcW w:w="3615" w:type="dxa"/>
            <w:vAlign w:val="center"/>
            <w:vMerge w:val="restart"/>
          </w:tcPr>
          <w:p>
            <w:pPr>
              <w:pStyle w:val="0"/>
            </w:pPr>
            <w:r>
              <w:rPr>
                <w:sz w:val="20"/>
              </w:rPr>
              <w:t xml:space="preserve">Год завершения услуги (работы)</w:t>
            </w:r>
          </w:p>
        </w:tc>
        <w:tc>
          <w:tcPr>
            <w:tcW w:w="2141" w:type="dxa"/>
            <w:vAlign w:val="center"/>
          </w:tcPr>
          <w:p>
            <w:pPr>
              <w:pStyle w:val="0"/>
            </w:pPr>
            <w:r>
              <w:rPr>
                <w:sz w:val="20"/>
              </w:rPr>
              <w:t xml:space="preserve">в соответствии с региональной программой</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4 знака</w:t>
            </w:r>
          </w:p>
        </w:tc>
      </w:tr>
      <w:tr>
        <w:tc>
          <w:tcPr>
            <w:tcW w:w="510" w:type="dxa"/>
            <w:vAlign w:val="center"/>
          </w:tcPr>
          <w:bookmarkStart w:id="4752" w:name="P4752"/>
          <w:bookmarkEnd w:id="4752"/>
          <w:p>
            <w:pPr>
              <w:pStyle w:val="0"/>
              <w:jc w:val="center"/>
            </w:pPr>
            <w:r>
              <w:rPr>
                <w:sz w:val="20"/>
              </w:rPr>
              <w:t xml:space="preserve">10</w:t>
            </w:r>
          </w:p>
        </w:tc>
        <w:tc>
          <w:tcPr>
            <w:vMerge w:val="continue"/>
          </w:tcPr>
          <w:p/>
        </w:tc>
        <w:tc>
          <w:tcPr>
            <w:tcW w:w="2141" w:type="dxa"/>
            <w:vAlign w:val="center"/>
          </w:tcPr>
          <w:p>
            <w:pPr>
              <w:pStyle w:val="0"/>
            </w:pPr>
            <w:r>
              <w:rPr>
                <w:sz w:val="20"/>
              </w:rPr>
              <w:t xml:space="preserve">в соответствии с краткосрочным планом реализации региональной программы</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4 знака</w:t>
            </w:r>
          </w:p>
        </w:tc>
      </w:tr>
      <w:tr>
        <w:tc>
          <w:tcPr>
            <w:tcW w:w="510" w:type="dxa"/>
            <w:vAlign w:val="center"/>
          </w:tcPr>
          <w:bookmarkStart w:id="4756" w:name="P4756"/>
          <w:bookmarkEnd w:id="4756"/>
          <w:p>
            <w:pPr>
              <w:pStyle w:val="0"/>
              <w:jc w:val="center"/>
            </w:pPr>
            <w:r>
              <w:rPr>
                <w:sz w:val="20"/>
              </w:rPr>
              <w:t xml:space="preserve">11</w:t>
            </w:r>
          </w:p>
        </w:tc>
        <w:tc>
          <w:tcPr>
            <w:tcW w:w="3615" w:type="dxa"/>
            <w:vAlign w:val="center"/>
            <w:vMerge w:val="restart"/>
          </w:tcPr>
          <w:p>
            <w:pPr>
              <w:pStyle w:val="0"/>
            </w:pPr>
            <w:r>
              <w:rPr>
                <w:sz w:val="20"/>
              </w:rPr>
              <w:t xml:space="preserve">Стоимость услуги (работы)</w:t>
            </w:r>
          </w:p>
        </w:tc>
        <w:tc>
          <w:tcPr>
            <w:tcW w:w="2141" w:type="dxa"/>
            <w:vAlign w:val="center"/>
          </w:tcPr>
          <w:p>
            <w:pPr>
              <w:pStyle w:val="0"/>
            </w:pPr>
            <w:r>
              <w:rPr>
                <w:sz w:val="20"/>
              </w:rPr>
              <w:t xml:space="preserve">в соответствии с утвержденным планом (планами)</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761" w:name="P4761"/>
          <w:bookmarkEnd w:id="4761"/>
          <w:p>
            <w:pPr>
              <w:pStyle w:val="0"/>
              <w:jc w:val="center"/>
            </w:pPr>
            <w:r>
              <w:rPr>
                <w:sz w:val="20"/>
              </w:rPr>
              <w:t xml:space="preserve">12</w:t>
            </w:r>
          </w:p>
        </w:tc>
        <w:tc>
          <w:tcPr>
            <w:vMerge w:val="continue"/>
          </w:tcPr>
          <w:p/>
        </w:tc>
        <w:tc>
          <w:tcPr>
            <w:tcW w:w="2141" w:type="dxa"/>
            <w:vAlign w:val="center"/>
          </w:tcPr>
          <w:p>
            <w:pPr>
              <w:pStyle w:val="0"/>
            </w:pPr>
            <w:r>
              <w:rPr>
                <w:sz w:val="20"/>
              </w:rPr>
              <w:t xml:space="preserve">в соответствии с заключенными договорами</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765" w:name="P4765"/>
          <w:bookmarkEnd w:id="4765"/>
          <w:p>
            <w:pPr>
              <w:pStyle w:val="0"/>
              <w:jc w:val="center"/>
            </w:pPr>
            <w:r>
              <w:rPr>
                <w:sz w:val="20"/>
              </w:rPr>
              <w:t xml:space="preserve">13</w:t>
            </w:r>
          </w:p>
        </w:tc>
        <w:tc>
          <w:tcPr>
            <w:vMerge w:val="continue"/>
          </w:tcPr>
          <w:p/>
        </w:tc>
        <w:tc>
          <w:tcPr>
            <w:tcW w:w="2141" w:type="dxa"/>
            <w:vAlign w:val="center"/>
          </w:tcPr>
          <w:p>
            <w:pPr>
              <w:pStyle w:val="0"/>
            </w:pPr>
            <w:r>
              <w:rPr>
                <w:sz w:val="20"/>
              </w:rPr>
              <w:t xml:space="preserve">принято по актам</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769" w:name="P4769"/>
          <w:bookmarkEnd w:id="4769"/>
          <w:p>
            <w:pPr>
              <w:pStyle w:val="0"/>
              <w:jc w:val="center"/>
            </w:pPr>
            <w:r>
              <w:rPr>
                <w:sz w:val="20"/>
              </w:rPr>
              <w:t xml:space="preserve">14</w:t>
            </w:r>
          </w:p>
        </w:tc>
        <w:tc>
          <w:tcPr>
            <w:gridSpan w:val="2"/>
            <w:tcW w:w="5756" w:type="dxa"/>
            <w:vAlign w:val="center"/>
          </w:tcPr>
          <w:p>
            <w:pPr>
              <w:pStyle w:val="0"/>
            </w:pPr>
            <w:r>
              <w:rPr>
                <w:sz w:val="20"/>
              </w:rPr>
              <w:t xml:space="preserve">Единица измерения</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текст</w:t>
            </w:r>
          </w:p>
        </w:tc>
      </w:tr>
      <w:tr>
        <w:tc>
          <w:tcPr>
            <w:tcW w:w="510" w:type="dxa"/>
            <w:vAlign w:val="center"/>
          </w:tcPr>
          <w:bookmarkStart w:id="4773" w:name="P4773"/>
          <w:bookmarkEnd w:id="4773"/>
          <w:p>
            <w:pPr>
              <w:pStyle w:val="0"/>
              <w:jc w:val="center"/>
            </w:pPr>
            <w:r>
              <w:rPr>
                <w:sz w:val="20"/>
              </w:rPr>
              <w:t xml:space="preserve">15</w:t>
            </w:r>
          </w:p>
        </w:tc>
        <w:tc>
          <w:tcPr>
            <w:gridSpan w:val="2"/>
            <w:tcW w:w="5756" w:type="dxa"/>
            <w:vAlign w:val="center"/>
          </w:tcPr>
          <w:p>
            <w:pPr>
              <w:pStyle w:val="0"/>
            </w:pPr>
            <w:r>
              <w:rPr>
                <w:sz w:val="20"/>
              </w:rPr>
              <w:t xml:space="preserve">Объем услуг (работ) по капитальному ремонту в соответствии с единицами измерения</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777" w:name="P4777"/>
          <w:bookmarkEnd w:id="4777"/>
          <w:p>
            <w:pPr>
              <w:pStyle w:val="0"/>
              <w:jc w:val="center"/>
            </w:pPr>
            <w:r>
              <w:rPr>
                <w:sz w:val="20"/>
              </w:rPr>
              <w:t xml:space="preserve">16</w:t>
            </w:r>
          </w:p>
        </w:tc>
        <w:tc>
          <w:tcPr>
            <w:gridSpan w:val="2"/>
            <w:tcW w:w="5756" w:type="dxa"/>
            <w:vAlign w:val="center"/>
          </w:tcPr>
          <w:p>
            <w:pPr>
              <w:pStyle w:val="0"/>
            </w:pPr>
            <w:r>
              <w:rPr>
                <w:sz w:val="20"/>
              </w:rPr>
              <w:t xml:space="preserve">Количество лифтов, замена которых предусмотрена услугой (работой)</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целое число</w:t>
            </w:r>
          </w:p>
        </w:tc>
      </w:tr>
      <w:tr>
        <w:tc>
          <w:tcPr>
            <w:tcW w:w="510" w:type="dxa"/>
            <w:vAlign w:val="center"/>
          </w:tcPr>
          <w:bookmarkStart w:id="4781" w:name="P4781"/>
          <w:bookmarkEnd w:id="4781"/>
          <w:p>
            <w:pPr>
              <w:pStyle w:val="0"/>
              <w:jc w:val="center"/>
            </w:pPr>
            <w:r>
              <w:rPr>
                <w:sz w:val="20"/>
              </w:rPr>
              <w:t xml:space="preserve">17</w:t>
            </w:r>
          </w:p>
        </w:tc>
        <w:tc>
          <w:tcPr>
            <w:tcW w:w="3615" w:type="dxa"/>
            <w:vAlign w:val="center"/>
            <w:vMerge w:val="restart"/>
          </w:tcPr>
          <w:p>
            <w:pPr>
              <w:pStyle w:val="0"/>
            </w:pPr>
            <w:r>
              <w:rPr>
                <w:sz w:val="20"/>
              </w:rPr>
              <w:t xml:space="preserve">Исполнитель услуги (работы) по капитальному ремонту</w:t>
            </w:r>
          </w:p>
        </w:tc>
        <w:tc>
          <w:tcPr>
            <w:tcW w:w="2141" w:type="dxa"/>
            <w:vAlign w:val="center"/>
          </w:tcPr>
          <w:p>
            <w:pPr>
              <w:pStyle w:val="0"/>
            </w:pPr>
            <w:r>
              <w:rPr>
                <w:sz w:val="20"/>
              </w:rPr>
              <w:t xml:space="preserve">Наименование</w:t>
            </w:r>
          </w:p>
        </w:tc>
        <w:tc>
          <w:tcPr>
            <w:tcW w:w="1077" w:type="dxa"/>
            <w:vAlign w:val="center"/>
          </w:tcPr>
          <w:p>
            <w:pPr>
              <w:pStyle w:val="0"/>
              <w:jc w:val="center"/>
            </w:pPr>
            <w:r>
              <w:rPr>
                <w:sz w:val="20"/>
              </w:rPr>
              <w:t xml:space="preserve">шт.</w:t>
            </w:r>
          </w:p>
        </w:tc>
        <w:tc>
          <w:tcPr>
            <w:tcW w:w="1701" w:type="dxa"/>
            <w:vAlign w:val="center"/>
          </w:tcPr>
          <w:p>
            <w:pPr>
              <w:pStyle w:val="0"/>
              <w:jc w:val="center"/>
            </w:pPr>
            <w:r>
              <w:rPr>
                <w:sz w:val="20"/>
              </w:rPr>
              <w:t xml:space="preserve">текст</w:t>
            </w:r>
          </w:p>
        </w:tc>
      </w:tr>
      <w:tr>
        <w:tc>
          <w:tcPr>
            <w:tcW w:w="510" w:type="dxa"/>
            <w:vAlign w:val="center"/>
          </w:tcPr>
          <w:bookmarkStart w:id="4786" w:name="P4786"/>
          <w:bookmarkEnd w:id="4786"/>
          <w:p>
            <w:pPr>
              <w:pStyle w:val="0"/>
              <w:jc w:val="center"/>
            </w:pPr>
            <w:r>
              <w:rPr>
                <w:sz w:val="20"/>
              </w:rPr>
              <w:t xml:space="preserve">18</w:t>
            </w:r>
          </w:p>
        </w:tc>
        <w:tc>
          <w:tcPr>
            <w:vMerge w:val="continue"/>
          </w:tcPr>
          <w:p/>
        </w:tc>
        <w:tc>
          <w:tcPr>
            <w:tcW w:w="2141" w:type="dxa"/>
            <w:vAlign w:val="center"/>
          </w:tcPr>
          <w:p>
            <w:pPr>
              <w:pStyle w:val="0"/>
            </w:pPr>
            <w:r>
              <w:rPr>
                <w:sz w:val="20"/>
              </w:rPr>
              <w:t xml:space="preserve">ИНН</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790" w:name="P4790"/>
          <w:bookmarkEnd w:id="4790"/>
          <w:p>
            <w:pPr>
              <w:pStyle w:val="0"/>
              <w:jc w:val="center"/>
            </w:pPr>
            <w:r>
              <w:rPr>
                <w:sz w:val="20"/>
              </w:rPr>
              <w:t xml:space="preserve">19</w:t>
            </w:r>
          </w:p>
        </w:tc>
        <w:tc>
          <w:tcPr>
            <w:gridSpan w:val="2"/>
            <w:tcW w:w="5756" w:type="dxa"/>
            <w:vAlign w:val="center"/>
          </w:tcPr>
          <w:p>
            <w:pPr>
              <w:pStyle w:val="0"/>
            </w:pPr>
            <w:r>
              <w:rPr>
                <w:sz w:val="20"/>
              </w:rPr>
              <w:t xml:space="preserve">Дата заключения договора подряда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4794" w:name="P4794"/>
          <w:bookmarkEnd w:id="4794"/>
          <w:p>
            <w:pPr>
              <w:pStyle w:val="0"/>
              <w:jc w:val="center"/>
            </w:pPr>
            <w:r>
              <w:rPr>
                <w:sz w:val="20"/>
              </w:rPr>
              <w:t xml:space="preserve">20</w:t>
            </w:r>
          </w:p>
        </w:tc>
        <w:tc>
          <w:tcPr>
            <w:gridSpan w:val="2"/>
            <w:tcW w:w="5756" w:type="dxa"/>
            <w:vAlign w:val="center"/>
          </w:tcPr>
          <w:p>
            <w:pPr>
              <w:pStyle w:val="0"/>
            </w:pPr>
            <w:r>
              <w:rPr>
                <w:sz w:val="20"/>
              </w:rPr>
              <w:t xml:space="preserve">Плановая дата завершения услуг (работ) по договору подряда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4798" w:name="P4798"/>
          <w:bookmarkEnd w:id="4798"/>
          <w:p>
            <w:pPr>
              <w:pStyle w:val="0"/>
              <w:jc w:val="center"/>
            </w:pPr>
            <w:r>
              <w:rPr>
                <w:sz w:val="20"/>
              </w:rPr>
              <w:t xml:space="preserve">21</w:t>
            </w:r>
          </w:p>
        </w:tc>
        <w:tc>
          <w:tcPr>
            <w:gridSpan w:val="2"/>
            <w:tcW w:w="5756" w:type="dxa"/>
            <w:vAlign w:val="center"/>
          </w:tcPr>
          <w:p>
            <w:pPr>
              <w:pStyle w:val="0"/>
            </w:pPr>
            <w:r>
              <w:rPr>
                <w:sz w:val="20"/>
              </w:rPr>
              <w:t xml:space="preserve">Дата подписания акта приемки услуг (работ)</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4802" w:name="P4802"/>
          <w:bookmarkEnd w:id="4802"/>
          <w:p>
            <w:pPr>
              <w:pStyle w:val="0"/>
              <w:jc w:val="center"/>
            </w:pPr>
            <w:r>
              <w:rPr>
                <w:sz w:val="20"/>
              </w:rPr>
              <w:t xml:space="preserve">22</w:t>
            </w:r>
          </w:p>
        </w:tc>
        <w:tc>
          <w:tcPr>
            <w:tcW w:w="3615" w:type="dxa"/>
            <w:vAlign w:val="center"/>
            <w:vMerge w:val="restart"/>
          </w:tcPr>
          <w:p>
            <w:pPr>
              <w:pStyle w:val="0"/>
            </w:pPr>
            <w:r>
              <w:rPr>
                <w:sz w:val="20"/>
              </w:rPr>
              <w:t xml:space="preserve">Мероприятия по энергосбережению и повышению энергетической эффективности</w:t>
            </w:r>
          </w:p>
        </w:tc>
        <w:tc>
          <w:tcPr>
            <w:tcW w:w="2141" w:type="dxa"/>
            <w:vAlign w:val="center"/>
          </w:tcPr>
          <w:p>
            <w:pPr>
              <w:pStyle w:val="0"/>
            </w:pPr>
            <w:r>
              <w:rPr>
                <w:sz w:val="20"/>
              </w:rPr>
              <w:t xml:space="preserve">Код мероприятия</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807" w:name="P4807"/>
          <w:bookmarkEnd w:id="4807"/>
          <w:p>
            <w:pPr>
              <w:pStyle w:val="0"/>
              <w:jc w:val="center"/>
            </w:pPr>
            <w:r>
              <w:rPr>
                <w:sz w:val="20"/>
              </w:rPr>
              <w:t xml:space="preserve">23</w:t>
            </w:r>
          </w:p>
        </w:tc>
        <w:tc>
          <w:tcPr>
            <w:vMerge w:val="continue"/>
          </w:tcPr>
          <w:p/>
        </w:tc>
        <w:tc>
          <w:tcPr>
            <w:tcW w:w="2141" w:type="dxa"/>
            <w:vAlign w:val="center"/>
          </w:tcPr>
          <w:p>
            <w:pPr>
              <w:pStyle w:val="0"/>
            </w:pPr>
            <w:r>
              <w:rPr>
                <w:sz w:val="20"/>
              </w:rPr>
              <w:t xml:space="preserve">Вид мероприятия</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811" w:name="P4811"/>
          <w:bookmarkEnd w:id="4811"/>
          <w:p>
            <w:pPr>
              <w:pStyle w:val="0"/>
              <w:jc w:val="center"/>
            </w:pPr>
            <w:r>
              <w:rPr>
                <w:sz w:val="20"/>
              </w:rPr>
              <w:t xml:space="preserve">24</w:t>
            </w:r>
          </w:p>
        </w:tc>
        <w:tc>
          <w:tcPr>
            <w:gridSpan w:val="2"/>
            <w:tcW w:w="5756" w:type="dxa"/>
            <w:vAlign w:val="center"/>
          </w:tcPr>
          <w:p>
            <w:pPr>
              <w:pStyle w:val="0"/>
            </w:pPr>
            <w:r>
              <w:rPr>
                <w:sz w:val="20"/>
              </w:rPr>
              <w:t xml:space="preserve">Уникальный код услуги (работы)</w:t>
            </w:r>
          </w:p>
        </w:tc>
        <w:tc>
          <w:tcPr>
            <w:tcW w:w="1077" w:type="dxa"/>
            <w:vAlign w:val="center"/>
          </w:tcPr>
          <w:p>
            <w:pPr>
              <w:pStyle w:val="0"/>
              <w:jc w:val="center"/>
            </w:pPr>
            <w:r>
              <w:rPr>
                <w:sz w:val="20"/>
              </w:rPr>
              <w:t xml:space="preserve">-</w:t>
            </w:r>
          </w:p>
        </w:tc>
        <w:tc>
          <w:tcPr>
            <w:tcW w:w="1701" w:type="dxa"/>
            <w:vAlign w:val="center"/>
          </w:tcPr>
          <w:p>
            <w:pPr>
              <w:pStyle w:val="0"/>
            </w:pPr>
            <w:r>
              <w:rPr>
                <w:sz w:val="20"/>
              </w:rPr>
            </w:r>
          </w:p>
        </w:tc>
      </w:tr>
    </w:tbl>
    <w:p>
      <w:pPr>
        <w:pStyle w:val="0"/>
        <w:jc w:val="both"/>
      </w:pPr>
      <w:r>
        <w:rPr>
          <w:sz w:val="20"/>
        </w:rPr>
      </w:r>
    </w:p>
    <w:p>
      <w:pPr>
        <w:pStyle w:val="0"/>
        <w:ind w:firstLine="540"/>
        <w:jc w:val="both"/>
      </w:pPr>
      <w:r>
        <w:rPr>
          <w:sz w:val="20"/>
        </w:rPr>
        <w:t xml:space="preserve">В </w:t>
      </w:r>
      <w:hyperlink w:history="0" w:anchor="P4709" w:tooltip="Таблица 3. Услуги (работы) по капитальному ремонту (отчет КР-1.3)">
        <w:r>
          <w:rPr>
            <w:sz w:val="20"/>
            <w:color w:val="0000ff"/>
          </w:rPr>
          <w:t xml:space="preserve">таблице 3</w:t>
        </w:r>
      </w:hyperlink>
      <w:r>
        <w:rPr>
          <w:sz w:val="20"/>
        </w:rPr>
        <w:t xml:space="preserve"> рекомендуется указывать все услуги (работы) по капитальному ремонту, выполнение которых завершено в рамках реализации региональной программы начиная с 2014 года и выполнение которых предусмотрено действующей региональной программой и/или краткосрочным планом (планами) реализации такой программы, независимо от срока выполнения (далее - Работы). Работы, проведение которых предусмотрено более одного раза, рекомендуется указывать отдельно.</w:t>
      </w:r>
    </w:p>
    <w:p>
      <w:pPr>
        <w:pStyle w:val="0"/>
        <w:spacing w:before="200" w:line-rule="auto"/>
        <w:ind w:firstLine="540"/>
        <w:jc w:val="both"/>
      </w:pPr>
      <w:r>
        <w:rPr>
          <w:sz w:val="20"/>
        </w:rPr>
        <w:t xml:space="preserve">В </w:t>
      </w:r>
      <w:hyperlink w:history="0" w:anchor="P4715" w:tooltip="1">
        <w:r>
          <w:rPr>
            <w:sz w:val="20"/>
            <w:color w:val="0000ff"/>
          </w:rPr>
          <w:t xml:space="preserve">графе 1 таблицы 3</w:t>
        </w:r>
      </w:hyperlink>
      <w:r>
        <w:rPr>
          <w:sz w:val="20"/>
        </w:rPr>
        <w:t xml:space="preserve"> рекомендуется отражать наименование субъекта Российской Федерации.</w:t>
      </w:r>
    </w:p>
    <w:p>
      <w:pPr>
        <w:pStyle w:val="0"/>
        <w:spacing w:before="200" w:line-rule="auto"/>
        <w:ind w:firstLine="540"/>
        <w:jc w:val="both"/>
      </w:pPr>
      <w:r>
        <w:rPr>
          <w:sz w:val="20"/>
        </w:rPr>
        <w:t xml:space="preserve">В </w:t>
      </w:r>
      <w:hyperlink w:history="0" w:anchor="P4719" w:tooltip="2">
        <w:r>
          <w:rPr>
            <w:sz w:val="20"/>
            <w:color w:val="0000ff"/>
          </w:rPr>
          <w:t xml:space="preserve">графе 2 таблицы 3</w:t>
        </w:r>
      </w:hyperlink>
      <w:r>
        <w:rPr>
          <w:sz w:val="20"/>
        </w:rPr>
        <w:t xml:space="preserve"> рекомендуется отражать код общероссийского </w:t>
      </w:r>
      <w:hyperlink w:history="0" r:id="rId105"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классификатора</w:t>
        </w:r>
      </w:hyperlink>
      <w:r>
        <w:rPr>
          <w:sz w:val="20"/>
        </w:rPr>
        <w:t xml:space="preserve"> территорий муниципальных образований (ОКТМО), соответствующий наименованию муниципального района и (или) городскому округу, на территории которого расположен многоквартирный дом, в отношении которого выполнена или запланирована услуга (работа) по капитальному ремонту, согласно </w:t>
      </w:r>
      <w:hyperlink w:history="0" w:anchor="P4348" w:tooltip="2">
        <w:r>
          <w:rPr>
            <w:sz w:val="20"/>
            <w:color w:val="0000ff"/>
          </w:rPr>
          <w:t xml:space="preserve">графе 2 таблицы 1</w:t>
        </w:r>
      </w:hyperlink>
      <w:r>
        <w:rPr>
          <w:sz w:val="20"/>
        </w:rPr>
        <w:t xml:space="preserve">.</w:t>
      </w:r>
    </w:p>
    <w:p>
      <w:pPr>
        <w:pStyle w:val="0"/>
        <w:spacing w:before="200" w:line-rule="auto"/>
        <w:ind w:firstLine="540"/>
        <w:jc w:val="both"/>
      </w:pPr>
      <w:r>
        <w:rPr>
          <w:sz w:val="20"/>
        </w:rPr>
        <w:t xml:space="preserve">В </w:t>
      </w:r>
      <w:hyperlink w:history="0" w:anchor="P4723" w:tooltip="3">
        <w:r>
          <w:rPr>
            <w:sz w:val="20"/>
            <w:color w:val="0000ff"/>
          </w:rPr>
          <w:t xml:space="preserve">графе 3 таблицы 3</w:t>
        </w:r>
      </w:hyperlink>
      <w:r>
        <w:rPr>
          <w:sz w:val="20"/>
        </w:rPr>
        <w:t xml:space="preserve"> рекомендуется отражать наименование муниципального района и (или) городского округа, на территории которого расположен многоквартирный дом, в отношении которого выполнена или запланирована услуга (работа) по капитальному ремонту, согласно </w:t>
      </w:r>
      <w:hyperlink w:history="0" w:anchor="P4352" w:tooltip="3">
        <w:r>
          <w:rPr>
            <w:sz w:val="20"/>
            <w:color w:val="0000ff"/>
          </w:rPr>
          <w:t xml:space="preserve">графе 3 таблицы 1</w:t>
        </w:r>
      </w:hyperlink>
      <w:r>
        <w:rPr>
          <w:sz w:val="20"/>
        </w:rPr>
        <w:t xml:space="preserve">.</w:t>
      </w:r>
    </w:p>
    <w:p>
      <w:pPr>
        <w:pStyle w:val="0"/>
        <w:spacing w:before="200" w:line-rule="auto"/>
        <w:ind w:firstLine="540"/>
        <w:jc w:val="both"/>
      </w:pPr>
      <w:r>
        <w:rPr>
          <w:sz w:val="20"/>
        </w:rPr>
        <w:t xml:space="preserve">В </w:t>
      </w:r>
      <w:hyperlink w:history="0" w:anchor="P4727" w:tooltip="4">
        <w:r>
          <w:rPr>
            <w:sz w:val="20"/>
            <w:color w:val="0000ff"/>
          </w:rPr>
          <w:t xml:space="preserve">графе 4 таблицы 3</w:t>
        </w:r>
      </w:hyperlink>
      <w:r>
        <w:rPr>
          <w:sz w:val="20"/>
        </w:rPr>
        <w:t xml:space="preserve"> рекомендуется отражать соответствующий уникальный идентификационный код (УИК) многоквартирного дома, в отношении которого выполнена или запланирована услуга (работа) по капитальному ремонту, согласно </w:t>
      </w:r>
      <w:hyperlink w:history="0" w:anchor="P4356" w:tooltip="4">
        <w:r>
          <w:rPr>
            <w:sz w:val="20"/>
            <w:color w:val="0000ff"/>
          </w:rPr>
          <w:t xml:space="preserve">графе 4 таблицы 1</w:t>
        </w:r>
      </w:hyperlink>
      <w:r>
        <w:rPr>
          <w:sz w:val="20"/>
        </w:rPr>
        <w:t xml:space="preserve">.</w:t>
      </w:r>
    </w:p>
    <w:p>
      <w:pPr>
        <w:pStyle w:val="0"/>
        <w:spacing w:before="200" w:line-rule="auto"/>
        <w:ind w:firstLine="540"/>
        <w:jc w:val="both"/>
      </w:pPr>
      <w:r>
        <w:rPr>
          <w:sz w:val="20"/>
        </w:rPr>
        <w:t xml:space="preserve">В </w:t>
      </w:r>
      <w:hyperlink w:history="0" w:anchor="P4731" w:tooltip="5">
        <w:r>
          <w:rPr>
            <w:sz w:val="20"/>
            <w:color w:val="0000ff"/>
          </w:rPr>
          <w:t xml:space="preserve">графе 5 таблицы 3</w:t>
        </w:r>
      </w:hyperlink>
      <w:r>
        <w:rPr>
          <w:sz w:val="20"/>
        </w:rPr>
        <w:t xml:space="preserve"> рекомендуется отражать полный адрес многоквартирного дома, в отношении которого выполнена или запланирована услуга (работа) по капитальному ремонту, согласно </w:t>
      </w:r>
      <w:hyperlink w:history="0" w:anchor="P4364" w:tooltip="6">
        <w:r>
          <w:rPr>
            <w:sz w:val="20"/>
            <w:color w:val="0000ff"/>
          </w:rPr>
          <w:t xml:space="preserve">графе 6 таблицы 1</w:t>
        </w:r>
      </w:hyperlink>
      <w:r>
        <w:rPr>
          <w:sz w:val="20"/>
        </w:rPr>
        <w:t xml:space="preserve">.</w:t>
      </w:r>
    </w:p>
    <w:p>
      <w:pPr>
        <w:pStyle w:val="0"/>
        <w:spacing w:before="200" w:line-rule="auto"/>
        <w:ind w:firstLine="540"/>
        <w:jc w:val="both"/>
      </w:pPr>
      <w:r>
        <w:rPr>
          <w:sz w:val="20"/>
        </w:rPr>
        <w:t xml:space="preserve">В </w:t>
      </w:r>
      <w:hyperlink w:history="0" w:anchor="P4735" w:tooltip="6">
        <w:r>
          <w:rPr>
            <w:sz w:val="20"/>
            <w:color w:val="0000ff"/>
          </w:rPr>
          <w:t xml:space="preserve">графе 6 таблицы 3</w:t>
        </w:r>
      </w:hyperlink>
      <w:r>
        <w:rPr>
          <w:sz w:val="20"/>
        </w:rPr>
        <w:t xml:space="preserve"> рекомендуется отражать соответствующий уникальный идентификационный код (УИК) Элемента многоквартирного дома в соответствии с </w:t>
      </w:r>
      <w:hyperlink w:history="0" w:anchor="P4559" w:tooltip="6">
        <w:r>
          <w:rPr>
            <w:sz w:val="20"/>
            <w:color w:val="0000ff"/>
          </w:rPr>
          <w:t xml:space="preserve">графой 6 таблицы 2</w:t>
        </w:r>
      </w:hyperlink>
      <w:r>
        <w:rPr>
          <w:sz w:val="20"/>
        </w:rPr>
        <w:t xml:space="preserve">.</w:t>
      </w:r>
    </w:p>
    <w:p>
      <w:pPr>
        <w:pStyle w:val="0"/>
        <w:spacing w:before="200" w:line-rule="auto"/>
        <w:ind w:firstLine="540"/>
        <w:jc w:val="both"/>
      </w:pPr>
      <w:r>
        <w:rPr>
          <w:sz w:val="20"/>
        </w:rPr>
        <w:t xml:space="preserve">В </w:t>
      </w:r>
      <w:hyperlink w:history="0" w:anchor="P4739" w:tooltip="7">
        <w:r>
          <w:rPr>
            <w:sz w:val="20"/>
            <w:color w:val="0000ff"/>
          </w:rPr>
          <w:t xml:space="preserve">графе 7 таблицы 3</w:t>
        </w:r>
      </w:hyperlink>
      <w:r>
        <w:rPr>
          <w:sz w:val="20"/>
        </w:rPr>
        <w:t xml:space="preserve"> рекомендуется отражать код соответствующего вида услуги (работы).</w:t>
      </w:r>
    </w:p>
    <w:p>
      <w:pPr>
        <w:pStyle w:val="0"/>
        <w:spacing w:before="200" w:line-rule="auto"/>
        <w:ind w:firstLine="540"/>
        <w:jc w:val="both"/>
      </w:pPr>
      <w:r>
        <w:rPr>
          <w:sz w:val="20"/>
        </w:rPr>
        <w:t xml:space="preserve">Услугам (работам) по капитальному ремонту, установленным </w:t>
      </w:r>
      <w:hyperlink w:history="0" r:id="rId106"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ЖК</w:t>
        </w:r>
      </w:hyperlink>
      <w:r>
        <w:rPr>
          <w:sz w:val="20"/>
        </w:rPr>
        <w:t xml:space="preserve"> РФ, присваиваются следующие коды:</w:t>
      </w:r>
    </w:p>
    <w:p>
      <w:pPr>
        <w:pStyle w:val="0"/>
        <w:spacing w:before="200" w:line-rule="auto"/>
        <w:ind w:firstLine="540"/>
        <w:jc w:val="both"/>
      </w:pPr>
      <w:r>
        <w:rPr>
          <w:sz w:val="20"/>
        </w:rPr>
        <w:t xml:space="preserve">код 1 - ремонт внутридомовых инженерных систем электроснабжения;</w:t>
      </w:r>
    </w:p>
    <w:p>
      <w:pPr>
        <w:pStyle w:val="0"/>
        <w:spacing w:before="200" w:line-rule="auto"/>
        <w:ind w:firstLine="540"/>
        <w:jc w:val="both"/>
      </w:pPr>
      <w:r>
        <w:rPr>
          <w:sz w:val="20"/>
        </w:rPr>
        <w:t xml:space="preserve">код 2 - ремонт внутридомовых инженерных систем газоснабжения;</w:t>
      </w:r>
    </w:p>
    <w:p>
      <w:pPr>
        <w:pStyle w:val="0"/>
        <w:spacing w:before="200" w:line-rule="auto"/>
        <w:ind w:firstLine="540"/>
        <w:jc w:val="both"/>
      </w:pPr>
      <w:r>
        <w:rPr>
          <w:sz w:val="20"/>
        </w:rPr>
        <w:t xml:space="preserve">код 3 - ремонт внутридомовых инженерных систем теплоснабжения;</w:t>
      </w:r>
    </w:p>
    <w:p>
      <w:pPr>
        <w:pStyle w:val="0"/>
        <w:spacing w:before="200" w:line-rule="auto"/>
        <w:ind w:firstLine="540"/>
        <w:jc w:val="both"/>
      </w:pPr>
      <w:r>
        <w:rPr>
          <w:sz w:val="20"/>
        </w:rPr>
        <w:t xml:space="preserve">код 4 - ремонт внутридомовых инженерных систем водоснабжения;</w:t>
      </w:r>
    </w:p>
    <w:p>
      <w:pPr>
        <w:pStyle w:val="0"/>
        <w:spacing w:before="200" w:line-rule="auto"/>
        <w:ind w:firstLine="540"/>
        <w:jc w:val="both"/>
      </w:pPr>
      <w:r>
        <w:rPr>
          <w:sz w:val="20"/>
        </w:rPr>
        <w:t xml:space="preserve">код 5 - ремонт внутридомовых инженерных систем водоотведения;</w:t>
      </w:r>
    </w:p>
    <w:p>
      <w:pPr>
        <w:pStyle w:val="0"/>
        <w:spacing w:before="200" w:line-rule="auto"/>
        <w:ind w:firstLine="540"/>
        <w:jc w:val="both"/>
      </w:pPr>
      <w:r>
        <w:rPr>
          <w:sz w:val="20"/>
        </w:rPr>
        <w:t xml:space="preserve">код 6 - ремонт, замену, модернизацию лифтов, ремонт лифтовых шахт, машинных и блочных помещений;</w:t>
      </w:r>
    </w:p>
    <w:p>
      <w:pPr>
        <w:pStyle w:val="0"/>
        <w:spacing w:before="200" w:line-rule="auto"/>
        <w:ind w:firstLine="540"/>
        <w:jc w:val="both"/>
      </w:pPr>
      <w:r>
        <w:rPr>
          <w:sz w:val="20"/>
        </w:rPr>
        <w:t xml:space="preserve">код 8 - ремонт крыши;</w:t>
      </w:r>
    </w:p>
    <w:p>
      <w:pPr>
        <w:pStyle w:val="0"/>
        <w:spacing w:before="200" w:line-rule="auto"/>
        <w:ind w:firstLine="540"/>
        <w:jc w:val="both"/>
      </w:pPr>
      <w:r>
        <w:rPr>
          <w:sz w:val="20"/>
        </w:rPr>
        <w:t xml:space="preserve">код 9 - ремонт подвальных помещений, относящихся к общему имуществу в многоквартирном доме;</w:t>
      </w:r>
    </w:p>
    <w:p>
      <w:pPr>
        <w:pStyle w:val="0"/>
        <w:spacing w:before="200" w:line-rule="auto"/>
        <w:ind w:firstLine="540"/>
        <w:jc w:val="both"/>
      </w:pPr>
      <w:r>
        <w:rPr>
          <w:sz w:val="20"/>
        </w:rPr>
        <w:t xml:space="preserve">код 10 - ремонт фасада;</w:t>
      </w:r>
    </w:p>
    <w:p>
      <w:pPr>
        <w:pStyle w:val="0"/>
        <w:spacing w:before="200" w:line-rule="auto"/>
        <w:ind w:firstLine="540"/>
        <w:jc w:val="both"/>
      </w:pPr>
      <w:r>
        <w:rPr>
          <w:sz w:val="20"/>
        </w:rPr>
        <w:t xml:space="preserve">код 11 - ремонт фундамента многоквартирного дома;</w:t>
      </w:r>
    </w:p>
    <w:p>
      <w:pPr>
        <w:pStyle w:val="0"/>
        <w:spacing w:before="200" w:line-rule="auto"/>
        <w:ind w:firstLine="540"/>
        <w:jc w:val="both"/>
      </w:pPr>
      <w:r>
        <w:rPr>
          <w:sz w:val="20"/>
        </w:rPr>
        <w:t xml:space="preserve">код 12 - ремонт внутридомовых инженерных систем (без отнесения к конкретному виду таких систем).</w:t>
      </w:r>
    </w:p>
    <w:p>
      <w:pPr>
        <w:pStyle w:val="0"/>
        <w:spacing w:before="200" w:line-rule="auto"/>
        <w:ind w:firstLine="540"/>
        <w:jc w:val="both"/>
      </w:pPr>
      <w:r>
        <w:rPr>
          <w:sz w:val="20"/>
        </w:rPr>
        <w:t xml:space="preserve">Нормативным правовым актом субъекта Российской Федерации перечень услуг (работ) по капитальному ремонту общего имущества в многоквартирном доме может быть дополнен услугами (работами) со следующими кодами:</w:t>
      </w:r>
    </w:p>
    <w:p>
      <w:pPr>
        <w:pStyle w:val="0"/>
        <w:spacing w:before="200" w:line-rule="auto"/>
        <w:ind w:firstLine="540"/>
        <w:jc w:val="both"/>
      </w:pPr>
      <w:r>
        <w:rPr>
          <w:sz w:val="20"/>
        </w:rPr>
        <w:t xml:space="preserve">код 20 - разработка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w:t>
      </w:r>
    </w:p>
    <w:p>
      <w:pPr>
        <w:pStyle w:val="0"/>
        <w:spacing w:before="200" w:line-rule="auto"/>
        <w:ind w:firstLine="540"/>
        <w:jc w:val="both"/>
      </w:pPr>
      <w:r>
        <w:rPr>
          <w:sz w:val="20"/>
        </w:rPr>
        <w:t xml:space="preserve">код 21 - строительный контроль;</w:t>
      </w:r>
    </w:p>
    <w:p>
      <w:pPr>
        <w:pStyle w:val="0"/>
        <w:spacing w:before="200" w:line-rule="auto"/>
        <w:ind w:firstLine="540"/>
        <w:jc w:val="both"/>
      </w:pPr>
      <w:r>
        <w:rPr>
          <w:sz w:val="20"/>
        </w:rPr>
        <w:t xml:space="preserve">код 34 - ремонт внутридомовых инженерных систем электроснабжения;</w:t>
      </w:r>
    </w:p>
    <w:p>
      <w:pPr>
        <w:pStyle w:val="0"/>
        <w:spacing w:before="200" w:line-rule="auto"/>
        <w:ind w:firstLine="540"/>
        <w:jc w:val="both"/>
      </w:pPr>
      <w:r>
        <w:rPr>
          <w:sz w:val="20"/>
        </w:rPr>
        <w:t xml:space="preserve">код 35 - ремонт внутридомовых инженерных систем газоснабжения;</w:t>
      </w:r>
    </w:p>
    <w:p>
      <w:pPr>
        <w:pStyle w:val="0"/>
        <w:spacing w:before="200" w:line-rule="auto"/>
        <w:ind w:firstLine="540"/>
        <w:jc w:val="both"/>
      </w:pPr>
      <w:r>
        <w:rPr>
          <w:sz w:val="20"/>
        </w:rPr>
        <w:t xml:space="preserve">код 36 - ремонт внутридомовых инженерных систем теплоснабжения;</w:t>
      </w:r>
    </w:p>
    <w:p>
      <w:pPr>
        <w:pStyle w:val="0"/>
        <w:spacing w:before="200" w:line-rule="auto"/>
        <w:ind w:firstLine="540"/>
        <w:jc w:val="both"/>
      </w:pPr>
      <w:r>
        <w:rPr>
          <w:sz w:val="20"/>
        </w:rPr>
        <w:t xml:space="preserve">код 37 - ремонт внутридомовых инженерных систем водоснабжения;</w:t>
      </w:r>
    </w:p>
    <w:p>
      <w:pPr>
        <w:pStyle w:val="0"/>
        <w:spacing w:before="200" w:line-rule="auto"/>
        <w:ind w:firstLine="540"/>
        <w:jc w:val="both"/>
      </w:pPr>
      <w:r>
        <w:rPr>
          <w:sz w:val="20"/>
        </w:rPr>
        <w:t xml:space="preserve">код 38 - ремонт внутридомовых инженерных систем водоотведения;</w:t>
      </w:r>
    </w:p>
    <w:p>
      <w:pPr>
        <w:pStyle w:val="0"/>
        <w:spacing w:before="200" w:line-rule="auto"/>
        <w:ind w:firstLine="540"/>
        <w:jc w:val="both"/>
      </w:pPr>
      <w:r>
        <w:rPr>
          <w:sz w:val="20"/>
        </w:rPr>
        <w:t xml:space="preserve">код 39 - ремонт, замену, модернизацию лифтов, ремонт лифтовых шахт, машинных и блочных помещений;</w:t>
      </w:r>
    </w:p>
    <w:p>
      <w:pPr>
        <w:pStyle w:val="0"/>
        <w:spacing w:before="200" w:line-rule="auto"/>
        <w:ind w:firstLine="540"/>
        <w:jc w:val="both"/>
      </w:pPr>
      <w:r>
        <w:rPr>
          <w:sz w:val="20"/>
        </w:rPr>
        <w:t xml:space="preserve">код 40 - ремонт крыши;</w:t>
      </w:r>
    </w:p>
    <w:p>
      <w:pPr>
        <w:pStyle w:val="0"/>
        <w:spacing w:before="200" w:line-rule="auto"/>
        <w:ind w:firstLine="540"/>
        <w:jc w:val="both"/>
      </w:pPr>
      <w:r>
        <w:rPr>
          <w:sz w:val="20"/>
        </w:rPr>
        <w:t xml:space="preserve">код 41 - ремонт подвальных помещений, относящихся к общему имуществу в многоквартирном доме;</w:t>
      </w:r>
    </w:p>
    <w:p>
      <w:pPr>
        <w:pStyle w:val="0"/>
        <w:spacing w:before="200" w:line-rule="auto"/>
        <w:ind w:firstLine="540"/>
        <w:jc w:val="both"/>
      </w:pPr>
      <w:r>
        <w:rPr>
          <w:sz w:val="20"/>
        </w:rPr>
        <w:t xml:space="preserve">код 42 - ремонт фасада;</w:t>
      </w:r>
    </w:p>
    <w:p>
      <w:pPr>
        <w:pStyle w:val="0"/>
        <w:spacing w:before="200" w:line-rule="auto"/>
        <w:ind w:firstLine="540"/>
        <w:jc w:val="both"/>
      </w:pPr>
      <w:r>
        <w:rPr>
          <w:sz w:val="20"/>
        </w:rPr>
        <w:t xml:space="preserve">код 43 - ремонт фундамента многоквартирного дома;</w:t>
      </w:r>
    </w:p>
    <w:p>
      <w:pPr>
        <w:pStyle w:val="0"/>
        <w:spacing w:before="200" w:line-rule="auto"/>
        <w:ind w:firstLine="540"/>
        <w:jc w:val="both"/>
      </w:pPr>
      <w:r>
        <w:rPr>
          <w:sz w:val="20"/>
        </w:rPr>
        <w:t xml:space="preserve">код 44 - ремонт внутридомовых инженерных систем (без отнесения к конкретному виду таких систем).</w:t>
      </w:r>
    </w:p>
    <w:p>
      <w:pPr>
        <w:pStyle w:val="0"/>
        <w:spacing w:before="200" w:line-rule="auto"/>
        <w:ind w:firstLine="540"/>
        <w:jc w:val="both"/>
      </w:pPr>
      <w:r>
        <w:rPr>
          <w:sz w:val="20"/>
        </w:rPr>
        <w:t xml:space="preserve">При этом по кодам 34 - 44 рекомендуется отображать услуги (работы) по капитальному ремонту общего имущества в многоквартирном, не учтенные в </w:t>
      </w:r>
      <w:hyperlink w:history="0" r:id="rId107"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части 1 статьи 166</w:t>
        </w:r>
      </w:hyperlink>
      <w:r>
        <w:rPr>
          <w:sz w:val="20"/>
        </w:rPr>
        <w:t xml:space="preserve"> ЖК РФ, но финансируемые из фонда капитального ремонта. В случае невозможности разделения услуг (работ) между кодами 34 - 44 и 1 - 12, такие услуги (работы) отображаются по кодам 1 - 12.</w:t>
      </w:r>
    </w:p>
    <w:p>
      <w:pPr>
        <w:pStyle w:val="0"/>
        <w:spacing w:before="200" w:line-rule="auto"/>
        <w:ind w:firstLine="540"/>
        <w:jc w:val="both"/>
      </w:pPr>
      <w:r>
        <w:rPr>
          <w:sz w:val="20"/>
        </w:rPr>
        <w:t xml:space="preserve">Иные виды услуг (работ) (код в диапазоне от 50 присваивается субъектом Российской Федерации по согласованию с Фондом).</w:t>
      </w:r>
    </w:p>
    <w:p>
      <w:pPr>
        <w:pStyle w:val="0"/>
        <w:spacing w:before="200" w:line-rule="auto"/>
        <w:ind w:firstLine="540"/>
        <w:jc w:val="both"/>
      </w:pPr>
      <w:r>
        <w:rPr>
          <w:sz w:val="20"/>
        </w:rPr>
        <w:t xml:space="preserve">В </w:t>
      </w:r>
      <w:hyperlink w:history="0" w:anchor="P4743" w:tooltip="8">
        <w:r>
          <w:rPr>
            <w:sz w:val="20"/>
            <w:color w:val="0000ff"/>
          </w:rPr>
          <w:t xml:space="preserve">графе 8 таблицы 3</w:t>
        </w:r>
      </w:hyperlink>
      <w:r>
        <w:rPr>
          <w:sz w:val="20"/>
        </w:rPr>
        <w:t xml:space="preserve"> рекомендуется отражать наименование услуги (работы).</w:t>
      </w:r>
    </w:p>
    <w:p>
      <w:pPr>
        <w:pStyle w:val="0"/>
        <w:spacing w:before="200" w:line-rule="auto"/>
        <w:ind w:firstLine="540"/>
        <w:jc w:val="both"/>
      </w:pPr>
      <w:r>
        <w:rPr>
          <w:sz w:val="20"/>
        </w:rPr>
        <w:t xml:space="preserve">В </w:t>
      </w:r>
      <w:hyperlink w:history="0" w:anchor="P4747" w:tooltip="9">
        <w:r>
          <w:rPr>
            <w:sz w:val="20"/>
            <w:color w:val="0000ff"/>
          </w:rPr>
          <w:t xml:space="preserve">графе 9 таблицы 3</w:t>
        </w:r>
      </w:hyperlink>
      <w:r>
        <w:rPr>
          <w:sz w:val="20"/>
        </w:rPr>
        <w:t xml:space="preserve"> рекомендуется отражать год завершения услуги (работы) в соответствии с региональной программой.</w:t>
      </w:r>
    </w:p>
    <w:p>
      <w:pPr>
        <w:pStyle w:val="0"/>
        <w:spacing w:before="200" w:line-rule="auto"/>
        <w:ind w:firstLine="540"/>
        <w:jc w:val="both"/>
      </w:pPr>
      <w:r>
        <w:rPr>
          <w:sz w:val="20"/>
        </w:rPr>
        <w:t xml:space="preserve">В </w:t>
      </w:r>
      <w:hyperlink w:history="0" w:anchor="P4752" w:tooltip="10">
        <w:r>
          <w:rPr>
            <w:sz w:val="20"/>
            <w:color w:val="0000ff"/>
          </w:rPr>
          <w:t xml:space="preserve">графе 10 таблицы 3</w:t>
        </w:r>
      </w:hyperlink>
      <w:r>
        <w:rPr>
          <w:sz w:val="20"/>
        </w:rPr>
        <w:t xml:space="preserve"> рекомендуется отражать год завершения услуги (работы) в соответствии с краткосрочным планом реализации региональной программы.</w:t>
      </w:r>
    </w:p>
    <w:p>
      <w:pPr>
        <w:pStyle w:val="0"/>
        <w:spacing w:before="200" w:line-rule="auto"/>
        <w:ind w:firstLine="540"/>
        <w:jc w:val="both"/>
      </w:pPr>
      <w:r>
        <w:rPr>
          <w:sz w:val="20"/>
        </w:rPr>
        <w:t xml:space="preserve">В </w:t>
      </w:r>
      <w:hyperlink w:history="0" w:anchor="P4756" w:tooltip="11">
        <w:r>
          <w:rPr>
            <w:sz w:val="20"/>
            <w:color w:val="0000ff"/>
          </w:rPr>
          <w:t xml:space="preserve">графе 11 таблицы 3</w:t>
        </w:r>
      </w:hyperlink>
      <w:r>
        <w:rPr>
          <w:sz w:val="20"/>
        </w:rPr>
        <w:t xml:space="preserve"> рекомендуется отражать плановую стоимость услуги (работы) в соответствии с региональной программой.</w:t>
      </w:r>
    </w:p>
    <w:p>
      <w:pPr>
        <w:pStyle w:val="0"/>
        <w:spacing w:before="200" w:line-rule="auto"/>
        <w:ind w:firstLine="540"/>
        <w:jc w:val="both"/>
      </w:pPr>
      <w:r>
        <w:rPr>
          <w:sz w:val="20"/>
        </w:rPr>
        <w:t xml:space="preserve">В </w:t>
      </w:r>
      <w:hyperlink w:history="0" w:anchor="P4761" w:tooltip="12">
        <w:r>
          <w:rPr>
            <w:sz w:val="20"/>
            <w:color w:val="0000ff"/>
          </w:rPr>
          <w:t xml:space="preserve">графе 12 таблицы 3</w:t>
        </w:r>
      </w:hyperlink>
      <w:r>
        <w:rPr>
          <w:sz w:val="20"/>
        </w:rPr>
        <w:t xml:space="preserve"> рекомендуется отражать стоимость услуги (работы) по капитальному ремонту в соответствии с заключенными договорами.</w:t>
      </w:r>
    </w:p>
    <w:p>
      <w:pPr>
        <w:pStyle w:val="0"/>
        <w:spacing w:before="200" w:line-rule="auto"/>
        <w:ind w:firstLine="540"/>
        <w:jc w:val="both"/>
      </w:pPr>
      <w:r>
        <w:rPr>
          <w:sz w:val="20"/>
        </w:rPr>
        <w:t xml:space="preserve">В </w:t>
      </w:r>
      <w:hyperlink w:history="0" w:anchor="P4765" w:tooltip="13">
        <w:r>
          <w:rPr>
            <w:sz w:val="20"/>
            <w:color w:val="0000ff"/>
          </w:rPr>
          <w:t xml:space="preserve">графе 13 таблицы 3</w:t>
        </w:r>
      </w:hyperlink>
      <w:r>
        <w:rPr>
          <w:sz w:val="20"/>
        </w:rPr>
        <w:t xml:space="preserve"> рекомендуется отражать фактическую стоимость услуги (работы) в соответствии с актами приемки выполненных услуг (работ).</w:t>
      </w:r>
    </w:p>
    <w:p>
      <w:pPr>
        <w:pStyle w:val="0"/>
        <w:spacing w:before="200" w:line-rule="auto"/>
        <w:ind w:firstLine="540"/>
        <w:jc w:val="both"/>
      </w:pPr>
      <w:r>
        <w:rPr>
          <w:sz w:val="20"/>
        </w:rPr>
        <w:t xml:space="preserve">В </w:t>
      </w:r>
      <w:hyperlink w:history="0" w:anchor="P4769" w:tooltip="14">
        <w:r>
          <w:rPr>
            <w:sz w:val="20"/>
            <w:color w:val="0000ff"/>
          </w:rPr>
          <w:t xml:space="preserve">графе 14 таблицы 3</w:t>
        </w:r>
      </w:hyperlink>
      <w:r>
        <w:rPr>
          <w:sz w:val="20"/>
        </w:rPr>
        <w:t xml:space="preserve"> рекомендуется отражать соответствующую единицу измерения услуги (работы) по капитальному ремонту (штука, погонный метр, квадратный метр, кубический метр, иное).</w:t>
      </w:r>
    </w:p>
    <w:p>
      <w:pPr>
        <w:pStyle w:val="0"/>
        <w:spacing w:before="200" w:line-rule="auto"/>
        <w:ind w:firstLine="540"/>
        <w:jc w:val="both"/>
      </w:pPr>
      <w:r>
        <w:rPr>
          <w:sz w:val="20"/>
        </w:rPr>
        <w:t xml:space="preserve">В </w:t>
      </w:r>
      <w:hyperlink w:history="0" w:anchor="P4773" w:tooltip="15">
        <w:r>
          <w:rPr>
            <w:sz w:val="20"/>
            <w:color w:val="0000ff"/>
          </w:rPr>
          <w:t xml:space="preserve">графе 15 таблицы 3</w:t>
        </w:r>
      </w:hyperlink>
      <w:r>
        <w:rPr>
          <w:sz w:val="20"/>
        </w:rPr>
        <w:t xml:space="preserve"> рекомендуется отражать объем услуг (работ) в соответствии с единицами измерения, указанными в </w:t>
      </w:r>
      <w:hyperlink w:history="0" w:anchor="P4769" w:tooltip="14">
        <w:r>
          <w:rPr>
            <w:sz w:val="20"/>
            <w:color w:val="0000ff"/>
          </w:rPr>
          <w:t xml:space="preserve">графе 14</w:t>
        </w:r>
      </w:hyperlink>
      <w:r>
        <w:rPr>
          <w:sz w:val="20"/>
        </w:rPr>
        <w:t xml:space="preserve">.</w:t>
      </w:r>
    </w:p>
    <w:p>
      <w:pPr>
        <w:pStyle w:val="0"/>
        <w:spacing w:before="200" w:line-rule="auto"/>
        <w:ind w:firstLine="540"/>
        <w:jc w:val="both"/>
      </w:pPr>
      <w:r>
        <w:rPr>
          <w:sz w:val="20"/>
        </w:rPr>
        <w:t xml:space="preserve">В </w:t>
      </w:r>
      <w:hyperlink w:history="0" w:anchor="P4777" w:tooltip="16">
        <w:r>
          <w:rPr>
            <w:sz w:val="20"/>
            <w:color w:val="0000ff"/>
          </w:rPr>
          <w:t xml:space="preserve">графе 16 таблицы 3</w:t>
        </w:r>
      </w:hyperlink>
      <w:r>
        <w:rPr>
          <w:sz w:val="20"/>
        </w:rPr>
        <w:t xml:space="preserve"> рекомендуется отражать количество лифтов, замена которых предусмотрена в рамках проведения (оказания) услуги (работы).</w:t>
      </w:r>
    </w:p>
    <w:p>
      <w:pPr>
        <w:pStyle w:val="0"/>
        <w:spacing w:before="200" w:line-rule="auto"/>
        <w:ind w:firstLine="540"/>
        <w:jc w:val="both"/>
      </w:pPr>
      <w:r>
        <w:rPr>
          <w:sz w:val="20"/>
        </w:rPr>
        <w:t xml:space="preserve">В </w:t>
      </w:r>
      <w:hyperlink w:history="0" w:anchor="P4781" w:tooltip="17">
        <w:r>
          <w:rPr>
            <w:sz w:val="20"/>
            <w:color w:val="0000ff"/>
          </w:rPr>
          <w:t xml:space="preserve">графе 17 таблицы 3</w:t>
        </w:r>
      </w:hyperlink>
      <w:r>
        <w:rPr>
          <w:sz w:val="20"/>
        </w:rPr>
        <w:t xml:space="preserve"> рекомендуется отражать наименование исполнителя услуг (работ). В случае заключения договора подряда на выполнение услуг (работ) рекомендуется отражать наименование подрядной организации, с которой заключен договор подряда по капитальному ремонту.</w:t>
      </w:r>
    </w:p>
    <w:p>
      <w:pPr>
        <w:pStyle w:val="0"/>
        <w:spacing w:before="200" w:line-rule="auto"/>
        <w:ind w:firstLine="540"/>
        <w:jc w:val="both"/>
      </w:pPr>
      <w:r>
        <w:rPr>
          <w:sz w:val="20"/>
        </w:rPr>
        <w:t xml:space="preserve">В </w:t>
      </w:r>
      <w:hyperlink w:history="0" w:anchor="P4786" w:tooltip="18">
        <w:r>
          <w:rPr>
            <w:sz w:val="20"/>
            <w:color w:val="0000ff"/>
          </w:rPr>
          <w:t xml:space="preserve">графе 18 таблицы 3</w:t>
        </w:r>
      </w:hyperlink>
      <w:r>
        <w:rPr>
          <w:sz w:val="20"/>
        </w:rPr>
        <w:t xml:space="preserve"> рекомендуется отражать идентификационный номер налогоплательщика (ИНН). В случае заключения договора подряда на выполнение услуг (работ) рекомендуется отражать ИНН подрядной организации, с которой заключен договор подряда по капитальному ремонту, - 10 цифр в случае, если подрядная организация или исполнитель без договора подряда являются юридическим лицом, или 12 цифр в случае, если подрядная организация или исполнитель являются индивидуальным предпринимателем.</w:t>
      </w:r>
    </w:p>
    <w:p>
      <w:pPr>
        <w:pStyle w:val="0"/>
        <w:spacing w:before="200" w:line-rule="auto"/>
        <w:ind w:firstLine="540"/>
        <w:jc w:val="both"/>
      </w:pPr>
      <w:r>
        <w:rPr>
          <w:sz w:val="20"/>
        </w:rPr>
        <w:t xml:space="preserve">В </w:t>
      </w:r>
      <w:hyperlink w:history="0" w:anchor="P4790" w:tooltip="19">
        <w:r>
          <w:rPr>
            <w:sz w:val="20"/>
            <w:color w:val="0000ff"/>
          </w:rPr>
          <w:t xml:space="preserve">графе 19 таблицы 3</w:t>
        </w:r>
      </w:hyperlink>
      <w:r>
        <w:rPr>
          <w:sz w:val="20"/>
        </w:rPr>
        <w:t xml:space="preserve"> рекомендуется отражать дату заключения договора подряда с подрядной организацией на выполнение услуг (работ) по капитальному ремонту. В случае выполнения услуг (работ) без заключения договора подряда рекомендуется отражать дату начала выполнения услуг (работ). В случае заключения нескольких договоров в рамках исполнения одной работы рекомендуется указывать дату последнего заключенного договора.</w:t>
      </w:r>
    </w:p>
    <w:p>
      <w:pPr>
        <w:pStyle w:val="0"/>
        <w:spacing w:before="200" w:line-rule="auto"/>
        <w:ind w:firstLine="540"/>
        <w:jc w:val="both"/>
      </w:pPr>
      <w:r>
        <w:rPr>
          <w:sz w:val="20"/>
        </w:rPr>
        <w:t xml:space="preserve">В </w:t>
      </w:r>
      <w:hyperlink w:history="0" w:anchor="P4794" w:tooltip="20">
        <w:r>
          <w:rPr>
            <w:sz w:val="20"/>
            <w:color w:val="0000ff"/>
          </w:rPr>
          <w:t xml:space="preserve">графе 20 таблицы 3</w:t>
        </w:r>
      </w:hyperlink>
      <w:r>
        <w:rPr>
          <w:sz w:val="20"/>
        </w:rPr>
        <w:t xml:space="preserve"> рекомендуется отражать плановую дату завершения услуг (работ) по капитальному ремонту. В случае заключения договора подряда на выполнение услуг (работ) рекомендуется отражать дату в соответствии с заключенным договором подряда на выполнение услуг (работ).</w:t>
      </w:r>
    </w:p>
    <w:p>
      <w:pPr>
        <w:pStyle w:val="0"/>
        <w:spacing w:before="200" w:line-rule="auto"/>
        <w:ind w:firstLine="540"/>
        <w:jc w:val="both"/>
      </w:pPr>
      <w:r>
        <w:rPr>
          <w:sz w:val="20"/>
        </w:rPr>
        <w:t xml:space="preserve">В </w:t>
      </w:r>
      <w:hyperlink w:history="0" w:anchor="P4798" w:tooltip="21">
        <w:r>
          <w:rPr>
            <w:sz w:val="20"/>
            <w:color w:val="0000ff"/>
          </w:rPr>
          <w:t xml:space="preserve">графе 21 таблицы 3</w:t>
        </w:r>
      </w:hyperlink>
      <w:r>
        <w:rPr>
          <w:sz w:val="20"/>
        </w:rPr>
        <w:t xml:space="preserve"> рекомендуется отражать дату подписания акта приемки услуг (работ) по капитальному ремонту. В случае подписания нескольких актов в рамках исполнения одной работы рекомендуется отражать дату последнего подписанного акта.</w:t>
      </w:r>
    </w:p>
    <w:p>
      <w:pPr>
        <w:pStyle w:val="0"/>
        <w:spacing w:before="200" w:line-rule="auto"/>
        <w:ind w:firstLine="540"/>
        <w:jc w:val="both"/>
      </w:pPr>
      <w:r>
        <w:rPr>
          <w:sz w:val="20"/>
        </w:rPr>
        <w:t xml:space="preserve">В </w:t>
      </w:r>
      <w:hyperlink w:history="0" w:anchor="P4802" w:tooltip="22">
        <w:r>
          <w:rPr>
            <w:sz w:val="20"/>
            <w:color w:val="0000ff"/>
          </w:rPr>
          <w:t xml:space="preserve">графе 22 таблицы 3</w:t>
        </w:r>
      </w:hyperlink>
      <w:r>
        <w:rPr>
          <w:sz w:val="20"/>
        </w:rPr>
        <w:t xml:space="preserve"> рекомендуется отражать код соответствующего Мероприятия по энергосбережению и повышению энергетической эффективности.</w:t>
      </w:r>
    </w:p>
    <w:p>
      <w:pPr>
        <w:pStyle w:val="0"/>
        <w:spacing w:before="200" w:line-rule="auto"/>
        <w:ind w:firstLine="540"/>
        <w:jc w:val="both"/>
      </w:pPr>
      <w:r>
        <w:rPr>
          <w:sz w:val="20"/>
        </w:rPr>
        <w:t xml:space="preserve">Мероприятиям по энергосбережению и повышению энергетической эффективности присваиваются следующие коды:</w:t>
      </w:r>
    </w:p>
    <w:p>
      <w:pPr>
        <w:pStyle w:val="0"/>
        <w:spacing w:before="200" w:line-rule="auto"/>
        <w:ind w:firstLine="540"/>
        <w:jc w:val="both"/>
      </w:pPr>
      <w:r>
        <w:rPr>
          <w:sz w:val="20"/>
        </w:rPr>
        <w:t xml:space="preserve">код 1 - повышение теплозащиты наружных стен;</w:t>
      </w:r>
    </w:p>
    <w:p>
      <w:pPr>
        <w:pStyle w:val="0"/>
        <w:spacing w:before="200" w:line-rule="auto"/>
        <w:ind w:firstLine="540"/>
        <w:jc w:val="both"/>
      </w:pPr>
      <w:r>
        <w:rPr>
          <w:sz w:val="20"/>
        </w:rPr>
        <w:t xml:space="preserve">код 2 - заделка и герметизация межпанельных соединений (швов) и ликвидация мостиков холода;</w:t>
      </w:r>
    </w:p>
    <w:p>
      <w:pPr>
        <w:pStyle w:val="0"/>
        <w:spacing w:before="200" w:line-rule="auto"/>
        <w:ind w:firstLine="540"/>
        <w:jc w:val="both"/>
      </w:pPr>
      <w:r>
        <w:rPr>
          <w:sz w:val="20"/>
        </w:rPr>
        <w:t xml:space="preserve">код 3 - повышение теплозащиты окон в местах общего пользования;</w:t>
      </w:r>
    </w:p>
    <w:p>
      <w:pPr>
        <w:pStyle w:val="0"/>
        <w:spacing w:before="200" w:line-rule="auto"/>
        <w:ind w:firstLine="540"/>
        <w:jc w:val="both"/>
      </w:pPr>
      <w:r>
        <w:rPr>
          <w:sz w:val="20"/>
        </w:rPr>
        <w:t xml:space="preserve">код 4 - повышение теплозащиты крыши верхнего покрытия, совмещенного с кровлей;</w:t>
      </w:r>
    </w:p>
    <w:p>
      <w:pPr>
        <w:pStyle w:val="0"/>
        <w:spacing w:before="200" w:line-rule="auto"/>
        <w:ind w:firstLine="540"/>
        <w:jc w:val="both"/>
      </w:pPr>
      <w:r>
        <w:rPr>
          <w:sz w:val="20"/>
        </w:rPr>
        <w:t xml:space="preserve">код 5 - устройство теплого чердака;</w:t>
      </w:r>
    </w:p>
    <w:p>
      <w:pPr>
        <w:pStyle w:val="0"/>
        <w:spacing w:before="200" w:line-rule="auto"/>
        <w:ind w:firstLine="540"/>
        <w:jc w:val="both"/>
      </w:pPr>
      <w:r>
        <w:rPr>
          <w:sz w:val="20"/>
        </w:rPr>
        <w:t xml:space="preserve">код 6 - повышение теплозащиты чердачного перекрытия;</w:t>
      </w:r>
    </w:p>
    <w:p>
      <w:pPr>
        <w:pStyle w:val="0"/>
        <w:spacing w:before="200" w:line-rule="auto"/>
        <w:ind w:firstLine="540"/>
        <w:jc w:val="both"/>
      </w:pPr>
      <w:r>
        <w:rPr>
          <w:sz w:val="20"/>
        </w:rPr>
        <w:t xml:space="preserve">код 7 - ремонт (замена) трубопроводов внутридомовой системы отопления в сочетании с тепловой изоляцией (в неотапливаемых помещениях);</w:t>
      </w:r>
    </w:p>
    <w:p>
      <w:pPr>
        <w:pStyle w:val="0"/>
        <w:spacing w:before="200" w:line-rule="auto"/>
        <w:ind w:firstLine="540"/>
        <w:jc w:val="both"/>
      </w:pPr>
      <w:r>
        <w:rPr>
          <w:sz w:val="20"/>
        </w:rPr>
        <w:t xml:space="preserve">код 8 - ремонт (замена) трубопроводов внутридомовой системы горячего водоснабжения в сочетании с тепловой изоляцией (в неотапливаемых помещениях);</w:t>
      </w:r>
    </w:p>
    <w:p>
      <w:pPr>
        <w:pStyle w:val="0"/>
        <w:spacing w:before="200" w:line-rule="auto"/>
        <w:ind w:firstLine="540"/>
        <w:jc w:val="both"/>
      </w:pPr>
      <w:r>
        <w:rPr>
          <w:sz w:val="20"/>
        </w:rPr>
        <w:t xml:space="preserve">код 9 - установка циркуляционного трубопровода и насоса в системе горячего водоснабжения;</w:t>
      </w:r>
    </w:p>
    <w:p>
      <w:pPr>
        <w:pStyle w:val="0"/>
        <w:spacing w:before="200" w:line-rule="auto"/>
        <w:ind w:firstLine="540"/>
        <w:jc w:val="both"/>
      </w:pPr>
      <w:r>
        <w:rPr>
          <w:sz w:val="20"/>
        </w:rPr>
        <w:t xml:space="preserve">код 10 - установка частотно-регулируемого привода на эксплуатируемое насосное оборудование систем отопления, горячего и холодного водоснабжения;</w:t>
      </w:r>
    </w:p>
    <w:p>
      <w:pPr>
        <w:pStyle w:val="0"/>
        <w:spacing w:before="200" w:line-rule="auto"/>
        <w:ind w:firstLine="540"/>
        <w:jc w:val="both"/>
      </w:pPr>
      <w:r>
        <w:rPr>
          <w:sz w:val="20"/>
        </w:rPr>
        <w:t xml:space="preserve">код 11 - замена эксплуатируемого насосного оборудования на новое, энергоэффективное в системах отопления, горячего и холодного водоснабжения;</w:t>
      </w:r>
    </w:p>
    <w:p>
      <w:pPr>
        <w:pStyle w:val="0"/>
        <w:spacing w:before="200" w:line-rule="auto"/>
        <w:ind w:firstLine="540"/>
        <w:jc w:val="both"/>
      </w:pPr>
      <w:r>
        <w:rPr>
          <w:sz w:val="20"/>
        </w:rPr>
        <w:t xml:space="preserve">код 12 - установка устройств для компенсации реактивной мощности установленного насосного оборудования;</w:t>
      </w:r>
    </w:p>
    <w:p>
      <w:pPr>
        <w:pStyle w:val="0"/>
        <w:spacing w:before="200" w:line-rule="auto"/>
        <w:ind w:firstLine="540"/>
        <w:jc w:val="both"/>
      </w:pPr>
      <w:r>
        <w:rPr>
          <w:sz w:val="20"/>
        </w:rPr>
        <w:t xml:space="preserve">код 13 - установка узлов управления и регулирования потребления тепловой энергии в системах отопления и/или горячего водоснабжения;</w:t>
      </w:r>
    </w:p>
    <w:p>
      <w:pPr>
        <w:pStyle w:val="0"/>
        <w:spacing w:before="200" w:line-rule="auto"/>
        <w:ind w:firstLine="540"/>
        <w:jc w:val="both"/>
      </w:pPr>
      <w:r>
        <w:rPr>
          <w:sz w:val="20"/>
        </w:rPr>
        <w:t xml:space="preserve">код 14 - модернизация индивидуального теплового пункта с установкой теплообменника и аппаратуры управления ГВС (регулятора температуры горячей воды);</w:t>
      </w:r>
    </w:p>
    <w:p>
      <w:pPr>
        <w:pStyle w:val="0"/>
        <w:spacing w:before="200" w:line-rule="auto"/>
        <w:ind w:firstLine="540"/>
        <w:jc w:val="both"/>
      </w:pPr>
      <w:r>
        <w:rPr>
          <w:sz w:val="20"/>
        </w:rPr>
        <w:t xml:space="preserve">код 15 - установка регулятора температуры горячей воды на вводе в МКД;</w:t>
      </w:r>
    </w:p>
    <w:p>
      <w:pPr>
        <w:pStyle w:val="0"/>
        <w:spacing w:before="200" w:line-rule="auto"/>
        <w:ind w:firstLine="540"/>
        <w:jc w:val="both"/>
      </w:pPr>
      <w:r>
        <w:rPr>
          <w:sz w:val="20"/>
        </w:rPr>
        <w:t xml:space="preserve">код 16 - ремонт лифтового оборудования с установкой с частотно-регулируемым приводом (ЧРП) и эффективной программы управления;</w:t>
      </w:r>
    </w:p>
    <w:p>
      <w:pPr>
        <w:pStyle w:val="0"/>
        <w:spacing w:before="200" w:line-rule="auto"/>
        <w:ind w:firstLine="540"/>
        <w:jc w:val="both"/>
      </w:pPr>
      <w:r>
        <w:rPr>
          <w:sz w:val="20"/>
        </w:rPr>
        <w:t xml:space="preserve">код 17 - замена эксплуатируемого лифтового оборудования на новое с частотно-регулируемым приводом и эффективной программой управления;</w:t>
      </w:r>
    </w:p>
    <w:p>
      <w:pPr>
        <w:pStyle w:val="0"/>
        <w:spacing w:before="200" w:line-rule="auto"/>
        <w:ind w:firstLine="540"/>
        <w:jc w:val="both"/>
      </w:pPr>
      <w:r>
        <w:rPr>
          <w:sz w:val="20"/>
        </w:rPr>
        <w:t xml:space="preserve">код 18 - установка устройств для компенсации реактивной мощности лифтового оборудования;</w:t>
      </w:r>
    </w:p>
    <w:p>
      <w:pPr>
        <w:pStyle w:val="0"/>
        <w:spacing w:before="200" w:line-rule="auto"/>
        <w:ind w:firstLine="540"/>
        <w:jc w:val="both"/>
      </w:pPr>
      <w:r>
        <w:rPr>
          <w:sz w:val="20"/>
        </w:rPr>
        <w:t xml:space="preserve">код 19 - повышение теплозащиты пола по грунту;</w:t>
      </w:r>
    </w:p>
    <w:p>
      <w:pPr>
        <w:pStyle w:val="0"/>
        <w:spacing w:before="200" w:line-rule="auto"/>
        <w:ind w:firstLine="540"/>
        <w:jc w:val="both"/>
      </w:pPr>
      <w:r>
        <w:rPr>
          <w:sz w:val="20"/>
        </w:rPr>
        <w:t xml:space="preserve">код 20 - повышение теплозащиты перекрытий над подвалом (техническим подпольем);</w:t>
      </w:r>
    </w:p>
    <w:p>
      <w:pPr>
        <w:pStyle w:val="0"/>
        <w:spacing w:before="200" w:line-rule="auto"/>
        <w:ind w:firstLine="540"/>
        <w:jc w:val="both"/>
      </w:pPr>
      <w:r>
        <w:rPr>
          <w:sz w:val="20"/>
        </w:rPr>
        <w:t xml:space="preserve">код 21 - замена светильников с лампами накаливания в местах общего пользования на энергоэффективные аналоги;</w:t>
      </w:r>
    </w:p>
    <w:p>
      <w:pPr>
        <w:pStyle w:val="0"/>
        <w:spacing w:before="200" w:line-rule="auto"/>
        <w:ind w:firstLine="540"/>
        <w:jc w:val="both"/>
      </w:pPr>
      <w:r>
        <w:rPr>
          <w:sz w:val="20"/>
        </w:rPr>
        <w:t xml:space="preserve">код 22 - установка систем автоматического контроля и регулирования освещения в местах общего пользования;</w:t>
      </w:r>
    </w:p>
    <w:p>
      <w:pPr>
        <w:pStyle w:val="0"/>
        <w:spacing w:before="200" w:line-rule="auto"/>
        <w:ind w:firstLine="540"/>
        <w:jc w:val="both"/>
      </w:pPr>
      <w:r>
        <w:rPr>
          <w:sz w:val="20"/>
        </w:rPr>
        <w:t xml:space="preserve">код 23 - уплотнение входных наружных дверей с установкой доводчиков.</w:t>
      </w:r>
    </w:p>
    <w:p>
      <w:pPr>
        <w:pStyle w:val="0"/>
        <w:spacing w:before="200" w:line-rule="auto"/>
        <w:ind w:firstLine="540"/>
        <w:jc w:val="both"/>
      </w:pPr>
      <w:r>
        <w:rPr>
          <w:sz w:val="20"/>
        </w:rPr>
        <w:t xml:space="preserve">В </w:t>
      </w:r>
      <w:hyperlink w:history="0" w:anchor="P4807" w:tooltip="23">
        <w:r>
          <w:rPr>
            <w:sz w:val="20"/>
            <w:color w:val="0000ff"/>
          </w:rPr>
          <w:t xml:space="preserve">графе 23 таблицы 3</w:t>
        </w:r>
      </w:hyperlink>
      <w:r>
        <w:rPr>
          <w:sz w:val="20"/>
        </w:rPr>
        <w:t xml:space="preserve"> рекомендуется отражать наименование Мероприятия по энергосбережению и повышению энергетической эффективности.</w:t>
      </w:r>
    </w:p>
    <w:p>
      <w:pPr>
        <w:pStyle w:val="0"/>
        <w:spacing w:before="200" w:line-rule="auto"/>
        <w:ind w:firstLine="540"/>
        <w:jc w:val="both"/>
      </w:pPr>
      <w:r>
        <w:rPr>
          <w:sz w:val="20"/>
        </w:rPr>
        <w:t xml:space="preserve">В </w:t>
      </w:r>
      <w:hyperlink w:history="0" w:anchor="P4811" w:tooltip="24">
        <w:r>
          <w:rPr>
            <w:sz w:val="20"/>
            <w:color w:val="0000ff"/>
          </w:rPr>
          <w:t xml:space="preserve">графе 24 таблицы 3</w:t>
        </w:r>
      </w:hyperlink>
      <w:r>
        <w:rPr>
          <w:sz w:val="20"/>
        </w:rPr>
        <w:t xml:space="preserve"> рекомендуется отражать уникальный идентификационный код (УИК) услуги (работы), который закрепляется субъектом Российской Федерации за каждой услугой (работой). Не подлежит дальнейшему изменению и может состоять только из цифр, не должен содержать пробелов.</w:t>
      </w:r>
    </w:p>
    <w:p>
      <w:pPr>
        <w:pStyle w:val="0"/>
        <w:ind w:firstLine="540"/>
        <w:jc w:val="both"/>
      </w:pPr>
      <w:r>
        <w:rPr>
          <w:sz w:val="20"/>
        </w:rPr>
      </w:r>
    </w:p>
    <w:bookmarkStart w:id="4894" w:name="P4894"/>
    <w:bookmarkEnd w:id="4894"/>
    <w:p>
      <w:pPr>
        <w:pStyle w:val="0"/>
        <w:outlineLvl w:val="1"/>
        <w:ind w:firstLine="540"/>
        <w:jc w:val="both"/>
      </w:pPr>
      <w:r>
        <w:rPr>
          <w:sz w:val="20"/>
        </w:rPr>
        <w:t xml:space="preserve">Таблица 4. Форма данных по лифтам (отчет КР-1.4)</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958"/>
        <w:gridCol w:w="1644"/>
        <w:gridCol w:w="2154"/>
        <w:gridCol w:w="1077"/>
        <w:gridCol w:w="1701"/>
      </w:tblGrid>
      <w:tr>
        <w:tc>
          <w:tcPr>
            <w:tcW w:w="510" w:type="dxa"/>
          </w:tcPr>
          <w:p>
            <w:pPr>
              <w:pStyle w:val="0"/>
              <w:jc w:val="center"/>
            </w:pPr>
            <w:r>
              <w:rPr>
                <w:sz w:val="20"/>
              </w:rPr>
              <w:t xml:space="preserve">N п/п</w:t>
            </w:r>
          </w:p>
        </w:tc>
        <w:tc>
          <w:tcPr>
            <w:gridSpan w:val="3"/>
            <w:tcW w:w="5756" w:type="dxa"/>
          </w:tcPr>
          <w:p>
            <w:pPr>
              <w:pStyle w:val="0"/>
              <w:jc w:val="center"/>
            </w:pPr>
            <w:r>
              <w:rPr>
                <w:sz w:val="20"/>
              </w:rPr>
              <w:t xml:space="preserve">Наименование поля</w:t>
            </w:r>
          </w:p>
        </w:tc>
        <w:tc>
          <w:tcPr>
            <w:tcW w:w="1077" w:type="dxa"/>
          </w:tcPr>
          <w:p>
            <w:pPr>
              <w:pStyle w:val="0"/>
              <w:jc w:val="center"/>
            </w:pPr>
            <w:r>
              <w:rPr>
                <w:sz w:val="20"/>
              </w:rPr>
              <w:t xml:space="preserve">Единица измерения</w:t>
            </w:r>
          </w:p>
        </w:tc>
        <w:tc>
          <w:tcPr>
            <w:tcW w:w="1701" w:type="dxa"/>
          </w:tcPr>
          <w:p>
            <w:pPr>
              <w:pStyle w:val="0"/>
              <w:jc w:val="center"/>
            </w:pPr>
            <w:r>
              <w:rPr>
                <w:sz w:val="20"/>
              </w:rPr>
              <w:t xml:space="preserve">Формат</w:t>
            </w:r>
          </w:p>
        </w:tc>
      </w:tr>
      <w:tr>
        <w:tc>
          <w:tcPr>
            <w:tcW w:w="510" w:type="dxa"/>
            <w:vAlign w:val="center"/>
          </w:tcPr>
          <w:bookmarkStart w:id="4900" w:name="P4900"/>
          <w:bookmarkEnd w:id="4900"/>
          <w:p>
            <w:pPr>
              <w:pStyle w:val="0"/>
              <w:jc w:val="center"/>
            </w:pPr>
            <w:r>
              <w:rPr>
                <w:sz w:val="20"/>
              </w:rPr>
              <w:t xml:space="preserve">1</w:t>
            </w:r>
          </w:p>
        </w:tc>
        <w:tc>
          <w:tcPr>
            <w:gridSpan w:val="3"/>
            <w:tcW w:w="5756" w:type="dxa"/>
            <w:vAlign w:val="center"/>
          </w:tcPr>
          <w:p>
            <w:pPr>
              <w:pStyle w:val="0"/>
            </w:pPr>
            <w:r>
              <w:rPr>
                <w:sz w:val="20"/>
              </w:rPr>
              <w:t xml:space="preserve">Субъект Российской Федерации</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904" w:name="P4904"/>
          <w:bookmarkEnd w:id="4904"/>
          <w:p>
            <w:pPr>
              <w:pStyle w:val="0"/>
              <w:jc w:val="center"/>
            </w:pPr>
            <w:r>
              <w:rPr>
                <w:sz w:val="20"/>
              </w:rPr>
              <w:t xml:space="preserve">2</w:t>
            </w:r>
          </w:p>
        </w:tc>
        <w:tc>
          <w:tcPr>
            <w:gridSpan w:val="3"/>
            <w:tcW w:w="5756" w:type="dxa"/>
            <w:vAlign w:val="center"/>
          </w:tcPr>
          <w:p>
            <w:pPr>
              <w:pStyle w:val="0"/>
            </w:pPr>
            <w:r>
              <w:rPr>
                <w:sz w:val="20"/>
              </w:rPr>
              <w:t xml:space="preserve">Код </w:t>
            </w:r>
            <w:hyperlink w:history="0" r:id="rId108"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ОКТМО</w:t>
              </w:r>
            </w:hyperlink>
            <w:r>
              <w:rPr>
                <w:sz w:val="20"/>
              </w:rPr>
              <w:t xml:space="preserve"> муниципального района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8 знаков</w:t>
            </w:r>
          </w:p>
        </w:tc>
      </w:tr>
      <w:tr>
        <w:tc>
          <w:tcPr>
            <w:tcW w:w="510" w:type="dxa"/>
            <w:vAlign w:val="center"/>
          </w:tcPr>
          <w:bookmarkStart w:id="4908" w:name="P4908"/>
          <w:bookmarkEnd w:id="4908"/>
          <w:p>
            <w:pPr>
              <w:pStyle w:val="0"/>
              <w:jc w:val="center"/>
            </w:pPr>
            <w:r>
              <w:rPr>
                <w:sz w:val="20"/>
              </w:rPr>
              <w:t xml:space="preserve">3</w:t>
            </w:r>
          </w:p>
        </w:tc>
        <w:tc>
          <w:tcPr>
            <w:gridSpan w:val="3"/>
            <w:tcW w:w="5756" w:type="dxa"/>
            <w:vAlign w:val="center"/>
          </w:tcPr>
          <w:p>
            <w:pPr>
              <w:pStyle w:val="0"/>
            </w:pPr>
            <w:r>
              <w:rPr>
                <w:sz w:val="20"/>
              </w:rPr>
              <w:t xml:space="preserve">Наименование муниципального района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912" w:name="P4912"/>
          <w:bookmarkEnd w:id="4912"/>
          <w:p>
            <w:pPr>
              <w:pStyle w:val="0"/>
              <w:jc w:val="center"/>
            </w:pPr>
            <w:r>
              <w:rPr>
                <w:sz w:val="20"/>
              </w:rPr>
              <w:t xml:space="preserve">4</w:t>
            </w:r>
          </w:p>
        </w:tc>
        <w:tc>
          <w:tcPr>
            <w:gridSpan w:val="3"/>
            <w:tcW w:w="5756" w:type="dxa"/>
            <w:vAlign w:val="center"/>
          </w:tcPr>
          <w:p>
            <w:pPr>
              <w:pStyle w:val="0"/>
            </w:pPr>
            <w:r>
              <w:rPr>
                <w:sz w:val="20"/>
              </w:rPr>
              <w:t xml:space="preserve">Код МКД</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916" w:name="P4916"/>
          <w:bookmarkEnd w:id="4916"/>
          <w:p>
            <w:pPr>
              <w:pStyle w:val="0"/>
              <w:jc w:val="center"/>
            </w:pPr>
            <w:r>
              <w:rPr>
                <w:sz w:val="20"/>
              </w:rPr>
              <w:t xml:space="preserve">5</w:t>
            </w:r>
          </w:p>
        </w:tc>
        <w:tc>
          <w:tcPr>
            <w:gridSpan w:val="3"/>
            <w:tcW w:w="5756" w:type="dxa"/>
            <w:vAlign w:val="center"/>
          </w:tcPr>
          <w:p>
            <w:pPr>
              <w:pStyle w:val="0"/>
            </w:pPr>
            <w:r>
              <w:rPr>
                <w:sz w:val="20"/>
              </w:rPr>
              <w:t xml:space="preserve">Адрес МКД</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920" w:name="P4920"/>
          <w:bookmarkEnd w:id="4920"/>
          <w:p>
            <w:pPr>
              <w:pStyle w:val="0"/>
              <w:jc w:val="center"/>
            </w:pPr>
            <w:r>
              <w:rPr>
                <w:sz w:val="20"/>
              </w:rPr>
              <w:t xml:space="preserve">6</w:t>
            </w:r>
          </w:p>
        </w:tc>
        <w:tc>
          <w:tcPr>
            <w:gridSpan w:val="3"/>
            <w:tcW w:w="5756" w:type="dxa"/>
            <w:vAlign w:val="center"/>
          </w:tcPr>
          <w:p>
            <w:pPr>
              <w:pStyle w:val="0"/>
            </w:pPr>
            <w:r>
              <w:rPr>
                <w:sz w:val="20"/>
              </w:rPr>
              <w:t xml:space="preserve">Способ формирования фонда капитального ремонта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1 знак</w:t>
            </w:r>
          </w:p>
        </w:tc>
      </w:tr>
      <w:tr>
        <w:tc>
          <w:tcPr>
            <w:tcW w:w="510" w:type="dxa"/>
            <w:vAlign w:val="center"/>
          </w:tcPr>
          <w:bookmarkStart w:id="4924" w:name="P4924"/>
          <w:bookmarkEnd w:id="4924"/>
          <w:p>
            <w:pPr>
              <w:pStyle w:val="0"/>
              <w:jc w:val="center"/>
            </w:pPr>
            <w:r>
              <w:rPr>
                <w:sz w:val="20"/>
              </w:rPr>
              <w:t xml:space="preserve">7</w:t>
            </w:r>
          </w:p>
        </w:tc>
        <w:tc>
          <w:tcPr>
            <w:gridSpan w:val="3"/>
            <w:tcW w:w="5756" w:type="dxa"/>
            <w:vAlign w:val="center"/>
          </w:tcPr>
          <w:p>
            <w:pPr>
              <w:pStyle w:val="0"/>
            </w:pPr>
            <w:r>
              <w:rPr>
                <w:sz w:val="20"/>
              </w:rPr>
              <w:t xml:space="preserve">Количество лифтов в МКД</w:t>
            </w:r>
          </w:p>
        </w:tc>
        <w:tc>
          <w:tcPr>
            <w:tcW w:w="1077" w:type="dxa"/>
            <w:vAlign w:val="center"/>
          </w:tcPr>
          <w:p>
            <w:pPr>
              <w:pStyle w:val="0"/>
            </w:pPr>
            <w:r>
              <w:rPr>
                <w:sz w:val="20"/>
              </w:rPr>
            </w:r>
          </w:p>
        </w:tc>
        <w:tc>
          <w:tcPr>
            <w:tcW w:w="1701" w:type="dxa"/>
            <w:vAlign w:val="center"/>
          </w:tcPr>
          <w:p>
            <w:pPr>
              <w:pStyle w:val="0"/>
              <w:jc w:val="center"/>
            </w:pPr>
            <w:r>
              <w:rPr>
                <w:sz w:val="20"/>
              </w:rPr>
              <w:t xml:space="preserve">целое число</w:t>
            </w:r>
          </w:p>
        </w:tc>
      </w:tr>
      <w:tr>
        <w:tc>
          <w:tcPr>
            <w:tcW w:w="510" w:type="dxa"/>
            <w:vAlign w:val="center"/>
          </w:tcPr>
          <w:bookmarkStart w:id="4928" w:name="P4928"/>
          <w:bookmarkEnd w:id="4928"/>
          <w:p>
            <w:pPr>
              <w:pStyle w:val="0"/>
              <w:jc w:val="center"/>
            </w:pPr>
            <w:r>
              <w:rPr>
                <w:sz w:val="20"/>
              </w:rPr>
              <w:t xml:space="preserve">8</w:t>
            </w:r>
          </w:p>
        </w:tc>
        <w:tc>
          <w:tcPr>
            <w:gridSpan w:val="3"/>
            <w:tcW w:w="5756" w:type="dxa"/>
            <w:vAlign w:val="center"/>
          </w:tcPr>
          <w:p>
            <w:pPr>
              <w:pStyle w:val="0"/>
            </w:pPr>
            <w:r>
              <w:rPr>
                <w:sz w:val="20"/>
              </w:rPr>
              <w:t xml:space="preserve">Номер подъезда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целое число</w:t>
            </w:r>
          </w:p>
        </w:tc>
      </w:tr>
      <w:tr>
        <w:tc>
          <w:tcPr>
            <w:tcW w:w="510" w:type="dxa"/>
            <w:vAlign w:val="center"/>
          </w:tcPr>
          <w:bookmarkStart w:id="4932" w:name="P4932"/>
          <w:bookmarkEnd w:id="4932"/>
          <w:p>
            <w:pPr>
              <w:pStyle w:val="0"/>
              <w:jc w:val="center"/>
            </w:pPr>
            <w:r>
              <w:rPr>
                <w:sz w:val="20"/>
              </w:rPr>
              <w:t xml:space="preserve">9</w:t>
            </w:r>
          </w:p>
        </w:tc>
        <w:tc>
          <w:tcPr>
            <w:gridSpan w:val="3"/>
            <w:tcW w:w="5756" w:type="dxa"/>
            <w:vAlign w:val="center"/>
          </w:tcPr>
          <w:p>
            <w:pPr>
              <w:pStyle w:val="0"/>
            </w:pPr>
            <w:r>
              <w:rPr>
                <w:sz w:val="20"/>
              </w:rPr>
              <w:t xml:space="preserve">Идентификационный (инвентарный) номер лифта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936" w:name="P4936"/>
          <w:bookmarkEnd w:id="4936"/>
          <w:p>
            <w:pPr>
              <w:pStyle w:val="0"/>
              <w:jc w:val="center"/>
            </w:pPr>
            <w:r>
              <w:rPr>
                <w:sz w:val="20"/>
              </w:rPr>
              <w:t xml:space="preserve">10</w:t>
            </w:r>
          </w:p>
        </w:tc>
        <w:tc>
          <w:tcPr>
            <w:gridSpan w:val="3"/>
            <w:tcW w:w="5756" w:type="dxa"/>
            <w:vAlign w:val="center"/>
          </w:tcPr>
          <w:p>
            <w:pPr>
              <w:pStyle w:val="0"/>
            </w:pPr>
            <w:r>
              <w:rPr>
                <w:sz w:val="20"/>
              </w:rPr>
              <w:t xml:space="preserve">Номер объекта в реестре Ростехнадзора</w:t>
            </w:r>
          </w:p>
        </w:tc>
        <w:tc>
          <w:tcPr>
            <w:tcW w:w="1077" w:type="dxa"/>
            <w:vAlign w:val="center"/>
          </w:tcPr>
          <w:p>
            <w:pPr>
              <w:pStyle w:val="0"/>
            </w:pPr>
            <w:r>
              <w:rPr>
                <w:sz w:val="20"/>
              </w:rPr>
            </w:r>
          </w:p>
        </w:tc>
        <w:tc>
          <w:tcPr>
            <w:tcW w:w="1701" w:type="dxa"/>
            <w:vAlign w:val="center"/>
          </w:tcPr>
          <w:p>
            <w:pPr>
              <w:pStyle w:val="0"/>
              <w:jc w:val="center"/>
            </w:pPr>
            <w:r>
              <w:rPr>
                <w:sz w:val="20"/>
              </w:rPr>
              <w:t xml:space="preserve">текст</w:t>
            </w:r>
          </w:p>
        </w:tc>
      </w:tr>
      <w:tr>
        <w:tc>
          <w:tcPr>
            <w:tcW w:w="510" w:type="dxa"/>
            <w:vAlign w:val="center"/>
          </w:tcPr>
          <w:bookmarkStart w:id="4940" w:name="P4940"/>
          <w:bookmarkEnd w:id="4940"/>
          <w:p>
            <w:pPr>
              <w:pStyle w:val="0"/>
              <w:jc w:val="center"/>
            </w:pPr>
            <w:r>
              <w:rPr>
                <w:sz w:val="20"/>
              </w:rPr>
              <w:t xml:space="preserve">11</w:t>
            </w:r>
          </w:p>
        </w:tc>
        <w:tc>
          <w:tcPr>
            <w:gridSpan w:val="3"/>
            <w:tcW w:w="5756" w:type="dxa"/>
            <w:vAlign w:val="center"/>
          </w:tcPr>
          <w:p>
            <w:pPr>
              <w:pStyle w:val="0"/>
            </w:pPr>
            <w:r>
              <w:rPr>
                <w:sz w:val="20"/>
              </w:rPr>
              <w:t xml:space="preserve">Страна-изготовитель</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944" w:name="P4944"/>
          <w:bookmarkEnd w:id="4944"/>
          <w:p>
            <w:pPr>
              <w:pStyle w:val="0"/>
              <w:jc w:val="center"/>
            </w:pPr>
            <w:r>
              <w:rPr>
                <w:sz w:val="20"/>
              </w:rPr>
              <w:t xml:space="preserve">12</w:t>
            </w:r>
          </w:p>
        </w:tc>
        <w:tc>
          <w:tcPr>
            <w:gridSpan w:val="3"/>
            <w:tcW w:w="5756" w:type="dxa"/>
            <w:vAlign w:val="center"/>
          </w:tcPr>
          <w:p>
            <w:pPr>
              <w:pStyle w:val="0"/>
            </w:pPr>
            <w:r>
              <w:rPr>
                <w:sz w:val="20"/>
              </w:rPr>
              <w:t xml:space="preserve">Предприятие-изготовитель</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948" w:name="P4948"/>
          <w:bookmarkEnd w:id="4948"/>
          <w:p>
            <w:pPr>
              <w:pStyle w:val="0"/>
              <w:jc w:val="center"/>
            </w:pPr>
            <w:r>
              <w:rPr>
                <w:sz w:val="20"/>
              </w:rPr>
              <w:t xml:space="preserve">13</w:t>
            </w:r>
          </w:p>
        </w:tc>
        <w:tc>
          <w:tcPr>
            <w:gridSpan w:val="3"/>
            <w:tcW w:w="5756" w:type="dxa"/>
            <w:vAlign w:val="center"/>
          </w:tcPr>
          <w:p>
            <w:pPr>
              <w:pStyle w:val="0"/>
            </w:pPr>
            <w:r>
              <w:rPr>
                <w:sz w:val="20"/>
              </w:rPr>
              <w:t xml:space="preserve">ИНН изготовителя</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12 знаков</w:t>
            </w:r>
          </w:p>
        </w:tc>
      </w:tr>
      <w:tr>
        <w:tc>
          <w:tcPr>
            <w:tcW w:w="510" w:type="dxa"/>
            <w:vAlign w:val="center"/>
          </w:tcPr>
          <w:bookmarkStart w:id="4952" w:name="P4952"/>
          <w:bookmarkEnd w:id="4952"/>
          <w:p>
            <w:pPr>
              <w:pStyle w:val="0"/>
              <w:jc w:val="center"/>
            </w:pPr>
            <w:r>
              <w:rPr>
                <w:sz w:val="20"/>
              </w:rPr>
              <w:t xml:space="preserve">14</w:t>
            </w:r>
          </w:p>
        </w:tc>
        <w:tc>
          <w:tcPr>
            <w:gridSpan w:val="3"/>
            <w:tcW w:w="5756" w:type="dxa"/>
            <w:vAlign w:val="center"/>
          </w:tcPr>
          <w:p>
            <w:pPr>
              <w:pStyle w:val="0"/>
            </w:pPr>
            <w:r>
              <w:rPr>
                <w:sz w:val="20"/>
              </w:rPr>
              <w:t xml:space="preserve">Тип лифта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956" w:name="P4956"/>
          <w:bookmarkEnd w:id="4956"/>
          <w:p>
            <w:pPr>
              <w:pStyle w:val="0"/>
              <w:jc w:val="center"/>
            </w:pPr>
            <w:r>
              <w:rPr>
                <w:sz w:val="20"/>
              </w:rPr>
              <w:t xml:space="preserve">15</w:t>
            </w:r>
          </w:p>
        </w:tc>
        <w:tc>
          <w:tcPr>
            <w:gridSpan w:val="3"/>
            <w:tcW w:w="5756" w:type="dxa"/>
            <w:vAlign w:val="center"/>
          </w:tcPr>
          <w:p>
            <w:pPr>
              <w:pStyle w:val="0"/>
            </w:pPr>
            <w:r>
              <w:rPr>
                <w:sz w:val="20"/>
              </w:rPr>
              <w:t xml:space="preserve">Модель лифта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960" w:name="P4960"/>
          <w:bookmarkEnd w:id="4960"/>
          <w:p>
            <w:pPr>
              <w:pStyle w:val="0"/>
              <w:jc w:val="center"/>
            </w:pPr>
            <w:r>
              <w:rPr>
                <w:sz w:val="20"/>
              </w:rPr>
              <w:t xml:space="preserve">16</w:t>
            </w:r>
          </w:p>
        </w:tc>
        <w:tc>
          <w:tcPr>
            <w:gridSpan w:val="3"/>
            <w:tcW w:w="5756" w:type="dxa"/>
            <w:vAlign w:val="center"/>
          </w:tcPr>
          <w:p>
            <w:pPr>
              <w:pStyle w:val="0"/>
            </w:pPr>
            <w:r>
              <w:rPr>
                <w:sz w:val="20"/>
              </w:rPr>
              <w:t xml:space="preserve">Дата ввода лифта в эксплуатацию</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4964" w:name="P4964"/>
          <w:bookmarkEnd w:id="4964"/>
          <w:p>
            <w:pPr>
              <w:pStyle w:val="0"/>
              <w:jc w:val="center"/>
            </w:pPr>
            <w:r>
              <w:rPr>
                <w:sz w:val="20"/>
              </w:rPr>
              <w:t xml:space="preserve">17</w:t>
            </w:r>
          </w:p>
        </w:tc>
        <w:tc>
          <w:tcPr>
            <w:gridSpan w:val="3"/>
            <w:tcW w:w="5756" w:type="dxa"/>
            <w:vAlign w:val="center"/>
          </w:tcPr>
          <w:p>
            <w:pPr>
              <w:pStyle w:val="0"/>
            </w:pPr>
            <w:r>
              <w:rPr>
                <w:sz w:val="20"/>
              </w:rPr>
              <w:t xml:space="preserve">Назначенный срок службы</w:t>
            </w:r>
          </w:p>
        </w:tc>
        <w:tc>
          <w:tcPr>
            <w:tcW w:w="1077" w:type="dxa"/>
            <w:vAlign w:val="center"/>
          </w:tcPr>
          <w:p>
            <w:pPr>
              <w:pStyle w:val="0"/>
              <w:jc w:val="center"/>
            </w:pPr>
            <w:r>
              <w:rPr>
                <w:sz w:val="20"/>
              </w:rPr>
              <w:t xml:space="preserve">лет</w:t>
            </w:r>
          </w:p>
        </w:tc>
        <w:tc>
          <w:tcPr>
            <w:tcW w:w="1701" w:type="dxa"/>
            <w:vAlign w:val="center"/>
          </w:tcPr>
          <w:p>
            <w:pPr>
              <w:pStyle w:val="0"/>
              <w:jc w:val="center"/>
            </w:pPr>
            <w:r>
              <w:rPr>
                <w:sz w:val="20"/>
              </w:rPr>
              <w:t xml:space="preserve">целое число</w:t>
            </w:r>
          </w:p>
        </w:tc>
      </w:tr>
      <w:tr>
        <w:tc>
          <w:tcPr>
            <w:tcW w:w="510" w:type="dxa"/>
            <w:vAlign w:val="center"/>
          </w:tcPr>
          <w:bookmarkStart w:id="4968" w:name="P4968"/>
          <w:bookmarkEnd w:id="4968"/>
          <w:p>
            <w:pPr>
              <w:pStyle w:val="0"/>
              <w:jc w:val="center"/>
            </w:pPr>
            <w:r>
              <w:rPr>
                <w:sz w:val="20"/>
              </w:rPr>
              <w:t xml:space="preserve">18</w:t>
            </w:r>
          </w:p>
        </w:tc>
        <w:tc>
          <w:tcPr>
            <w:gridSpan w:val="3"/>
            <w:tcW w:w="5756" w:type="dxa"/>
            <w:vAlign w:val="center"/>
          </w:tcPr>
          <w:p>
            <w:pPr>
              <w:pStyle w:val="0"/>
            </w:pPr>
            <w:r>
              <w:rPr>
                <w:sz w:val="20"/>
              </w:rPr>
              <w:t xml:space="preserve">Планируемая дата вывода лифта из эксплуатации</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4972" w:name="P4972"/>
          <w:bookmarkEnd w:id="4972"/>
          <w:p>
            <w:pPr>
              <w:pStyle w:val="0"/>
              <w:jc w:val="center"/>
            </w:pPr>
            <w:r>
              <w:rPr>
                <w:sz w:val="20"/>
              </w:rPr>
              <w:t xml:space="preserve">19</w:t>
            </w:r>
          </w:p>
        </w:tc>
        <w:tc>
          <w:tcPr>
            <w:gridSpan w:val="3"/>
            <w:tcW w:w="5756" w:type="dxa"/>
            <w:vAlign w:val="center"/>
          </w:tcPr>
          <w:p>
            <w:pPr>
              <w:pStyle w:val="0"/>
            </w:pPr>
            <w:r>
              <w:rPr>
                <w:sz w:val="20"/>
              </w:rPr>
              <w:t xml:space="preserve">Дата вывода лифта из эксплуатации</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4976" w:name="P4976"/>
          <w:bookmarkEnd w:id="4976"/>
          <w:p>
            <w:pPr>
              <w:pStyle w:val="0"/>
              <w:jc w:val="center"/>
            </w:pPr>
            <w:r>
              <w:rPr>
                <w:sz w:val="20"/>
              </w:rPr>
              <w:t xml:space="preserve">20</w:t>
            </w:r>
          </w:p>
        </w:tc>
        <w:tc>
          <w:tcPr>
            <w:gridSpan w:val="3"/>
            <w:tcW w:w="5756" w:type="dxa"/>
            <w:vAlign w:val="center"/>
          </w:tcPr>
          <w:p>
            <w:pPr>
              <w:pStyle w:val="0"/>
            </w:pPr>
            <w:r>
              <w:rPr>
                <w:sz w:val="20"/>
              </w:rPr>
              <w:t xml:space="preserve">Тип шахты</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1 знак</w:t>
            </w:r>
          </w:p>
        </w:tc>
      </w:tr>
      <w:tr>
        <w:tc>
          <w:tcPr>
            <w:tcW w:w="510" w:type="dxa"/>
            <w:vAlign w:val="center"/>
          </w:tcPr>
          <w:bookmarkStart w:id="4980" w:name="P4980"/>
          <w:bookmarkEnd w:id="4980"/>
          <w:p>
            <w:pPr>
              <w:pStyle w:val="0"/>
              <w:jc w:val="center"/>
            </w:pPr>
            <w:r>
              <w:rPr>
                <w:sz w:val="20"/>
              </w:rPr>
              <w:t xml:space="preserve">21</w:t>
            </w:r>
          </w:p>
        </w:tc>
        <w:tc>
          <w:tcPr>
            <w:gridSpan w:val="3"/>
            <w:tcW w:w="5756" w:type="dxa"/>
            <w:vAlign w:val="center"/>
          </w:tcPr>
          <w:p>
            <w:pPr>
              <w:pStyle w:val="0"/>
            </w:pPr>
            <w:r>
              <w:rPr>
                <w:sz w:val="20"/>
              </w:rPr>
              <w:t xml:space="preserve">Грузоподъемность</w:t>
            </w:r>
          </w:p>
        </w:tc>
        <w:tc>
          <w:tcPr>
            <w:tcW w:w="1077" w:type="dxa"/>
            <w:vAlign w:val="center"/>
          </w:tcPr>
          <w:p>
            <w:pPr>
              <w:pStyle w:val="0"/>
              <w:jc w:val="center"/>
            </w:pPr>
            <w:r>
              <w:rPr>
                <w:sz w:val="20"/>
              </w:rPr>
              <w:t xml:space="preserve">кг</w:t>
            </w:r>
          </w:p>
        </w:tc>
        <w:tc>
          <w:tcPr>
            <w:tcW w:w="1701" w:type="dxa"/>
            <w:vAlign w:val="center"/>
          </w:tcPr>
          <w:p>
            <w:pPr>
              <w:pStyle w:val="0"/>
              <w:jc w:val="center"/>
            </w:pPr>
            <w:r>
              <w:rPr>
                <w:sz w:val="20"/>
              </w:rPr>
              <w:t xml:space="preserve">целое число</w:t>
            </w:r>
          </w:p>
        </w:tc>
      </w:tr>
      <w:tr>
        <w:tc>
          <w:tcPr>
            <w:tcW w:w="510" w:type="dxa"/>
            <w:vAlign w:val="center"/>
          </w:tcPr>
          <w:bookmarkStart w:id="4984" w:name="P4984"/>
          <w:bookmarkEnd w:id="4984"/>
          <w:p>
            <w:pPr>
              <w:pStyle w:val="0"/>
              <w:jc w:val="center"/>
            </w:pPr>
            <w:r>
              <w:rPr>
                <w:sz w:val="20"/>
              </w:rPr>
              <w:t xml:space="preserve">22</w:t>
            </w:r>
          </w:p>
        </w:tc>
        <w:tc>
          <w:tcPr>
            <w:gridSpan w:val="3"/>
            <w:tcW w:w="5756" w:type="dxa"/>
            <w:vAlign w:val="center"/>
          </w:tcPr>
          <w:p>
            <w:pPr>
              <w:pStyle w:val="0"/>
            </w:pPr>
            <w:r>
              <w:rPr>
                <w:sz w:val="20"/>
              </w:rPr>
              <w:t xml:space="preserve">Количество остановок</w:t>
            </w:r>
          </w:p>
        </w:tc>
        <w:tc>
          <w:tcPr>
            <w:tcW w:w="1077" w:type="dxa"/>
            <w:vAlign w:val="center"/>
          </w:tcPr>
          <w:p>
            <w:pPr>
              <w:pStyle w:val="0"/>
              <w:jc w:val="center"/>
            </w:pPr>
            <w:r>
              <w:rPr>
                <w:sz w:val="20"/>
              </w:rPr>
              <w:t xml:space="preserve">ед.</w:t>
            </w:r>
          </w:p>
        </w:tc>
        <w:tc>
          <w:tcPr>
            <w:tcW w:w="1701" w:type="dxa"/>
            <w:vAlign w:val="center"/>
          </w:tcPr>
          <w:p>
            <w:pPr>
              <w:pStyle w:val="0"/>
              <w:jc w:val="center"/>
            </w:pPr>
            <w:r>
              <w:rPr>
                <w:sz w:val="20"/>
              </w:rPr>
              <w:t xml:space="preserve">целое число</w:t>
            </w:r>
          </w:p>
        </w:tc>
      </w:tr>
      <w:tr>
        <w:tc>
          <w:tcPr>
            <w:tcW w:w="510" w:type="dxa"/>
            <w:vAlign w:val="center"/>
          </w:tcPr>
          <w:bookmarkStart w:id="4988" w:name="P4988"/>
          <w:bookmarkEnd w:id="4988"/>
          <w:p>
            <w:pPr>
              <w:pStyle w:val="0"/>
              <w:jc w:val="center"/>
            </w:pPr>
            <w:r>
              <w:rPr>
                <w:sz w:val="20"/>
              </w:rPr>
              <w:t xml:space="preserve">23</w:t>
            </w:r>
          </w:p>
        </w:tc>
        <w:tc>
          <w:tcPr>
            <w:gridSpan w:val="3"/>
            <w:tcW w:w="5756" w:type="dxa"/>
            <w:vAlign w:val="center"/>
          </w:tcPr>
          <w:p>
            <w:pPr>
              <w:pStyle w:val="0"/>
            </w:pPr>
            <w:r>
              <w:rPr>
                <w:sz w:val="20"/>
              </w:rPr>
              <w:t xml:space="preserve">Наименование обслуживающей организации</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992" w:name="P4992"/>
          <w:bookmarkEnd w:id="4992"/>
          <w:p>
            <w:pPr>
              <w:pStyle w:val="0"/>
              <w:jc w:val="center"/>
            </w:pPr>
            <w:r>
              <w:rPr>
                <w:sz w:val="20"/>
              </w:rPr>
              <w:t xml:space="preserve">24</w:t>
            </w:r>
          </w:p>
        </w:tc>
        <w:tc>
          <w:tcPr>
            <w:gridSpan w:val="3"/>
            <w:tcW w:w="5756" w:type="dxa"/>
            <w:vAlign w:val="center"/>
          </w:tcPr>
          <w:p>
            <w:pPr>
              <w:pStyle w:val="0"/>
            </w:pPr>
            <w:r>
              <w:rPr>
                <w:sz w:val="20"/>
              </w:rPr>
              <w:t xml:space="preserve">ИНН обслуживающей организации</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10/12 знаков</w:t>
            </w:r>
          </w:p>
        </w:tc>
      </w:tr>
      <w:tr>
        <w:tc>
          <w:tcPr>
            <w:tcW w:w="510" w:type="dxa"/>
            <w:vAlign w:val="center"/>
          </w:tcPr>
          <w:bookmarkStart w:id="4996" w:name="P4996"/>
          <w:bookmarkEnd w:id="4996"/>
          <w:p>
            <w:pPr>
              <w:pStyle w:val="0"/>
              <w:jc w:val="center"/>
            </w:pPr>
            <w:r>
              <w:rPr>
                <w:sz w:val="20"/>
              </w:rPr>
              <w:t xml:space="preserve">25</w:t>
            </w:r>
          </w:p>
        </w:tc>
        <w:tc>
          <w:tcPr>
            <w:gridSpan w:val="3"/>
            <w:tcW w:w="5756" w:type="dxa"/>
            <w:vAlign w:val="center"/>
          </w:tcPr>
          <w:p>
            <w:pPr>
              <w:pStyle w:val="0"/>
            </w:pPr>
            <w:r>
              <w:rPr>
                <w:sz w:val="20"/>
              </w:rPr>
              <w:t xml:space="preserve">Соответствие техническому регламенту </w:t>
            </w:r>
            <w:hyperlink w:history="0" r:id="rId109"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sz w:val="20"/>
                  <w:color w:val="0000ff"/>
                </w:rPr>
                <w:t xml:space="preserve">(ТР ТС 011/2011)</w:t>
              </w:r>
            </w:hyperlink>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1 знак</w:t>
            </w:r>
          </w:p>
        </w:tc>
      </w:tr>
      <w:tr>
        <w:tc>
          <w:tcPr>
            <w:tcW w:w="510" w:type="dxa"/>
            <w:vAlign w:val="center"/>
          </w:tcPr>
          <w:bookmarkStart w:id="5000" w:name="P5000"/>
          <w:bookmarkEnd w:id="5000"/>
          <w:p>
            <w:pPr>
              <w:pStyle w:val="0"/>
              <w:jc w:val="center"/>
            </w:pPr>
            <w:r>
              <w:rPr>
                <w:sz w:val="20"/>
              </w:rPr>
              <w:t xml:space="preserve">26</w:t>
            </w:r>
          </w:p>
        </w:tc>
        <w:tc>
          <w:tcPr>
            <w:tcW w:w="1958" w:type="dxa"/>
            <w:vAlign w:val="center"/>
            <w:vMerge w:val="restart"/>
          </w:tcPr>
          <w:p>
            <w:pPr>
              <w:pStyle w:val="0"/>
            </w:pPr>
            <w:r>
              <w:rPr>
                <w:sz w:val="20"/>
              </w:rPr>
              <w:t xml:space="preserve">Информация о последнем техническом освидетельствовании</w:t>
            </w:r>
          </w:p>
        </w:tc>
        <w:tc>
          <w:tcPr>
            <w:gridSpan w:val="2"/>
            <w:tcW w:w="3798" w:type="dxa"/>
            <w:vAlign w:val="center"/>
          </w:tcPr>
          <w:p>
            <w:pPr>
              <w:pStyle w:val="0"/>
            </w:pPr>
            <w:r>
              <w:rPr>
                <w:sz w:val="20"/>
              </w:rPr>
              <w:t xml:space="preserve">Тип технического освидетельствования</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1 знак</w:t>
            </w:r>
          </w:p>
        </w:tc>
      </w:tr>
      <w:tr>
        <w:tc>
          <w:tcPr>
            <w:tcW w:w="510" w:type="dxa"/>
            <w:vAlign w:val="center"/>
          </w:tcPr>
          <w:bookmarkStart w:id="5005" w:name="P5005"/>
          <w:bookmarkEnd w:id="5005"/>
          <w:p>
            <w:pPr>
              <w:pStyle w:val="0"/>
              <w:jc w:val="center"/>
            </w:pPr>
            <w:r>
              <w:rPr>
                <w:sz w:val="20"/>
              </w:rPr>
              <w:t xml:space="preserve">27</w:t>
            </w:r>
          </w:p>
        </w:tc>
        <w:tc>
          <w:tcPr>
            <w:vMerge w:val="continue"/>
          </w:tcPr>
          <w:p/>
        </w:tc>
        <w:tc>
          <w:tcPr>
            <w:gridSpan w:val="2"/>
            <w:tcW w:w="3798" w:type="dxa"/>
            <w:vAlign w:val="center"/>
          </w:tcPr>
          <w:p>
            <w:pPr>
              <w:pStyle w:val="0"/>
            </w:pPr>
            <w:r>
              <w:rPr>
                <w:sz w:val="20"/>
              </w:rPr>
              <w:t xml:space="preserve">Дата акта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5009" w:name="P5009"/>
          <w:bookmarkEnd w:id="5009"/>
          <w:p>
            <w:pPr>
              <w:pStyle w:val="0"/>
              <w:jc w:val="center"/>
            </w:pPr>
            <w:r>
              <w:rPr>
                <w:sz w:val="20"/>
              </w:rPr>
              <w:t xml:space="preserve">28</w:t>
            </w:r>
          </w:p>
        </w:tc>
        <w:tc>
          <w:tcPr>
            <w:vMerge w:val="continue"/>
          </w:tcPr>
          <w:p/>
        </w:tc>
        <w:tc>
          <w:tcPr>
            <w:gridSpan w:val="2"/>
            <w:tcW w:w="3798" w:type="dxa"/>
            <w:vAlign w:val="center"/>
          </w:tcPr>
          <w:p>
            <w:pPr>
              <w:pStyle w:val="0"/>
            </w:pPr>
            <w:r>
              <w:rPr>
                <w:sz w:val="20"/>
              </w:rPr>
              <w:t xml:space="preserve">Номер акта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013" w:name="P5013"/>
          <w:bookmarkEnd w:id="5013"/>
          <w:p>
            <w:pPr>
              <w:pStyle w:val="0"/>
              <w:jc w:val="center"/>
            </w:pPr>
            <w:r>
              <w:rPr>
                <w:sz w:val="20"/>
              </w:rPr>
              <w:t xml:space="preserve">29</w:t>
            </w:r>
          </w:p>
        </w:tc>
        <w:tc>
          <w:tcPr>
            <w:tcW w:w="1958" w:type="dxa"/>
            <w:vAlign w:val="center"/>
            <w:vMerge w:val="restart"/>
          </w:tcPr>
          <w:p>
            <w:pPr>
              <w:pStyle w:val="0"/>
            </w:pPr>
            <w:r>
              <w:rPr>
                <w:sz w:val="20"/>
              </w:rPr>
              <w:t xml:space="preserve">Информация об обследовании лифта, отработавшего назначенный срок службы</w:t>
            </w:r>
          </w:p>
        </w:tc>
        <w:tc>
          <w:tcPr>
            <w:gridSpan w:val="2"/>
            <w:tcW w:w="3798" w:type="dxa"/>
            <w:vAlign w:val="center"/>
          </w:tcPr>
          <w:p>
            <w:pPr>
              <w:pStyle w:val="0"/>
            </w:pPr>
            <w:r>
              <w:rPr>
                <w:sz w:val="20"/>
              </w:rPr>
              <w:t xml:space="preserve">Дата заключения</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5018" w:name="P5018"/>
          <w:bookmarkEnd w:id="5018"/>
          <w:p>
            <w:pPr>
              <w:pStyle w:val="0"/>
              <w:jc w:val="center"/>
            </w:pPr>
            <w:r>
              <w:rPr>
                <w:sz w:val="20"/>
              </w:rPr>
              <w:t xml:space="preserve">30</w:t>
            </w:r>
          </w:p>
        </w:tc>
        <w:tc>
          <w:tcPr>
            <w:vMerge w:val="continue"/>
          </w:tcPr>
          <w:p/>
        </w:tc>
        <w:tc>
          <w:tcPr>
            <w:gridSpan w:val="2"/>
            <w:tcW w:w="3798" w:type="dxa"/>
            <w:vAlign w:val="center"/>
          </w:tcPr>
          <w:p>
            <w:pPr>
              <w:pStyle w:val="0"/>
            </w:pPr>
            <w:r>
              <w:rPr>
                <w:sz w:val="20"/>
              </w:rPr>
              <w:t xml:space="preserve">Номер заключения</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022" w:name="P5022"/>
          <w:bookmarkEnd w:id="5022"/>
          <w:p>
            <w:pPr>
              <w:pStyle w:val="0"/>
              <w:jc w:val="center"/>
            </w:pPr>
            <w:r>
              <w:rPr>
                <w:sz w:val="20"/>
              </w:rPr>
              <w:t xml:space="preserve">31</w:t>
            </w:r>
          </w:p>
        </w:tc>
        <w:tc>
          <w:tcPr>
            <w:vMerge w:val="continue"/>
          </w:tcPr>
          <w:p/>
        </w:tc>
        <w:tc>
          <w:tcPr>
            <w:gridSpan w:val="2"/>
            <w:tcW w:w="3798" w:type="dxa"/>
            <w:vAlign w:val="center"/>
          </w:tcPr>
          <w:p>
            <w:pPr>
              <w:pStyle w:val="0"/>
            </w:pPr>
            <w:r>
              <w:rPr>
                <w:sz w:val="20"/>
              </w:rPr>
              <w:t xml:space="preserve">Возможный срок продления использования лифта</w:t>
            </w:r>
          </w:p>
        </w:tc>
        <w:tc>
          <w:tcPr>
            <w:tcW w:w="1077" w:type="dxa"/>
            <w:vAlign w:val="center"/>
          </w:tcPr>
          <w:p>
            <w:pPr>
              <w:pStyle w:val="0"/>
              <w:jc w:val="center"/>
            </w:pPr>
            <w:r>
              <w:rPr>
                <w:sz w:val="20"/>
              </w:rPr>
              <w:t xml:space="preserve">лет</w:t>
            </w:r>
          </w:p>
        </w:tc>
        <w:tc>
          <w:tcPr>
            <w:tcW w:w="1701" w:type="dxa"/>
            <w:vAlign w:val="center"/>
          </w:tcPr>
          <w:p>
            <w:pPr>
              <w:pStyle w:val="0"/>
              <w:jc w:val="center"/>
            </w:pPr>
            <w:r>
              <w:rPr>
                <w:sz w:val="20"/>
              </w:rPr>
              <w:t xml:space="preserve">целое число</w:t>
            </w:r>
          </w:p>
        </w:tc>
      </w:tr>
      <w:tr>
        <w:tc>
          <w:tcPr>
            <w:tcW w:w="510" w:type="dxa"/>
            <w:vAlign w:val="center"/>
          </w:tcPr>
          <w:bookmarkStart w:id="5026" w:name="P5026"/>
          <w:bookmarkEnd w:id="5026"/>
          <w:p>
            <w:pPr>
              <w:pStyle w:val="0"/>
              <w:jc w:val="center"/>
            </w:pPr>
            <w:r>
              <w:rPr>
                <w:sz w:val="20"/>
              </w:rPr>
              <w:t xml:space="preserve">32</w:t>
            </w:r>
          </w:p>
        </w:tc>
        <w:tc>
          <w:tcPr>
            <w:vMerge w:val="continue"/>
          </w:tcPr>
          <w:p/>
        </w:tc>
        <w:tc>
          <w:tcPr>
            <w:gridSpan w:val="2"/>
            <w:tcW w:w="3798" w:type="dxa"/>
            <w:vAlign w:val="center"/>
          </w:tcPr>
          <w:p>
            <w:pPr>
              <w:pStyle w:val="0"/>
            </w:pPr>
            <w:r>
              <w:rPr>
                <w:sz w:val="20"/>
              </w:rPr>
              <w:t xml:space="preserve">Необходимые мероприятия по обеспечению соответствия лифта требованиям </w:t>
            </w:r>
            <w:hyperlink w:history="0" r:id="rId110"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sz w:val="20"/>
                  <w:color w:val="0000ff"/>
                </w:rPr>
                <w:t xml:space="preserve">ТР ТС 011/2011</w:t>
              </w:r>
            </w:hyperlink>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1 знак</w:t>
            </w:r>
          </w:p>
        </w:tc>
      </w:tr>
      <w:tr>
        <w:tc>
          <w:tcPr>
            <w:tcW w:w="510" w:type="dxa"/>
            <w:vAlign w:val="center"/>
          </w:tcPr>
          <w:bookmarkStart w:id="5030" w:name="P5030"/>
          <w:bookmarkEnd w:id="5030"/>
          <w:p>
            <w:pPr>
              <w:pStyle w:val="0"/>
              <w:jc w:val="center"/>
            </w:pPr>
            <w:r>
              <w:rPr>
                <w:sz w:val="20"/>
              </w:rPr>
              <w:t xml:space="preserve">33</w:t>
            </w:r>
          </w:p>
        </w:tc>
        <w:tc>
          <w:tcPr>
            <w:tcW w:w="1958" w:type="dxa"/>
            <w:vAlign w:val="center"/>
            <w:vMerge w:val="restart"/>
          </w:tcPr>
          <w:p>
            <w:pPr>
              <w:pStyle w:val="0"/>
            </w:pPr>
            <w:r>
              <w:rPr>
                <w:sz w:val="20"/>
              </w:rPr>
              <w:t xml:space="preserve">Информация о модернизации лифта</w:t>
            </w:r>
          </w:p>
        </w:tc>
        <w:tc>
          <w:tcPr>
            <w:gridSpan w:val="2"/>
            <w:tcW w:w="3798" w:type="dxa"/>
            <w:vAlign w:val="center"/>
          </w:tcPr>
          <w:p>
            <w:pPr>
              <w:pStyle w:val="0"/>
            </w:pPr>
            <w:r>
              <w:rPr>
                <w:sz w:val="20"/>
              </w:rPr>
              <w:t xml:space="preserve">Вид работ</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1 знак</w:t>
            </w:r>
          </w:p>
        </w:tc>
      </w:tr>
      <w:tr>
        <w:tc>
          <w:tcPr>
            <w:tcW w:w="510" w:type="dxa"/>
            <w:vAlign w:val="center"/>
          </w:tcPr>
          <w:bookmarkStart w:id="5035" w:name="P5035"/>
          <w:bookmarkEnd w:id="5035"/>
          <w:p>
            <w:pPr>
              <w:pStyle w:val="0"/>
              <w:jc w:val="center"/>
            </w:pPr>
            <w:r>
              <w:rPr>
                <w:sz w:val="20"/>
              </w:rPr>
              <w:t xml:space="preserve">34</w:t>
            </w:r>
          </w:p>
        </w:tc>
        <w:tc>
          <w:tcPr>
            <w:vMerge w:val="continue"/>
          </w:tcPr>
          <w:p/>
        </w:tc>
        <w:tc>
          <w:tcPr>
            <w:gridSpan w:val="2"/>
            <w:tcW w:w="3798" w:type="dxa"/>
            <w:vAlign w:val="center"/>
          </w:tcPr>
          <w:p>
            <w:pPr>
              <w:pStyle w:val="0"/>
            </w:pPr>
            <w:r>
              <w:rPr>
                <w:sz w:val="20"/>
              </w:rPr>
              <w:t xml:space="preserve">Дата завершения работ</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5039" w:name="P5039"/>
          <w:bookmarkEnd w:id="5039"/>
          <w:p>
            <w:pPr>
              <w:pStyle w:val="0"/>
              <w:jc w:val="center"/>
            </w:pPr>
            <w:r>
              <w:rPr>
                <w:sz w:val="20"/>
              </w:rPr>
              <w:t xml:space="preserve">35</w:t>
            </w:r>
          </w:p>
        </w:tc>
        <w:tc>
          <w:tcPr>
            <w:vMerge w:val="continue"/>
          </w:tcPr>
          <w:p/>
        </w:tc>
        <w:tc>
          <w:tcPr>
            <w:gridSpan w:val="2"/>
            <w:tcW w:w="3798" w:type="dxa"/>
            <w:vAlign w:val="center"/>
          </w:tcPr>
          <w:p>
            <w:pPr>
              <w:pStyle w:val="0"/>
            </w:pPr>
            <w:r>
              <w:rPr>
                <w:sz w:val="20"/>
              </w:rPr>
              <w:t xml:space="preserve">Стоимость работ</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043" w:name="P5043"/>
          <w:bookmarkEnd w:id="5043"/>
          <w:p>
            <w:pPr>
              <w:pStyle w:val="0"/>
              <w:jc w:val="center"/>
            </w:pPr>
            <w:r>
              <w:rPr>
                <w:sz w:val="20"/>
              </w:rPr>
              <w:t xml:space="preserve">36</w:t>
            </w:r>
          </w:p>
        </w:tc>
        <w:tc>
          <w:tcPr>
            <w:vMerge w:val="continue"/>
          </w:tcPr>
          <w:p/>
        </w:tc>
        <w:tc>
          <w:tcPr>
            <w:gridSpan w:val="2"/>
            <w:tcW w:w="3798" w:type="dxa"/>
            <w:vAlign w:val="center"/>
          </w:tcPr>
          <w:p>
            <w:pPr>
              <w:pStyle w:val="0"/>
            </w:pPr>
            <w:r>
              <w:rPr>
                <w:sz w:val="20"/>
              </w:rPr>
              <w:t xml:space="preserve">Новый срок службы лифта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5047" w:name="P5047"/>
          <w:bookmarkEnd w:id="5047"/>
          <w:p>
            <w:pPr>
              <w:pStyle w:val="0"/>
              <w:jc w:val="center"/>
            </w:pPr>
            <w:r>
              <w:rPr>
                <w:sz w:val="20"/>
              </w:rPr>
              <w:t xml:space="preserve">37</w:t>
            </w:r>
          </w:p>
        </w:tc>
        <w:tc>
          <w:tcPr>
            <w:tcW w:w="1958" w:type="dxa"/>
            <w:vAlign w:val="center"/>
            <w:vMerge w:val="restart"/>
          </w:tcPr>
          <w:p>
            <w:pPr>
              <w:pStyle w:val="0"/>
            </w:pPr>
            <w:r>
              <w:rPr>
                <w:sz w:val="20"/>
              </w:rPr>
              <w:t xml:space="preserve">Информация о капитальном ремонте лифта</w:t>
            </w:r>
          </w:p>
        </w:tc>
        <w:tc>
          <w:tcPr>
            <w:gridSpan w:val="2"/>
            <w:tcW w:w="3798" w:type="dxa"/>
            <w:vAlign w:val="center"/>
          </w:tcPr>
          <w:p>
            <w:pPr>
              <w:pStyle w:val="0"/>
            </w:pPr>
            <w:r>
              <w:rPr>
                <w:sz w:val="20"/>
              </w:rPr>
              <w:t xml:space="preserve">Вид работы</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1 знак</w:t>
            </w:r>
          </w:p>
        </w:tc>
      </w:tr>
      <w:tr>
        <w:tc>
          <w:tcPr>
            <w:tcW w:w="510" w:type="dxa"/>
            <w:vAlign w:val="center"/>
          </w:tcPr>
          <w:bookmarkStart w:id="5052" w:name="P5052"/>
          <w:bookmarkEnd w:id="5052"/>
          <w:p>
            <w:pPr>
              <w:pStyle w:val="0"/>
              <w:jc w:val="center"/>
            </w:pPr>
            <w:r>
              <w:rPr>
                <w:sz w:val="20"/>
              </w:rPr>
              <w:t xml:space="preserve">38</w:t>
            </w:r>
          </w:p>
        </w:tc>
        <w:tc>
          <w:tcPr>
            <w:vMerge w:val="continue"/>
          </w:tcPr>
          <w:p/>
        </w:tc>
        <w:tc>
          <w:tcPr>
            <w:gridSpan w:val="2"/>
            <w:tcW w:w="3798" w:type="dxa"/>
            <w:vAlign w:val="center"/>
          </w:tcPr>
          <w:p>
            <w:pPr>
              <w:pStyle w:val="0"/>
            </w:pPr>
            <w:r>
              <w:rPr>
                <w:sz w:val="20"/>
              </w:rPr>
              <w:t xml:space="preserve">Дата завершения работ</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5056" w:name="P5056"/>
          <w:bookmarkEnd w:id="5056"/>
          <w:p>
            <w:pPr>
              <w:pStyle w:val="0"/>
              <w:jc w:val="center"/>
            </w:pPr>
            <w:r>
              <w:rPr>
                <w:sz w:val="20"/>
              </w:rPr>
              <w:t xml:space="preserve">39</w:t>
            </w:r>
          </w:p>
        </w:tc>
        <w:tc>
          <w:tcPr>
            <w:vMerge w:val="continue"/>
          </w:tcPr>
          <w:p/>
        </w:tc>
        <w:tc>
          <w:tcPr>
            <w:gridSpan w:val="2"/>
            <w:tcW w:w="3798" w:type="dxa"/>
            <w:vAlign w:val="center"/>
          </w:tcPr>
          <w:p>
            <w:pPr>
              <w:pStyle w:val="0"/>
            </w:pPr>
            <w:r>
              <w:rPr>
                <w:sz w:val="20"/>
              </w:rPr>
              <w:t xml:space="preserve">Стоимость работ</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060" w:name="P5060"/>
          <w:bookmarkEnd w:id="5060"/>
          <w:p>
            <w:pPr>
              <w:pStyle w:val="0"/>
              <w:jc w:val="center"/>
            </w:pPr>
            <w:r>
              <w:rPr>
                <w:sz w:val="20"/>
              </w:rPr>
              <w:t xml:space="preserve">40</w:t>
            </w:r>
          </w:p>
        </w:tc>
        <w:tc>
          <w:tcPr>
            <w:tcW w:w="1958" w:type="dxa"/>
            <w:vAlign w:val="center"/>
            <w:vMerge w:val="restart"/>
          </w:tcPr>
          <w:p>
            <w:pPr>
              <w:pStyle w:val="0"/>
            </w:pPr>
            <w:r>
              <w:rPr>
                <w:sz w:val="20"/>
              </w:rPr>
              <w:t xml:space="preserve">Информация о замене лифта</w:t>
            </w:r>
          </w:p>
        </w:tc>
        <w:tc>
          <w:tcPr>
            <w:tcW w:w="1644" w:type="dxa"/>
            <w:vAlign w:val="center"/>
            <w:vMerge w:val="restart"/>
          </w:tcPr>
          <w:p>
            <w:pPr>
              <w:pStyle w:val="0"/>
            </w:pPr>
            <w:r>
              <w:rPr>
                <w:sz w:val="20"/>
              </w:rPr>
              <w:t xml:space="preserve">Запланировано завершение работ</w:t>
            </w:r>
          </w:p>
        </w:tc>
        <w:tc>
          <w:tcPr>
            <w:tcW w:w="2154" w:type="dxa"/>
            <w:vAlign w:val="center"/>
          </w:tcPr>
          <w:p>
            <w:pPr>
              <w:pStyle w:val="0"/>
            </w:pPr>
            <w:r>
              <w:rPr>
                <w:sz w:val="20"/>
              </w:rPr>
              <w:t xml:space="preserve">Год завершения работ в соответствии с краткосрочным планом (планами)/региональной программой</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4 знака</w:t>
            </w:r>
          </w:p>
        </w:tc>
      </w:tr>
      <w:tr>
        <w:tc>
          <w:tcPr>
            <w:tcW w:w="510" w:type="dxa"/>
            <w:vAlign w:val="center"/>
          </w:tcPr>
          <w:bookmarkStart w:id="5066" w:name="P5066"/>
          <w:bookmarkEnd w:id="5066"/>
          <w:p>
            <w:pPr>
              <w:pStyle w:val="0"/>
              <w:jc w:val="center"/>
            </w:pPr>
            <w:r>
              <w:rPr>
                <w:sz w:val="20"/>
              </w:rPr>
              <w:t xml:space="preserve">41</w:t>
            </w:r>
          </w:p>
        </w:tc>
        <w:tc>
          <w:tcPr>
            <w:vMerge w:val="continue"/>
          </w:tcPr>
          <w:p/>
        </w:tc>
        <w:tc>
          <w:tcPr>
            <w:vMerge w:val="continue"/>
          </w:tcPr>
          <w:p/>
        </w:tc>
        <w:tc>
          <w:tcPr>
            <w:tcW w:w="2154" w:type="dxa"/>
            <w:vAlign w:val="center"/>
          </w:tcPr>
          <w:p>
            <w:pPr>
              <w:pStyle w:val="0"/>
            </w:pPr>
            <w:r>
              <w:rPr>
                <w:sz w:val="20"/>
              </w:rPr>
              <w:t xml:space="preserve">Стоимость работ в соответствии с краткосрочным планом (планами)/региональной программой</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070" w:name="P5070"/>
          <w:bookmarkEnd w:id="5070"/>
          <w:p>
            <w:pPr>
              <w:pStyle w:val="0"/>
              <w:jc w:val="center"/>
            </w:pPr>
            <w:r>
              <w:rPr>
                <w:sz w:val="20"/>
              </w:rPr>
              <w:t xml:space="preserve">42</w:t>
            </w:r>
          </w:p>
        </w:tc>
        <w:tc>
          <w:tcPr>
            <w:vMerge w:val="continue"/>
          </w:tcPr>
          <w:p/>
        </w:tc>
        <w:tc>
          <w:tcPr>
            <w:tcW w:w="1644" w:type="dxa"/>
            <w:vAlign w:val="center"/>
          </w:tcPr>
          <w:p>
            <w:pPr>
              <w:pStyle w:val="0"/>
            </w:pPr>
            <w:r>
              <w:rPr>
                <w:sz w:val="20"/>
              </w:rPr>
              <w:t xml:space="preserve">Включено в договоры подряда</w:t>
            </w:r>
          </w:p>
        </w:tc>
        <w:tc>
          <w:tcPr>
            <w:tcW w:w="2154" w:type="dxa"/>
            <w:vAlign w:val="center"/>
          </w:tcPr>
          <w:p>
            <w:pPr>
              <w:pStyle w:val="0"/>
            </w:pPr>
            <w:r>
              <w:rPr>
                <w:sz w:val="20"/>
              </w:rPr>
              <w:t xml:space="preserve">Стоимость работ</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075" w:name="P5075"/>
          <w:bookmarkEnd w:id="5075"/>
          <w:p>
            <w:pPr>
              <w:pStyle w:val="0"/>
              <w:jc w:val="center"/>
            </w:pPr>
            <w:r>
              <w:rPr>
                <w:sz w:val="20"/>
              </w:rPr>
              <w:t xml:space="preserve">43</w:t>
            </w:r>
          </w:p>
        </w:tc>
        <w:tc>
          <w:tcPr>
            <w:vMerge w:val="continue"/>
          </w:tcPr>
          <w:p/>
        </w:tc>
        <w:tc>
          <w:tcPr>
            <w:tcW w:w="1644" w:type="dxa"/>
            <w:vAlign w:val="center"/>
            <w:vMerge w:val="restart"/>
          </w:tcPr>
          <w:p>
            <w:pPr>
              <w:pStyle w:val="0"/>
            </w:pPr>
            <w:r>
              <w:rPr>
                <w:sz w:val="20"/>
              </w:rPr>
              <w:t xml:space="preserve">Выполненные работы по замене лифта</w:t>
            </w:r>
          </w:p>
        </w:tc>
        <w:tc>
          <w:tcPr>
            <w:tcW w:w="2154" w:type="dxa"/>
            <w:vAlign w:val="center"/>
          </w:tcPr>
          <w:p>
            <w:pPr>
              <w:pStyle w:val="0"/>
            </w:pPr>
            <w:r>
              <w:rPr>
                <w:sz w:val="20"/>
              </w:rPr>
              <w:t xml:space="preserve">Дата завершения работ</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5080" w:name="P5080"/>
          <w:bookmarkEnd w:id="5080"/>
          <w:p>
            <w:pPr>
              <w:pStyle w:val="0"/>
              <w:jc w:val="center"/>
            </w:pPr>
            <w:r>
              <w:rPr>
                <w:sz w:val="20"/>
              </w:rPr>
              <w:t xml:space="preserve">44</w:t>
            </w:r>
          </w:p>
        </w:tc>
        <w:tc>
          <w:tcPr>
            <w:vMerge w:val="continue"/>
          </w:tcPr>
          <w:p/>
        </w:tc>
        <w:tc>
          <w:tcPr>
            <w:vMerge w:val="continue"/>
          </w:tcPr>
          <w:p/>
        </w:tc>
        <w:tc>
          <w:tcPr>
            <w:tcW w:w="2154" w:type="dxa"/>
            <w:vAlign w:val="center"/>
          </w:tcPr>
          <w:p>
            <w:pPr>
              <w:pStyle w:val="0"/>
            </w:pPr>
            <w:r>
              <w:rPr>
                <w:sz w:val="20"/>
              </w:rPr>
              <w:t xml:space="preserve">Стоимость работ в соответствии с актами, всего</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084" w:name="P5084"/>
          <w:bookmarkEnd w:id="5084"/>
          <w:p>
            <w:pPr>
              <w:pStyle w:val="0"/>
              <w:jc w:val="center"/>
            </w:pPr>
            <w:r>
              <w:rPr>
                <w:sz w:val="20"/>
              </w:rPr>
              <w:t xml:space="preserve">45</w:t>
            </w:r>
          </w:p>
        </w:tc>
        <w:tc>
          <w:tcPr>
            <w:vMerge w:val="continue"/>
          </w:tcPr>
          <w:p/>
        </w:tc>
        <w:tc>
          <w:tcPr>
            <w:vMerge w:val="continue"/>
          </w:tcPr>
          <w:p/>
        </w:tc>
        <w:tc>
          <w:tcPr>
            <w:tcW w:w="2154" w:type="dxa"/>
            <w:vAlign w:val="center"/>
          </w:tcPr>
          <w:p>
            <w:pPr>
              <w:pStyle w:val="0"/>
            </w:pPr>
            <w:r>
              <w:rPr>
                <w:sz w:val="20"/>
              </w:rPr>
              <w:t xml:space="preserve">в том числе стоимость лифтового оборудования</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088" w:name="P5088"/>
          <w:bookmarkEnd w:id="5088"/>
          <w:p>
            <w:pPr>
              <w:pStyle w:val="0"/>
              <w:jc w:val="center"/>
            </w:pPr>
            <w:r>
              <w:rPr>
                <w:sz w:val="20"/>
              </w:rPr>
              <w:t xml:space="preserve">46</w:t>
            </w:r>
          </w:p>
        </w:tc>
        <w:tc>
          <w:tcPr>
            <w:tcW w:w="1958" w:type="dxa"/>
            <w:vAlign w:val="center"/>
            <w:tcBorders>
              <w:bottom w:val="nil"/>
            </w:tcBorders>
            <w:vMerge w:val="restart"/>
          </w:tcPr>
          <w:p>
            <w:pPr>
              <w:pStyle w:val="0"/>
            </w:pPr>
            <w:r>
              <w:rPr>
                <w:sz w:val="20"/>
              </w:rPr>
              <w:t xml:space="preserve">Финансирование работ по замене лифта</w:t>
            </w:r>
          </w:p>
        </w:tc>
        <w:tc>
          <w:tcPr>
            <w:tcW w:w="1644" w:type="dxa"/>
            <w:vAlign w:val="center"/>
            <w:vMerge w:val="restart"/>
          </w:tcPr>
          <w:p>
            <w:pPr>
              <w:pStyle w:val="0"/>
            </w:pPr>
            <w:r>
              <w:rPr>
                <w:sz w:val="20"/>
              </w:rPr>
              <w:t xml:space="preserve">Предусмотрено средств</w:t>
            </w:r>
          </w:p>
        </w:tc>
        <w:tc>
          <w:tcPr>
            <w:tcW w:w="2154" w:type="dxa"/>
            <w:vAlign w:val="center"/>
          </w:tcPr>
          <w:p>
            <w:pPr>
              <w:pStyle w:val="0"/>
            </w:pPr>
            <w:r>
              <w:rPr>
                <w:sz w:val="20"/>
              </w:rPr>
              <w:t xml:space="preserve">Всего</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094" w:name="P5094"/>
          <w:bookmarkEnd w:id="5094"/>
          <w:p>
            <w:pPr>
              <w:pStyle w:val="0"/>
              <w:jc w:val="center"/>
            </w:pPr>
            <w:r>
              <w:rPr>
                <w:sz w:val="20"/>
              </w:rPr>
              <w:t xml:space="preserve">47</w:t>
            </w:r>
          </w:p>
        </w:tc>
        <w:tc>
          <w:tcPr>
            <w:tcBorders>
              <w:bottom w:val="nil"/>
            </w:tcBorders>
            <w:vMerge w:val="continue"/>
          </w:tcPr>
          <w:p/>
        </w:tc>
        <w:tc>
          <w:tcPr>
            <w:vMerge w:val="continue"/>
          </w:tcPr>
          <w:p/>
        </w:tc>
        <w:tc>
          <w:tcPr>
            <w:tcW w:w="2154" w:type="dxa"/>
            <w:vAlign w:val="center"/>
          </w:tcPr>
          <w:p>
            <w:pPr>
              <w:pStyle w:val="0"/>
            </w:pPr>
            <w:r>
              <w:rPr>
                <w:sz w:val="20"/>
              </w:rPr>
              <w:t xml:space="preserve">Средства федерального бюджета, всего</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098" w:name="P5098"/>
          <w:bookmarkEnd w:id="5098"/>
          <w:p>
            <w:pPr>
              <w:pStyle w:val="0"/>
              <w:jc w:val="center"/>
            </w:pPr>
            <w:r>
              <w:rPr>
                <w:sz w:val="20"/>
              </w:rPr>
              <w:t xml:space="preserve">48</w:t>
            </w:r>
          </w:p>
        </w:tc>
        <w:tc>
          <w:tcPr>
            <w:tcBorders>
              <w:bottom w:val="nil"/>
            </w:tcBorders>
            <w:vMerge w:val="continue"/>
          </w:tcPr>
          <w:p/>
        </w:tc>
        <w:tc>
          <w:tcPr>
            <w:vMerge w:val="continue"/>
          </w:tcPr>
          <w:p/>
        </w:tc>
        <w:tc>
          <w:tcPr>
            <w:tcW w:w="2154" w:type="dxa"/>
            <w:vAlign w:val="center"/>
          </w:tcPr>
          <w:p>
            <w:pPr>
              <w:pStyle w:val="0"/>
            </w:pPr>
            <w:r>
              <w:rPr>
                <w:sz w:val="20"/>
              </w:rPr>
              <w:t xml:space="preserve">В том числе средства ППК "Фонд развития территорий"</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102" w:name="P5102"/>
          <w:bookmarkEnd w:id="5102"/>
          <w:p>
            <w:pPr>
              <w:pStyle w:val="0"/>
              <w:jc w:val="center"/>
            </w:pPr>
            <w:r>
              <w:rPr>
                <w:sz w:val="20"/>
              </w:rPr>
              <w:t xml:space="preserve">49</w:t>
            </w:r>
          </w:p>
        </w:tc>
        <w:tc>
          <w:tcPr>
            <w:tcBorders>
              <w:bottom w:val="nil"/>
            </w:tcBorders>
            <w:vMerge w:val="continue"/>
          </w:tcPr>
          <w:p/>
        </w:tc>
        <w:tc>
          <w:tcPr>
            <w:vMerge w:val="continue"/>
          </w:tcPr>
          <w:p/>
        </w:tc>
        <w:tc>
          <w:tcPr>
            <w:tcW w:w="2154" w:type="dxa"/>
            <w:vAlign w:val="center"/>
          </w:tcPr>
          <w:p>
            <w:pPr>
              <w:pStyle w:val="0"/>
            </w:pPr>
            <w:r>
              <w:rPr>
                <w:sz w:val="20"/>
              </w:rPr>
              <w:t xml:space="preserve">Средства бюджета субъекта Российской Федерации, всего</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106" w:name="P5106"/>
          <w:bookmarkEnd w:id="5106"/>
          <w:p>
            <w:pPr>
              <w:pStyle w:val="0"/>
              <w:jc w:val="center"/>
            </w:pPr>
            <w:r>
              <w:rPr>
                <w:sz w:val="20"/>
              </w:rPr>
              <w:t xml:space="preserve">50</w:t>
            </w:r>
          </w:p>
        </w:tc>
        <w:tc>
          <w:tcPr>
            <w:tcBorders>
              <w:bottom w:val="nil"/>
            </w:tcBorders>
            <w:vMerge w:val="continue"/>
          </w:tcPr>
          <w:p/>
        </w:tc>
        <w:tc>
          <w:tcPr>
            <w:vMerge w:val="continue"/>
          </w:tcPr>
          <w:p/>
        </w:tc>
        <w:tc>
          <w:tcPr>
            <w:tcW w:w="2154" w:type="dxa"/>
            <w:vAlign w:val="center"/>
          </w:tcPr>
          <w:p>
            <w:pPr>
              <w:pStyle w:val="0"/>
            </w:pPr>
            <w:r>
              <w:rPr>
                <w:sz w:val="20"/>
              </w:rPr>
              <w:t xml:space="preserve">В том числе в рамках списания бюджетных кредитов</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110" w:name="P5110"/>
          <w:bookmarkEnd w:id="5110"/>
          <w:p>
            <w:pPr>
              <w:pStyle w:val="0"/>
              <w:jc w:val="center"/>
            </w:pPr>
            <w:r>
              <w:rPr>
                <w:sz w:val="20"/>
              </w:rPr>
              <w:t xml:space="preserve">51</w:t>
            </w:r>
          </w:p>
        </w:tc>
        <w:tc>
          <w:tcPr>
            <w:tcBorders>
              <w:bottom w:val="nil"/>
            </w:tcBorders>
            <w:vMerge w:val="continue"/>
          </w:tcPr>
          <w:p/>
        </w:tc>
        <w:tc>
          <w:tcPr>
            <w:vMerge w:val="continue"/>
          </w:tcPr>
          <w:p/>
        </w:tc>
        <w:tc>
          <w:tcPr>
            <w:tcW w:w="2154" w:type="dxa"/>
            <w:vAlign w:val="center"/>
          </w:tcPr>
          <w:p>
            <w:pPr>
              <w:pStyle w:val="0"/>
            </w:pPr>
            <w:r>
              <w:rPr>
                <w:sz w:val="20"/>
              </w:rPr>
              <w:t xml:space="preserve">В том числе в рамках иных программ</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114" w:name="P5114"/>
          <w:bookmarkEnd w:id="5114"/>
          <w:p>
            <w:pPr>
              <w:pStyle w:val="0"/>
              <w:jc w:val="center"/>
            </w:pPr>
            <w:r>
              <w:rPr>
                <w:sz w:val="20"/>
              </w:rPr>
              <w:t xml:space="preserve">52</w:t>
            </w:r>
          </w:p>
        </w:tc>
        <w:tc>
          <w:tcPr>
            <w:tcBorders>
              <w:bottom w:val="nil"/>
            </w:tcBorders>
            <w:vMerge w:val="continue"/>
          </w:tcPr>
          <w:p/>
        </w:tc>
        <w:tc>
          <w:tcPr>
            <w:vMerge w:val="continue"/>
          </w:tcPr>
          <w:p/>
        </w:tc>
        <w:tc>
          <w:tcPr>
            <w:tcW w:w="2154" w:type="dxa"/>
            <w:vAlign w:val="center"/>
          </w:tcPr>
          <w:p>
            <w:pPr>
              <w:pStyle w:val="0"/>
            </w:pPr>
            <w:r>
              <w:rPr>
                <w:sz w:val="20"/>
              </w:rPr>
              <w:t xml:space="preserve">Средства бюджетов муниципальных образований</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118" w:name="P5118"/>
          <w:bookmarkEnd w:id="5118"/>
          <w:p>
            <w:pPr>
              <w:pStyle w:val="0"/>
              <w:jc w:val="center"/>
            </w:pPr>
            <w:r>
              <w:rPr>
                <w:sz w:val="20"/>
              </w:rPr>
              <w:t xml:space="preserve">53</w:t>
            </w:r>
          </w:p>
        </w:tc>
        <w:tc>
          <w:tcPr>
            <w:tcBorders>
              <w:bottom w:val="nil"/>
            </w:tcBorders>
            <w:vMerge w:val="continue"/>
          </w:tcPr>
          <w:p/>
        </w:tc>
        <w:tc>
          <w:tcPr>
            <w:vMerge w:val="continue"/>
          </w:tcPr>
          <w:p/>
        </w:tc>
        <w:tc>
          <w:tcPr>
            <w:tcW w:w="2154" w:type="dxa"/>
            <w:vAlign w:val="center"/>
          </w:tcPr>
          <w:p>
            <w:pPr>
              <w:pStyle w:val="0"/>
            </w:pPr>
            <w:r>
              <w:rPr>
                <w:sz w:val="20"/>
              </w:rPr>
              <w:t xml:space="preserve">Средства внебюджетных источников, всего</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122" w:name="P5122"/>
          <w:bookmarkEnd w:id="5122"/>
          <w:p>
            <w:pPr>
              <w:pStyle w:val="0"/>
              <w:jc w:val="center"/>
            </w:pPr>
            <w:r>
              <w:rPr>
                <w:sz w:val="20"/>
              </w:rPr>
              <w:t xml:space="preserve">54</w:t>
            </w:r>
          </w:p>
        </w:tc>
        <w:tc>
          <w:tcPr>
            <w:tcBorders>
              <w:bottom w:val="nil"/>
            </w:tcBorders>
            <w:vMerge w:val="continue"/>
          </w:tcPr>
          <w:p/>
        </w:tc>
        <w:tc>
          <w:tcPr>
            <w:vMerge w:val="continue"/>
          </w:tcPr>
          <w:p/>
        </w:tc>
        <w:tc>
          <w:tcPr>
            <w:tcW w:w="2154" w:type="dxa"/>
            <w:vAlign w:val="center"/>
          </w:tcPr>
          <w:p>
            <w:pPr>
              <w:pStyle w:val="0"/>
            </w:pPr>
            <w:r>
              <w:rPr>
                <w:sz w:val="20"/>
              </w:rPr>
              <w:t xml:space="preserve">В том числе средства фонда капитального ремонта</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126" w:name="P5126"/>
          <w:bookmarkEnd w:id="5126"/>
          <w:p>
            <w:pPr>
              <w:pStyle w:val="0"/>
              <w:jc w:val="center"/>
            </w:pPr>
            <w:r>
              <w:rPr>
                <w:sz w:val="20"/>
              </w:rPr>
              <w:t xml:space="preserve">55</w:t>
            </w:r>
          </w:p>
        </w:tc>
        <w:tc>
          <w:tcPr>
            <w:tcBorders>
              <w:bottom w:val="nil"/>
            </w:tcBorders>
            <w:vMerge w:val="continue"/>
          </w:tcPr>
          <w:p/>
        </w:tc>
        <w:tc>
          <w:tcPr>
            <w:vMerge w:val="continue"/>
          </w:tcPr>
          <w:p/>
        </w:tc>
        <w:tc>
          <w:tcPr>
            <w:tcW w:w="2154" w:type="dxa"/>
            <w:vAlign w:val="center"/>
          </w:tcPr>
          <w:p>
            <w:pPr>
              <w:pStyle w:val="0"/>
            </w:pPr>
            <w:r>
              <w:rPr>
                <w:sz w:val="20"/>
              </w:rPr>
              <w:t xml:space="preserve">В том числе средства целевых кредитов</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130" w:name="P5130"/>
          <w:bookmarkEnd w:id="5130"/>
          <w:p>
            <w:pPr>
              <w:pStyle w:val="0"/>
              <w:jc w:val="center"/>
            </w:pPr>
            <w:r>
              <w:rPr>
                <w:sz w:val="20"/>
              </w:rPr>
              <w:t xml:space="preserve">56</w:t>
            </w:r>
          </w:p>
        </w:tc>
        <w:tc>
          <w:tcPr>
            <w:tcBorders>
              <w:bottom w:val="nil"/>
            </w:tcBorders>
            <w:vMerge w:val="continue"/>
          </w:tcPr>
          <w:p/>
        </w:tc>
        <w:tc>
          <w:tcPr>
            <w:vMerge w:val="continue"/>
          </w:tcPr>
          <w:p/>
        </w:tc>
        <w:tc>
          <w:tcPr>
            <w:tcW w:w="2154" w:type="dxa"/>
            <w:vAlign w:val="center"/>
          </w:tcPr>
          <w:p>
            <w:pPr>
              <w:pStyle w:val="0"/>
            </w:pPr>
            <w:r>
              <w:rPr>
                <w:sz w:val="20"/>
              </w:rPr>
              <w:t xml:space="preserve">В том числе средства иных источников</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134" w:name="P5134"/>
          <w:bookmarkEnd w:id="5134"/>
          <w:p>
            <w:pPr>
              <w:pStyle w:val="0"/>
              <w:jc w:val="center"/>
            </w:pPr>
            <w:r>
              <w:rPr>
                <w:sz w:val="20"/>
              </w:rPr>
              <w:t xml:space="preserve">57</w:t>
            </w:r>
          </w:p>
        </w:tc>
        <w:tc>
          <w:tcPr>
            <w:tcW w:w="1958" w:type="dxa"/>
            <w:tcBorders>
              <w:top w:val="nil"/>
            </w:tcBorders>
            <w:vMerge w:val="restart"/>
          </w:tcPr>
          <w:p>
            <w:pPr>
              <w:pStyle w:val="0"/>
            </w:pPr>
            <w:r>
              <w:rPr>
                <w:sz w:val="20"/>
              </w:rPr>
            </w:r>
          </w:p>
        </w:tc>
        <w:tc>
          <w:tcPr>
            <w:tcW w:w="1644" w:type="dxa"/>
            <w:vAlign w:val="center"/>
            <w:vMerge w:val="restart"/>
          </w:tcPr>
          <w:p>
            <w:pPr>
              <w:pStyle w:val="0"/>
            </w:pPr>
            <w:r>
              <w:rPr>
                <w:sz w:val="20"/>
              </w:rPr>
              <w:t xml:space="preserve">Израсходовано средств</w:t>
            </w:r>
          </w:p>
        </w:tc>
        <w:tc>
          <w:tcPr>
            <w:tcW w:w="2154" w:type="dxa"/>
            <w:vAlign w:val="center"/>
          </w:tcPr>
          <w:p>
            <w:pPr>
              <w:pStyle w:val="0"/>
            </w:pPr>
            <w:r>
              <w:rPr>
                <w:sz w:val="20"/>
              </w:rPr>
              <w:t xml:space="preserve">Всего</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140" w:name="P5140"/>
          <w:bookmarkEnd w:id="5140"/>
          <w:p>
            <w:pPr>
              <w:pStyle w:val="0"/>
              <w:jc w:val="center"/>
            </w:pPr>
            <w:r>
              <w:rPr>
                <w:sz w:val="20"/>
              </w:rPr>
              <w:t xml:space="preserve">58</w:t>
            </w:r>
          </w:p>
        </w:tc>
        <w:tc>
          <w:tcPr>
            <w:tcBorders>
              <w:top w:val="nil"/>
            </w:tcBorders>
            <w:vMerge w:val="continue"/>
          </w:tcPr>
          <w:p/>
        </w:tc>
        <w:tc>
          <w:tcPr>
            <w:vMerge w:val="continue"/>
          </w:tcPr>
          <w:p/>
        </w:tc>
        <w:tc>
          <w:tcPr>
            <w:tcW w:w="2154" w:type="dxa"/>
            <w:vAlign w:val="center"/>
          </w:tcPr>
          <w:p>
            <w:pPr>
              <w:pStyle w:val="0"/>
            </w:pPr>
            <w:r>
              <w:rPr>
                <w:sz w:val="20"/>
              </w:rPr>
              <w:t xml:space="preserve">Средства федерального бюджета, всего</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144" w:name="P5144"/>
          <w:bookmarkEnd w:id="5144"/>
          <w:p>
            <w:pPr>
              <w:pStyle w:val="0"/>
              <w:jc w:val="center"/>
            </w:pPr>
            <w:r>
              <w:rPr>
                <w:sz w:val="20"/>
              </w:rPr>
              <w:t xml:space="preserve">59</w:t>
            </w:r>
          </w:p>
        </w:tc>
        <w:tc>
          <w:tcPr>
            <w:tcBorders>
              <w:top w:val="nil"/>
            </w:tcBorders>
            <w:vMerge w:val="continue"/>
          </w:tcPr>
          <w:p/>
        </w:tc>
        <w:tc>
          <w:tcPr>
            <w:vMerge w:val="continue"/>
          </w:tcPr>
          <w:p/>
        </w:tc>
        <w:tc>
          <w:tcPr>
            <w:tcW w:w="2154" w:type="dxa"/>
            <w:vAlign w:val="center"/>
          </w:tcPr>
          <w:p>
            <w:pPr>
              <w:pStyle w:val="0"/>
            </w:pPr>
            <w:r>
              <w:rPr>
                <w:sz w:val="20"/>
              </w:rPr>
              <w:t xml:space="preserve">В том числе средства ППК "Фонд развития территорий"</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148" w:name="P5148"/>
          <w:bookmarkEnd w:id="5148"/>
          <w:p>
            <w:pPr>
              <w:pStyle w:val="0"/>
              <w:jc w:val="center"/>
            </w:pPr>
            <w:r>
              <w:rPr>
                <w:sz w:val="20"/>
              </w:rPr>
              <w:t xml:space="preserve">60</w:t>
            </w:r>
          </w:p>
        </w:tc>
        <w:tc>
          <w:tcPr>
            <w:tcBorders>
              <w:top w:val="nil"/>
            </w:tcBorders>
            <w:vMerge w:val="continue"/>
          </w:tcPr>
          <w:p/>
        </w:tc>
        <w:tc>
          <w:tcPr>
            <w:vMerge w:val="continue"/>
          </w:tcPr>
          <w:p/>
        </w:tc>
        <w:tc>
          <w:tcPr>
            <w:tcW w:w="2154" w:type="dxa"/>
            <w:vAlign w:val="center"/>
          </w:tcPr>
          <w:p>
            <w:pPr>
              <w:pStyle w:val="0"/>
            </w:pPr>
            <w:r>
              <w:rPr>
                <w:sz w:val="20"/>
              </w:rPr>
              <w:t xml:space="preserve">Средства бюджета субъекта Российской Федерации, всего</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152" w:name="P5152"/>
          <w:bookmarkEnd w:id="5152"/>
          <w:p>
            <w:pPr>
              <w:pStyle w:val="0"/>
              <w:jc w:val="center"/>
            </w:pPr>
            <w:r>
              <w:rPr>
                <w:sz w:val="20"/>
              </w:rPr>
              <w:t xml:space="preserve">61</w:t>
            </w:r>
          </w:p>
        </w:tc>
        <w:tc>
          <w:tcPr>
            <w:tcBorders>
              <w:top w:val="nil"/>
            </w:tcBorders>
            <w:vMerge w:val="continue"/>
          </w:tcPr>
          <w:p/>
        </w:tc>
        <w:tc>
          <w:tcPr>
            <w:vMerge w:val="continue"/>
          </w:tcPr>
          <w:p/>
        </w:tc>
        <w:tc>
          <w:tcPr>
            <w:tcW w:w="2154" w:type="dxa"/>
            <w:vAlign w:val="center"/>
          </w:tcPr>
          <w:p>
            <w:pPr>
              <w:pStyle w:val="0"/>
            </w:pPr>
            <w:r>
              <w:rPr>
                <w:sz w:val="20"/>
              </w:rPr>
              <w:t xml:space="preserve">В том числе в рамках списания бюджетных кредитов</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156" w:name="P5156"/>
          <w:bookmarkEnd w:id="5156"/>
          <w:p>
            <w:pPr>
              <w:pStyle w:val="0"/>
              <w:jc w:val="center"/>
            </w:pPr>
            <w:r>
              <w:rPr>
                <w:sz w:val="20"/>
              </w:rPr>
              <w:t xml:space="preserve">62</w:t>
            </w:r>
          </w:p>
        </w:tc>
        <w:tc>
          <w:tcPr>
            <w:tcBorders>
              <w:top w:val="nil"/>
            </w:tcBorders>
            <w:vMerge w:val="continue"/>
          </w:tcPr>
          <w:p/>
        </w:tc>
        <w:tc>
          <w:tcPr>
            <w:vMerge w:val="continue"/>
          </w:tcPr>
          <w:p/>
        </w:tc>
        <w:tc>
          <w:tcPr>
            <w:tcW w:w="2154" w:type="dxa"/>
            <w:vAlign w:val="center"/>
          </w:tcPr>
          <w:p>
            <w:pPr>
              <w:pStyle w:val="0"/>
            </w:pPr>
            <w:r>
              <w:rPr>
                <w:sz w:val="20"/>
              </w:rPr>
              <w:t xml:space="preserve">В том числе в рамках иных программ</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160" w:name="P5160"/>
          <w:bookmarkEnd w:id="5160"/>
          <w:p>
            <w:pPr>
              <w:pStyle w:val="0"/>
              <w:jc w:val="center"/>
            </w:pPr>
            <w:r>
              <w:rPr>
                <w:sz w:val="20"/>
              </w:rPr>
              <w:t xml:space="preserve">63</w:t>
            </w:r>
          </w:p>
        </w:tc>
        <w:tc>
          <w:tcPr>
            <w:tcBorders>
              <w:top w:val="nil"/>
            </w:tcBorders>
            <w:vMerge w:val="continue"/>
          </w:tcPr>
          <w:p/>
        </w:tc>
        <w:tc>
          <w:tcPr>
            <w:vMerge w:val="continue"/>
          </w:tcPr>
          <w:p/>
        </w:tc>
        <w:tc>
          <w:tcPr>
            <w:tcW w:w="2154" w:type="dxa"/>
            <w:vAlign w:val="center"/>
          </w:tcPr>
          <w:p>
            <w:pPr>
              <w:pStyle w:val="0"/>
            </w:pPr>
            <w:r>
              <w:rPr>
                <w:sz w:val="20"/>
              </w:rPr>
              <w:t xml:space="preserve">Средства бюджетов муниципальных образований</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164" w:name="P5164"/>
          <w:bookmarkEnd w:id="5164"/>
          <w:p>
            <w:pPr>
              <w:pStyle w:val="0"/>
              <w:jc w:val="center"/>
            </w:pPr>
            <w:r>
              <w:rPr>
                <w:sz w:val="20"/>
              </w:rPr>
              <w:t xml:space="preserve">64</w:t>
            </w:r>
          </w:p>
        </w:tc>
        <w:tc>
          <w:tcPr>
            <w:tcBorders>
              <w:top w:val="nil"/>
            </w:tcBorders>
            <w:vMerge w:val="continue"/>
          </w:tcPr>
          <w:p/>
        </w:tc>
        <w:tc>
          <w:tcPr>
            <w:vMerge w:val="continue"/>
          </w:tcPr>
          <w:p/>
        </w:tc>
        <w:tc>
          <w:tcPr>
            <w:tcW w:w="2154" w:type="dxa"/>
            <w:vAlign w:val="center"/>
          </w:tcPr>
          <w:p>
            <w:pPr>
              <w:pStyle w:val="0"/>
            </w:pPr>
            <w:r>
              <w:rPr>
                <w:sz w:val="20"/>
              </w:rPr>
              <w:t xml:space="preserve">Средства внебюджетных источников, всего</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168" w:name="P5168"/>
          <w:bookmarkEnd w:id="5168"/>
          <w:p>
            <w:pPr>
              <w:pStyle w:val="0"/>
              <w:jc w:val="center"/>
            </w:pPr>
            <w:r>
              <w:rPr>
                <w:sz w:val="20"/>
              </w:rPr>
              <w:t xml:space="preserve">65</w:t>
            </w:r>
          </w:p>
        </w:tc>
        <w:tc>
          <w:tcPr>
            <w:tcBorders>
              <w:top w:val="nil"/>
            </w:tcBorders>
            <w:vMerge w:val="continue"/>
          </w:tcPr>
          <w:p/>
        </w:tc>
        <w:tc>
          <w:tcPr>
            <w:vMerge w:val="continue"/>
          </w:tcPr>
          <w:p/>
        </w:tc>
        <w:tc>
          <w:tcPr>
            <w:tcW w:w="2154" w:type="dxa"/>
            <w:vAlign w:val="center"/>
          </w:tcPr>
          <w:p>
            <w:pPr>
              <w:pStyle w:val="0"/>
            </w:pPr>
            <w:r>
              <w:rPr>
                <w:sz w:val="20"/>
              </w:rPr>
              <w:t xml:space="preserve">В том числе средства фонда капитального ремонта</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172" w:name="P5172"/>
          <w:bookmarkEnd w:id="5172"/>
          <w:p>
            <w:pPr>
              <w:pStyle w:val="0"/>
              <w:jc w:val="center"/>
            </w:pPr>
            <w:r>
              <w:rPr>
                <w:sz w:val="20"/>
              </w:rPr>
              <w:t xml:space="preserve">66</w:t>
            </w:r>
          </w:p>
        </w:tc>
        <w:tc>
          <w:tcPr>
            <w:tcBorders>
              <w:top w:val="nil"/>
            </w:tcBorders>
            <w:vMerge w:val="continue"/>
          </w:tcPr>
          <w:p/>
        </w:tc>
        <w:tc>
          <w:tcPr>
            <w:vMerge w:val="continue"/>
          </w:tcPr>
          <w:p/>
        </w:tc>
        <w:tc>
          <w:tcPr>
            <w:tcW w:w="2154" w:type="dxa"/>
            <w:vAlign w:val="center"/>
          </w:tcPr>
          <w:p>
            <w:pPr>
              <w:pStyle w:val="0"/>
            </w:pPr>
            <w:r>
              <w:rPr>
                <w:sz w:val="20"/>
              </w:rPr>
              <w:t xml:space="preserve">В том числе средства целевых кредитов</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176" w:name="P5176"/>
          <w:bookmarkEnd w:id="5176"/>
          <w:p>
            <w:pPr>
              <w:pStyle w:val="0"/>
              <w:jc w:val="center"/>
            </w:pPr>
            <w:r>
              <w:rPr>
                <w:sz w:val="20"/>
              </w:rPr>
              <w:t xml:space="preserve">67</w:t>
            </w:r>
          </w:p>
        </w:tc>
        <w:tc>
          <w:tcPr>
            <w:tcBorders>
              <w:top w:val="nil"/>
            </w:tcBorders>
            <w:vMerge w:val="continue"/>
          </w:tcPr>
          <w:p/>
        </w:tc>
        <w:tc>
          <w:tcPr>
            <w:vMerge w:val="continue"/>
          </w:tcPr>
          <w:p/>
        </w:tc>
        <w:tc>
          <w:tcPr>
            <w:tcW w:w="2154" w:type="dxa"/>
            <w:vAlign w:val="center"/>
          </w:tcPr>
          <w:p>
            <w:pPr>
              <w:pStyle w:val="0"/>
            </w:pPr>
            <w:r>
              <w:rPr>
                <w:sz w:val="20"/>
              </w:rPr>
              <w:t xml:space="preserve">В том числе средства иных источников</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bl>
    <w:p>
      <w:pPr>
        <w:pStyle w:val="0"/>
        <w:jc w:val="both"/>
      </w:pPr>
      <w:r>
        <w:rPr>
          <w:sz w:val="20"/>
        </w:rPr>
      </w:r>
    </w:p>
    <w:p>
      <w:pPr>
        <w:pStyle w:val="0"/>
        <w:ind w:firstLine="540"/>
        <w:jc w:val="both"/>
      </w:pPr>
      <w:r>
        <w:rPr>
          <w:sz w:val="20"/>
        </w:rPr>
        <w:t xml:space="preserve">В </w:t>
      </w:r>
      <w:hyperlink w:history="0" w:anchor="P4894" w:tooltip="Таблица 4. Форма данных по лифтам (отчет КР-1.4)">
        <w:r>
          <w:rPr>
            <w:sz w:val="20"/>
            <w:color w:val="0000ff"/>
          </w:rPr>
          <w:t xml:space="preserve">таблице 4</w:t>
        </w:r>
      </w:hyperlink>
      <w:r>
        <w:rPr>
          <w:sz w:val="20"/>
        </w:rPr>
        <w:t xml:space="preserve"> рекомендуется указывать информацию по всем лифтам, расположенным в многоквартирных домах субъекта Российской Федерации, вне зависимости от включения многоквартирного дома в действующую региональную программу.</w:t>
      </w:r>
    </w:p>
    <w:p>
      <w:pPr>
        <w:pStyle w:val="0"/>
        <w:spacing w:before="200" w:line-rule="auto"/>
        <w:ind w:firstLine="540"/>
        <w:jc w:val="both"/>
      </w:pPr>
      <w:r>
        <w:rPr>
          <w:sz w:val="20"/>
        </w:rPr>
        <w:t xml:space="preserve">В </w:t>
      </w:r>
      <w:hyperlink w:history="0" w:anchor="P4900" w:tooltip="1">
        <w:r>
          <w:rPr>
            <w:sz w:val="20"/>
            <w:color w:val="0000ff"/>
          </w:rPr>
          <w:t xml:space="preserve">графе 1 таблицы 4</w:t>
        </w:r>
      </w:hyperlink>
      <w:r>
        <w:rPr>
          <w:sz w:val="20"/>
        </w:rPr>
        <w:t xml:space="preserve"> рекомендуется отражать наименование субъекта Российской Федерации.</w:t>
      </w:r>
    </w:p>
    <w:p>
      <w:pPr>
        <w:pStyle w:val="0"/>
        <w:spacing w:before="200" w:line-rule="auto"/>
        <w:ind w:firstLine="540"/>
        <w:jc w:val="both"/>
      </w:pPr>
      <w:r>
        <w:rPr>
          <w:sz w:val="20"/>
        </w:rPr>
        <w:t xml:space="preserve">В </w:t>
      </w:r>
      <w:hyperlink w:history="0" w:anchor="P4904" w:tooltip="2">
        <w:r>
          <w:rPr>
            <w:sz w:val="20"/>
            <w:color w:val="0000ff"/>
          </w:rPr>
          <w:t xml:space="preserve">графе 2 таблицы 4</w:t>
        </w:r>
      </w:hyperlink>
      <w:r>
        <w:rPr>
          <w:sz w:val="20"/>
        </w:rPr>
        <w:t xml:space="preserve"> рекомендуется отражать код общероссийского </w:t>
      </w:r>
      <w:hyperlink w:history="0" r:id="rId111"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1/2025) {КонсультантПлюс}">
        <w:r>
          <w:rPr>
            <w:sz w:val="20"/>
            <w:color w:val="0000ff"/>
          </w:rPr>
          <w:t xml:space="preserve">классификатора</w:t>
        </w:r>
      </w:hyperlink>
      <w:r>
        <w:rPr>
          <w:sz w:val="20"/>
        </w:rPr>
        <w:t xml:space="preserve"> территорий муниципальных образований (ОКТМО), соответствующий наименованию муниципального района и (или) городскому округу, на территории которого расположен многоквартирный дом.</w:t>
      </w:r>
    </w:p>
    <w:p>
      <w:pPr>
        <w:pStyle w:val="0"/>
        <w:spacing w:before="200" w:line-rule="auto"/>
        <w:ind w:firstLine="540"/>
        <w:jc w:val="both"/>
      </w:pPr>
      <w:r>
        <w:rPr>
          <w:sz w:val="20"/>
        </w:rPr>
        <w:t xml:space="preserve">В </w:t>
      </w:r>
      <w:hyperlink w:history="0" w:anchor="P4908" w:tooltip="3">
        <w:r>
          <w:rPr>
            <w:sz w:val="20"/>
            <w:color w:val="0000ff"/>
          </w:rPr>
          <w:t xml:space="preserve">графе 3 таблицы 4</w:t>
        </w:r>
      </w:hyperlink>
      <w:r>
        <w:rPr>
          <w:sz w:val="20"/>
        </w:rPr>
        <w:t xml:space="preserve"> рекомендуется отражать наименование муниципального района и (или) городского округа, на территории которого расположен многоквартирный дом.</w:t>
      </w:r>
    </w:p>
    <w:p>
      <w:pPr>
        <w:pStyle w:val="0"/>
        <w:spacing w:before="200" w:line-rule="auto"/>
        <w:ind w:firstLine="540"/>
        <w:jc w:val="both"/>
      </w:pPr>
      <w:r>
        <w:rPr>
          <w:sz w:val="20"/>
        </w:rPr>
        <w:t xml:space="preserve">В </w:t>
      </w:r>
      <w:hyperlink w:history="0" w:anchor="P4912" w:tooltip="4">
        <w:r>
          <w:rPr>
            <w:sz w:val="20"/>
            <w:color w:val="0000ff"/>
          </w:rPr>
          <w:t xml:space="preserve">графе 4 таблицы 4</w:t>
        </w:r>
      </w:hyperlink>
      <w:r>
        <w:rPr>
          <w:sz w:val="20"/>
        </w:rPr>
        <w:t xml:space="preserve"> рекомендуется отражать соответствующий уникальный идентификационный код (далее - УИК) многоквартирного дома, в котором расположен лифт, согласно </w:t>
      </w:r>
      <w:hyperlink w:history="0" w:anchor="P4912" w:tooltip="4">
        <w:r>
          <w:rPr>
            <w:sz w:val="20"/>
            <w:color w:val="0000ff"/>
          </w:rPr>
          <w:t xml:space="preserve">графе 4 таблицы 1</w:t>
        </w:r>
      </w:hyperlink>
      <w:r>
        <w:rPr>
          <w:sz w:val="20"/>
        </w:rPr>
        <w:t xml:space="preserve">.</w:t>
      </w:r>
    </w:p>
    <w:p>
      <w:pPr>
        <w:pStyle w:val="0"/>
        <w:spacing w:before="200" w:line-rule="auto"/>
        <w:ind w:firstLine="540"/>
        <w:jc w:val="both"/>
      </w:pPr>
      <w:r>
        <w:rPr>
          <w:sz w:val="20"/>
        </w:rPr>
        <w:t xml:space="preserve">В </w:t>
      </w:r>
      <w:hyperlink w:history="0" w:anchor="P4916" w:tooltip="5">
        <w:r>
          <w:rPr>
            <w:sz w:val="20"/>
            <w:color w:val="0000ff"/>
          </w:rPr>
          <w:t xml:space="preserve">графе 5 таблицы 4</w:t>
        </w:r>
      </w:hyperlink>
      <w:r>
        <w:rPr>
          <w:sz w:val="20"/>
        </w:rPr>
        <w:t xml:space="preserve"> рекомендуется отражать полный адрес многоквартирного дома, в котором расположен лифт, согласно </w:t>
      </w:r>
      <w:hyperlink w:history="0" w:anchor="P4920" w:tooltip="6">
        <w:r>
          <w:rPr>
            <w:sz w:val="20"/>
            <w:color w:val="0000ff"/>
          </w:rPr>
          <w:t xml:space="preserve">графе 6 таблицы 1</w:t>
        </w:r>
      </w:hyperlink>
      <w:r>
        <w:rPr>
          <w:sz w:val="20"/>
        </w:rPr>
        <w:t xml:space="preserve">.</w:t>
      </w:r>
    </w:p>
    <w:p>
      <w:pPr>
        <w:pStyle w:val="0"/>
        <w:spacing w:before="200" w:line-rule="auto"/>
        <w:ind w:firstLine="540"/>
        <w:jc w:val="both"/>
      </w:pPr>
      <w:r>
        <w:rPr>
          <w:sz w:val="20"/>
        </w:rPr>
        <w:t xml:space="preserve">В </w:t>
      </w:r>
      <w:hyperlink w:history="0" w:anchor="P4920" w:tooltip="6">
        <w:r>
          <w:rPr>
            <w:sz w:val="20"/>
            <w:color w:val="0000ff"/>
          </w:rPr>
          <w:t xml:space="preserve">графе 6 таблицы 4</w:t>
        </w:r>
      </w:hyperlink>
      <w:r>
        <w:rPr>
          <w:sz w:val="20"/>
        </w:rPr>
        <w:t xml:space="preserve"> рекомендуется отражать способ формирования фонда капитального ремонта в многоквартирном доме, в котором расположен лифт. Возможен выбор из нескольких вариантов:</w:t>
      </w:r>
    </w:p>
    <w:p>
      <w:pPr>
        <w:pStyle w:val="0"/>
        <w:spacing w:before="200" w:line-rule="auto"/>
        <w:ind w:firstLine="540"/>
        <w:jc w:val="both"/>
      </w:pPr>
      <w:r>
        <w:rPr>
          <w:sz w:val="20"/>
        </w:rPr>
        <w:t xml:space="preserve">код 0 - "не выбран";</w:t>
      </w:r>
    </w:p>
    <w:p>
      <w:pPr>
        <w:pStyle w:val="0"/>
        <w:spacing w:before="200" w:line-rule="auto"/>
        <w:ind w:firstLine="540"/>
        <w:jc w:val="both"/>
      </w:pPr>
      <w:r>
        <w:rPr>
          <w:sz w:val="20"/>
        </w:rPr>
        <w:t xml:space="preserve">код 1 - "счет регионального оператора";</w:t>
      </w:r>
    </w:p>
    <w:p>
      <w:pPr>
        <w:pStyle w:val="0"/>
        <w:spacing w:before="200" w:line-rule="auto"/>
        <w:ind w:firstLine="540"/>
        <w:jc w:val="both"/>
      </w:pPr>
      <w:r>
        <w:rPr>
          <w:sz w:val="20"/>
        </w:rPr>
        <w:t xml:space="preserve">код 2 - "специальный счет, владельцем которого является региональный оператор";</w:t>
      </w:r>
    </w:p>
    <w:p>
      <w:pPr>
        <w:pStyle w:val="0"/>
        <w:spacing w:before="200" w:line-rule="auto"/>
        <w:ind w:firstLine="540"/>
        <w:jc w:val="both"/>
      </w:pPr>
      <w:r>
        <w:rPr>
          <w:sz w:val="20"/>
        </w:rPr>
        <w:t xml:space="preserve">код 3 - "специальный счет, владельцем которого является управляющая компания";</w:t>
      </w:r>
    </w:p>
    <w:p>
      <w:pPr>
        <w:pStyle w:val="0"/>
        <w:spacing w:before="200" w:line-rule="auto"/>
        <w:ind w:firstLine="540"/>
        <w:jc w:val="both"/>
      </w:pPr>
      <w:r>
        <w:rPr>
          <w:sz w:val="20"/>
        </w:rPr>
        <w:t xml:space="preserve">код 4 - "специальный счет, владельцем которого является товарищество собственников жилья";</w:t>
      </w:r>
    </w:p>
    <w:p>
      <w:pPr>
        <w:pStyle w:val="0"/>
        <w:spacing w:before="200" w:line-rule="auto"/>
        <w:ind w:firstLine="540"/>
        <w:jc w:val="both"/>
      </w:pPr>
      <w:r>
        <w:rPr>
          <w:sz w:val="20"/>
        </w:rPr>
        <w:t xml:space="preserve">код 5 - "специальный счет, владельцем которого является жилищно-строительный кооператив";</w:t>
      </w:r>
    </w:p>
    <w:p>
      <w:pPr>
        <w:pStyle w:val="0"/>
        <w:spacing w:before="200" w:line-rule="auto"/>
        <w:ind w:firstLine="540"/>
        <w:jc w:val="both"/>
      </w:pPr>
      <w:r>
        <w:rPr>
          <w:sz w:val="20"/>
        </w:rPr>
        <w:t xml:space="preserve">код 6 - "специальный счет, владельцем которого является лицо, не указанное в кодах 2 - 5".</w:t>
      </w:r>
    </w:p>
    <w:p>
      <w:pPr>
        <w:pStyle w:val="0"/>
        <w:spacing w:before="200" w:line-rule="auto"/>
        <w:ind w:firstLine="540"/>
        <w:jc w:val="both"/>
      </w:pPr>
      <w:r>
        <w:rPr>
          <w:sz w:val="20"/>
        </w:rPr>
        <w:t xml:space="preserve">При этом если многоквартирный дом не включен в программу капитального ремонта в </w:t>
      </w:r>
      <w:hyperlink w:history="0" w:anchor="P4920" w:tooltip="6">
        <w:r>
          <w:rPr>
            <w:sz w:val="20"/>
            <w:color w:val="0000ff"/>
          </w:rPr>
          <w:t xml:space="preserve">графе 6 таблицы 4</w:t>
        </w:r>
      </w:hyperlink>
      <w:r>
        <w:rPr>
          <w:sz w:val="20"/>
        </w:rPr>
        <w:t xml:space="preserve"> необходимо выбирать код 0 - "не выбран".</w:t>
      </w:r>
    </w:p>
    <w:p>
      <w:pPr>
        <w:pStyle w:val="0"/>
        <w:spacing w:before="200" w:line-rule="auto"/>
        <w:ind w:firstLine="540"/>
        <w:jc w:val="both"/>
      </w:pPr>
      <w:r>
        <w:rPr>
          <w:sz w:val="20"/>
        </w:rPr>
        <w:t xml:space="preserve">В </w:t>
      </w:r>
      <w:hyperlink w:history="0" w:anchor="P4924" w:tooltip="7">
        <w:r>
          <w:rPr>
            <w:sz w:val="20"/>
            <w:color w:val="0000ff"/>
          </w:rPr>
          <w:t xml:space="preserve">графе 7 таблицы 4</w:t>
        </w:r>
      </w:hyperlink>
      <w:r>
        <w:rPr>
          <w:sz w:val="20"/>
        </w:rPr>
        <w:t xml:space="preserve"> рекомендуется отражать общее количество лифтов, расположенных в многоквартирном доме.</w:t>
      </w:r>
    </w:p>
    <w:p>
      <w:pPr>
        <w:pStyle w:val="0"/>
        <w:spacing w:before="200" w:line-rule="auto"/>
        <w:ind w:firstLine="540"/>
        <w:jc w:val="both"/>
      </w:pPr>
      <w:r>
        <w:rPr>
          <w:sz w:val="20"/>
        </w:rPr>
        <w:t xml:space="preserve">В </w:t>
      </w:r>
      <w:hyperlink w:history="0" w:anchor="P4928" w:tooltip="8">
        <w:r>
          <w:rPr>
            <w:sz w:val="20"/>
            <w:color w:val="0000ff"/>
          </w:rPr>
          <w:t xml:space="preserve">графе 8 таблицы 4</w:t>
        </w:r>
      </w:hyperlink>
      <w:r>
        <w:rPr>
          <w:sz w:val="20"/>
        </w:rPr>
        <w:t xml:space="preserve"> рекомендуется отражать номер подъезда многоквартирного дома, указанного в </w:t>
      </w:r>
      <w:hyperlink w:history="0" w:anchor="P4916" w:tooltip="5">
        <w:r>
          <w:rPr>
            <w:sz w:val="20"/>
            <w:color w:val="0000ff"/>
          </w:rPr>
          <w:t xml:space="preserve">графе 5 таблицы 4</w:t>
        </w:r>
      </w:hyperlink>
      <w:r>
        <w:rPr>
          <w:sz w:val="20"/>
        </w:rPr>
        <w:t xml:space="preserve">, в котором расположен лифт.</w:t>
      </w:r>
    </w:p>
    <w:p>
      <w:pPr>
        <w:pStyle w:val="0"/>
        <w:spacing w:before="200" w:line-rule="auto"/>
        <w:ind w:firstLine="540"/>
        <w:jc w:val="both"/>
      </w:pPr>
      <w:r>
        <w:rPr>
          <w:sz w:val="20"/>
        </w:rPr>
        <w:t xml:space="preserve">В </w:t>
      </w:r>
      <w:hyperlink w:history="0" w:anchor="P4932" w:tooltip="9">
        <w:r>
          <w:rPr>
            <w:sz w:val="20"/>
            <w:color w:val="0000ff"/>
          </w:rPr>
          <w:t xml:space="preserve">графе 9 таблицы 4</w:t>
        </w:r>
      </w:hyperlink>
      <w:r>
        <w:rPr>
          <w:sz w:val="20"/>
        </w:rPr>
        <w:t xml:space="preserve"> рекомендуется отражать идентификационный (инвентарный) номер лифта.</w:t>
      </w:r>
    </w:p>
    <w:p>
      <w:pPr>
        <w:pStyle w:val="0"/>
        <w:spacing w:before="200" w:line-rule="auto"/>
        <w:ind w:firstLine="540"/>
        <w:jc w:val="both"/>
      </w:pPr>
      <w:r>
        <w:rPr>
          <w:sz w:val="20"/>
        </w:rPr>
        <w:t xml:space="preserve">В </w:t>
      </w:r>
      <w:hyperlink w:history="0" w:anchor="P4936" w:tooltip="10">
        <w:r>
          <w:rPr>
            <w:sz w:val="20"/>
            <w:color w:val="0000ff"/>
          </w:rPr>
          <w:t xml:space="preserve">графе 10 таблицы 4</w:t>
        </w:r>
      </w:hyperlink>
      <w:r>
        <w:rPr>
          <w:sz w:val="20"/>
        </w:rPr>
        <w:t xml:space="preserve"> рекомендуется отражать номер объекта в реестре объектов Федеральной службы по экологическому, технологическому и атомному надзору (Ростехнадзор), который присваивается при постановке лифта на учет.</w:t>
      </w:r>
    </w:p>
    <w:p>
      <w:pPr>
        <w:pStyle w:val="0"/>
        <w:spacing w:before="200" w:line-rule="auto"/>
        <w:ind w:firstLine="540"/>
        <w:jc w:val="both"/>
      </w:pPr>
      <w:r>
        <w:rPr>
          <w:sz w:val="20"/>
        </w:rPr>
        <w:t xml:space="preserve">В </w:t>
      </w:r>
      <w:hyperlink w:history="0" w:anchor="P4940" w:tooltip="11">
        <w:r>
          <w:rPr>
            <w:sz w:val="20"/>
            <w:color w:val="0000ff"/>
          </w:rPr>
          <w:t xml:space="preserve">графе 11 таблицы 4</w:t>
        </w:r>
      </w:hyperlink>
      <w:r>
        <w:rPr>
          <w:sz w:val="20"/>
        </w:rPr>
        <w:t xml:space="preserve"> рекомендуется отражать страну, в которой изготавливалось лифтовое оборудование.</w:t>
      </w:r>
    </w:p>
    <w:p>
      <w:pPr>
        <w:pStyle w:val="0"/>
        <w:spacing w:before="200" w:line-rule="auto"/>
        <w:ind w:firstLine="540"/>
        <w:jc w:val="both"/>
      </w:pPr>
      <w:r>
        <w:rPr>
          <w:sz w:val="20"/>
        </w:rPr>
        <w:t xml:space="preserve">В </w:t>
      </w:r>
      <w:hyperlink w:history="0" w:anchor="P4944" w:tooltip="12">
        <w:r>
          <w:rPr>
            <w:sz w:val="20"/>
            <w:color w:val="0000ff"/>
          </w:rPr>
          <w:t xml:space="preserve">графе 12 таблицы 4</w:t>
        </w:r>
      </w:hyperlink>
      <w:r>
        <w:rPr>
          <w:sz w:val="20"/>
        </w:rPr>
        <w:t xml:space="preserve"> рекомендуется отражать предприятие - изготовителя лифта (юридическое лицо, в том числе иностранное, или индивидуального предпринимателя, осуществляющих от своего имени производство и (или) реализацию лифтов, устройств безопасности, лифтового оборудования, и ответственных за их соответствие обязательным требованиям нормативных документов).</w:t>
      </w:r>
    </w:p>
    <w:p>
      <w:pPr>
        <w:pStyle w:val="0"/>
        <w:spacing w:before="200" w:line-rule="auto"/>
        <w:ind w:firstLine="540"/>
        <w:jc w:val="both"/>
      </w:pPr>
      <w:r>
        <w:rPr>
          <w:sz w:val="20"/>
        </w:rPr>
        <w:t xml:space="preserve">В </w:t>
      </w:r>
      <w:hyperlink w:history="0" w:anchor="P4948" w:tooltip="13">
        <w:r>
          <w:rPr>
            <w:sz w:val="20"/>
            <w:color w:val="0000ff"/>
          </w:rPr>
          <w:t xml:space="preserve">графе 13 таблицы 4</w:t>
        </w:r>
      </w:hyperlink>
      <w:r>
        <w:rPr>
          <w:sz w:val="20"/>
        </w:rPr>
        <w:t xml:space="preserve"> рекомендуется отражать идентификационный номер налогоплательщика предприятия (далее - ИНН) - изготовителя, указанного в </w:t>
      </w:r>
      <w:hyperlink w:history="0" w:anchor="P4944" w:tooltip="12">
        <w:r>
          <w:rPr>
            <w:sz w:val="20"/>
            <w:color w:val="0000ff"/>
          </w:rPr>
          <w:t xml:space="preserve">графе 12 таблицы 4</w:t>
        </w:r>
      </w:hyperlink>
      <w:r>
        <w:rPr>
          <w:sz w:val="20"/>
        </w:rPr>
        <w:t xml:space="preserve">. В случае, если изготовителем является иностранное лицо, указывать идентификационный номер налогоплательщика не требуется.</w:t>
      </w:r>
    </w:p>
    <w:p>
      <w:pPr>
        <w:pStyle w:val="0"/>
        <w:spacing w:before="200" w:line-rule="auto"/>
        <w:ind w:firstLine="540"/>
        <w:jc w:val="both"/>
      </w:pPr>
      <w:r>
        <w:rPr>
          <w:sz w:val="20"/>
        </w:rPr>
        <w:t xml:space="preserve">В </w:t>
      </w:r>
      <w:hyperlink w:history="0" w:anchor="P4952" w:tooltip="14">
        <w:r>
          <w:rPr>
            <w:sz w:val="20"/>
            <w:color w:val="0000ff"/>
          </w:rPr>
          <w:t xml:space="preserve">графе 14 таблицы 4</w:t>
        </w:r>
      </w:hyperlink>
      <w:r>
        <w:rPr>
          <w:sz w:val="20"/>
        </w:rPr>
        <w:t xml:space="preserve"> рекомендуется отражать тип лифтового оборудования. Возможные значения:</w:t>
      </w:r>
    </w:p>
    <w:p>
      <w:pPr>
        <w:pStyle w:val="0"/>
        <w:spacing w:before="200" w:line-rule="auto"/>
        <w:ind w:firstLine="540"/>
        <w:jc w:val="both"/>
      </w:pPr>
      <w:r>
        <w:rPr>
          <w:sz w:val="20"/>
        </w:rPr>
        <w:t xml:space="preserve">код 1 - "пассажирский лифт";</w:t>
      </w:r>
    </w:p>
    <w:p>
      <w:pPr>
        <w:pStyle w:val="0"/>
        <w:spacing w:before="200" w:line-rule="auto"/>
        <w:ind w:firstLine="540"/>
        <w:jc w:val="both"/>
      </w:pPr>
      <w:r>
        <w:rPr>
          <w:sz w:val="20"/>
        </w:rPr>
        <w:t xml:space="preserve">код 2 - "грузовой лифт".</w:t>
      </w:r>
    </w:p>
    <w:p>
      <w:pPr>
        <w:pStyle w:val="0"/>
        <w:spacing w:before="200" w:line-rule="auto"/>
        <w:ind w:firstLine="540"/>
        <w:jc w:val="both"/>
      </w:pPr>
      <w:r>
        <w:rPr>
          <w:sz w:val="20"/>
        </w:rPr>
        <w:t xml:space="preserve">В </w:t>
      </w:r>
      <w:hyperlink w:history="0" w:anchor="P4956" w:tooltip="15">
        <w:r>
          <w:rPr>
            <w:sz w:val="20"/>
            <w:color w:val="0000ff"/>
          </w:rPr>
          <w:t xml:space="preserve">графе 15 таблицы 4</w:t>
        </w:r>
      </w:hyperlink>
      <w:r>
        <w:rPr>
          <w:sz w:val="20"/>
        </w:rPr>
        <w:t xml:space="preserve"> рекомендуется отражать модель лифта определенного изготовителя, характеризующегося едиными конструкторскими решениями и комплектацией оборудования привода, кабины, системы управления и устройств безопасности.</w:t>
      </w:r>
    </w:p>
    <w:p>
      <w:pPr>
        <w:pStyle w:val="0"/>
        <w:spacing w:before="200" w:line-rule="auto"/>
        <w:ind w:firstLine="540"/>
        <w:jc w:val="both"/>
      </w:pPr>
      <w:r>
        <w:rPr>
          <w:sz w:val="20"/>
        </w:rPr>
        <w:t xml:space="preserve">В </w:t>
      </w:r>
      <w:hyperlink w:history="0" w:anchor="P4960" w:tooltip="16">
        <w:r>
          <w:rPr>
            <w:sz w:val="20"/>
            <w:color w:val="0000ff"/>
          </w:rPr>
          <w:t xml:space="preserve">графе 16 таблицы 4</w:t>
        </w:r>
      </w:hyperlink>
      <w:r>
        <w:rPr>
          <w:sz w:val="20"/>
        </w:rPr>
        <w:t xml:space="preserve"> рекомендуется отражать дату из акта о вводе лифта в эксплуатацию, заверенного представителем уполномоченного органа в установленном законодательством порядке. В случае отсутствия акта о вводе лифта в эксплуатацию, информацию рекомендуется указывать в соответствии с паспортом лифта, в котором представителем уполномоченного органа сделана запись о разрешении применения/эксплуатации лифта. В случае отсутствия акта ввода лифта в эксплуатацию, паспорта лифта, рекомендуется запросить информацию о дате изготовления лифта у производителя (завода-изготовителя). В случае отсутствия сведений о дате ввода лифта в эксплуатацию в указанных выше источниках информации и иных технических документах по лифту рекомендуется указывать дату ввода дома в эксплуатацию.</w:t>
      </w:r>
    </w:p>
    <w:p>
      <w:pPr>
        <w:pStyle w:val="0"/>
        <w:spacing w:before="200" w:line-rule="auto"/>
        <w:ind w:firstLine="540"/>
        <w:jc w:val="both"/>
      </w:pPr>
      <w:r>
        <w:rPr>
          <w:sz w:val="20"/>
        </w:rPr>
        <w:t xml:space="preserve">В </w:t>
      </w:r>
      <w:hyperlink w:history="0" w:anchor="P4964" w:tooltip="17">
        <w:r>
          <w:rPr>
            <w:sz w:val="20"/>
            <w:color w:val="0000ff"/>
          </w:rPr>
          <w:t xml:space="preserve">графе 17 таблицы 4</w:t>
        </w:r>
      </w:hyperlink>
      <w:r>
        <w:rPr>
          <w:sz w:val="20"/>
        </w:rPr>
        <w:t xml:space="preserve"> рекомендуется отражать назначенный срок службы в соответствии с паспортом лифта. При отсутствии сведений о нем в паспорте лифта назначенный срок службы лифта рекомендуется принимать равным 25 годам с даты ввода лифта в эксплуатацию.</w:t>
      </w:r>
    </w:p>
    <w:p>
      <w:pPr>
        <w:pStyle w:val="0"/>
        <w:spacing w:before="200" w:line-rule="auto"/>
        <w:ind w:firstLine="540"/>
        <w:jc w:val="both"/>
      </w:pPr>
      <w:r>
        <w:rPr>
          <w:sz w:val="20"/>
        </w:rPr>
        <w:t xml:space="preserve">В </w:t>
      </w:r>
      <w:hyperlink w:history="0" w:anchor="P4968" w:tooltip="18">
        <w:r>
          <w:rPr>
            <w:sz w:val="20"/>
            <w:color w:val="0000ff"/>
          </w:rPr>
          <w:t xml:space="preserve">графе 18 таблицы 4</w:t>
        </w:r>
      </w:hyperlink>
      <w:r>
        <w:rPr>
          <w:sz w:val="20"/>
        </w:rPr>
        <w:t xml:space="preserve"> рекомендуется отражать планируемую дату вывода лифта из эксплуатации с учетом срока его безопасной эксплуатации, указанного в паспорте лифта.</w:t>
      </w:r>
    </w:p>
    <w:p>
      <w:pPr>
        <w:pStyle w:val="0"/>
        <w:spacing w:before="200" w:line-rule="auto"/>
        <w:ind w:firstLine="540"/>
        <w:jc w:val="both"/>
      </w:pPr>
      <w:r>
        <w:rPr>
          <w:sz w:val="20"/>
        </w:rPr>
        <w:t xml:space="preserve">В </w:t>
      </w:r>
      <w:hyperlink w:history="0" w:anchor="P4972" w:tooltip="19">
        <w:r>
          <w:rPr>
            <w:sz w:val="20"/>
            <w:color w:val="0000ff"/>
          </w:rPr>
          <w:t xml:space="preserve">графе 19 таблицы 4</w:t>
        </w:r>
      </w:hyperlink>
      <w:r>
        <w:rPr>
          <w:sz w:val="20"/>
        </w:rPr>
        <w:t xml:space="preserve"> рекомендуется отражать дату из акта о выводе лифта из эксплуатации, в котором инспектором уполномоченного надзорного органа сделана соответствующая запись, либо дату о выводе лифта из эксплуатации в паспорте лифта.</w:t>
      </w:r>
    </w:p>
    <w:p>
      <w:pPr>
        <w:pStyle w:val="0"/>
        <w:spacing w:before="200" w:line-rule="auto"/>
        <w:ind w:firstLine="540"/>
        <w:jc w:val="both"/>
      </w:pPr>
      <w:r>
        <w:rPr>
          <w:sz w:val="20"/>
        </w:rPr>
        <w:t xml:space="preserve">В </w:t>
      </w:r>
      <w:hyperlink w:history="0" w:anchor="P4976" w:tooltip="20">
        <w:r>
          <w:rPr>
            <w:sz w:val="20"/>
            <w:color w:val="0000ff"/>
          </w:rPr>
          <w:t xml:space="preserve">графе 20 таблицы 4</w:t>
        </w:r>
      </w:hyperlink>
      <w:r>
        <w:rPr>
          <w:sz w:val="20"/>
        </w:rPr>
        <w:t xml:space="preserve"> рекомендуется отражать тип шахты, в которой расположен лифт. Возможные значения:</w:t>
      </w:r>
    </w:p>
    <w:p>
      <w:pPr>
        <w:pStyle w:val="0"/>
        <w:spacing w:before="200" w:line-rule="auto"/>
        <w:ind w:firstLine="540"/>
        <w:jc w:val="both"/>
      </w:pPr>
      <w:r>
        <w:rPr>
          <w:sz w:val="20"/>
        </w:rPr>
        <w:t xml:space="preserve">код 1 - "глухая шахта лифта";</w:t>
      </w:r>
    </w:p>
    <w:p>
      <w:pPr>
        <w:pStyle w:val="0"/>
        <w:spacing w:before="200" w:line-rule="auto"/>
        <w:ind w:firstLine="540"/>
        <w:jc w:val="both"/>
      </w:pPr>
      <w:r>
        <w:rPr>
          <w:sz w:val="20"/>
        </w:rPr>
        <w:t xml:space="preserve">код 2 - "приставная шахта лифта".</w:t>
      </w:r>
    </w:p>
    <w:p>
      <w:pPr>
        <w:pStyle w:val="0"/>
        <w:spacing w:before="200" w:line-rule="auto"/>
        <w:ind w:firstLine="540"/>
        <w:jc w:val="both"/>
      </w:pPr>
      <w:r>
        <w:rPr>
          <w:sz w:val="20"/>
        </w:rPr>
        <w:t xml:space="preserve">В </w:t>
      </w:r>
      <w:hyperlink w:history="0" w:anchor="P4980" w:tooltip="21">
        <w:r>
          <w:rPr>
            <w:sz w:val="20"/>
            <w:color w:val="0000ff"/>
          </w:rPr>
          <w:t xml:space="preserve">графе 21 таблицы 4</w:t>
        </w:r>
      </w:hyperlink>
      <w:r>
        <w:rPr>
          <w:sz w:val="20"/>
        </w:rPr>
        <w:t xml:space="preserve"> рекомендуется отражать предельную грузоподъемность установленного лифтового оборудования.</w:t>
      </w:r>
    </w:p>
    <w:p>
      <w:pPr>
        <w:pStyle w:val="0"/>
        <w:spacing w:before="200" w:line-rule="auto"/>
        <w:ind w:firstLine="540"/>
        <w:jc w:val="both"/>
      </w:pPr>
      <w:r>
        <w:rPr>
          <w:sz w:val="20"/>
        </w:rPr>
        <w:t xml:space="preserve">В </w:t>
      </w:r>
      <w:hyperlink w:history="0" w:anchor="P4984" w:tooltip="22">
        <w:r>
          <w:rPr>
            <w:sz w:val="20"/>
            <w:color w:val="0000ff"/>
          </w:rPr>
          <w:t xml:space="preserve">графе 22 таблицы 4</w:t>
        </w:r>
      </w:hyperlink>
      <w:r>
        <w:rPr>
          <w:sz w:val="20"/>
        </w:rPr>
        <w:t xml:space="preserve"> рекомендуется отражать количество обслуживаемых лифтом этажей, на которых он может остановиться.</w:t>
      </w:r>
    </w:p>
    <w:p>
      <w:pPr>
        <w:pStyle w:val="0"/>
        <w:spacing w:before="200" w:line-rule="auto"/>
        <w:ind w:firstLine="540"/>
        <w:jc w:val="both"/>
      </w:pPr>
      <w:r>
        <w:rPr>
          <w:sz w:val="20"/>
        </w:rPr>
        <w:t xml:space="preserve">В </w:t>
      </w:r>
      <w:hyperlink w:history="0" w:anchor="P4988" w:tooltip="23">
        <w:r>
          <w:rPr>
            <w:sz w:val="20"/>
            <w:color w:val="0000ff"/>
          </w:rPr>
          <w:t xml:space="preserve">графе 23 таблицы 4</w:t>
        </w:r>
      </w:hyperlink>
      <w:r>
        <w:rPr>
          <w:sz w:val="20"/>
        </w:rPr>
        <w:t xml:space="preserve"> рекомендуется отражать наименование организации, осуществляющей обслуживание лифта в многоквартирном доме (заполняется автоматически).</w:t>
      </w:r>
    </w:p>
    <w:p>
      <w:pPr>
        <w:pStyle w:val="0"/>
        <w:spacing w:before="200" w:line-rule="auto"/>
        <w:ind w:firstLine="540"/>
        <w:jc w:val="both"/>
      </w:pPr>
      <w:r>
        <w:rPr>
          <w:sz w:val="20"/>
        </w:rPr>
        <w:t xml:space="preserve">В </w:t>
      </w:r>
      <w:hyperlink w:history="0" w:anchor="P4992" w:tooltip="24">
        <w:r>
          <w:rPr>
            <w:sz w:val="20"/>
            <w:color w:val="0000ff"/>
          </w:rPr>
          <w:t xml:space="preserve">графе 24 таблицы 4</w:t>
        </w:r>
      </w:hyperlink>
      <w:r>
        <w:rPr>
          <w:sz w:val="20"/>
        </w:rPr>
        <w:t xml:space="preserve"> рекомендуется отражать ИНН обслуживающей лифт организации.</w:t>
      </w:r>
    </w:p>
    <w:p>
      <w:pPr>
        <w:pStyle w:val="0"/>
        <w:spacing w:before="200" w:line-rule="auto"/>
        <w:ind w:firstLine="540"/>
        <w:jc w:val="both"/>
      </w:pPr>
      <w:r>
        <w:rPr>
          <w:sz w:val="20"/>
        </w:rPr>
        <w:t xml:space="preserve">В </w:t>
      </w:r>
      <w:hyperlink w:history="0" w:anchor="P4996" w:tooltip="25">
        <w:r>
          <w:rPr>
            <w:sz w:val="20"/>
            <w:color w:val="0000ff"/>
          </w:rPr>
          <w:t xml:space="preserve">графе 25 таблицы 4</w:t>
        </w:r>
      </w:hyperlink>
      <w:r>
        <w:rPr>
          <w:sz w:val="20"/>
        </w:rPr>
        <w:t xml:space="preserve"> рекомендуется отражать статус лифта в соответствии с заключением по результатам обследования лифта, отработавшего назначенный срок службы, на предмет соответствия общим требованиям безопасности, установленным в Техническом </w:t>
      </w:r>
      <w:hyperlink w:history="0" r:id="rId112"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sz w:val="20"/>
            <w:color w:val="0000ff"/>
          </w:rPr>
          <w:t xml:space="preserve">регламенте</w:t>
        </w:r>
      </w:hyperlink>
      <w:r>
        <w:rPr>
          <w:sz w:val="20"/>
        </w:rPr>
        <w:t xml:space="preserve"> Таможенного союза "Безопасность лифтов". Возможен выбор:</w:t>
      </w:r>
    </w:p>
    <w:p>
      <w:pPr>
        <w:pStyle w:val="0"/>
        <w:spacing w:before="200" w:line-rule="auto"/>
        <w:ind w:firstLine="540"/>
        <w:jc w:val="both"/>
      </w:pPr>
      <w:r>
        <w:rPr>
          <w:sz w:val="20"/>
        </w:rPr>
        <w:t xml:space="preserve">код 1 - "да";</w:t>
      </w:r>
    </w:p>
    <w:p>
      <w:pPr>
        <w:pStyle w:val="0"/>
        <w:spacing w:before="200" w:line-rule="auto"/>
        <w:ind w:firstLine="540"/>
        <w:jc w:val="both"/>
      </w:pPr>
      <w:r>
        <w:rPr>
          <w:sz w:val="20"/>
        </w:rPr>
        <w:t xml:space="preserve">код 2 - "нет".</w:t>
      </w:r>
    </w:p>
    <w:p>
      <w:pPr>
        <w:pStyle w:val="0"/>
        <w:spacing w:before="200" w:line-rule="auto"/>
        <w:ind w:firstLine="540"/>
        <w:jc w:val="both"/>
      </w:pPr>
      <w:r>
        <w:rPr>
          <w:sz w:val="20"/>
        </w:rPr>
        <w:t xml:space="preserve">В </w:t>
      </w:r>
      <w:hyperlink w:history="0" w:anchor="P5000" w:tooltip="26">
        <w:r>
          <w:rPr>
            <w:sz w:val="20"/>
            <w:color w:val="0000ff"/>
          </w:rPr>
          <w:t xml:space="preserve">графе 26 таблицы 4</w:t>
        </w:r>
      </w:hyperlink>
      <w:r>
        <w:rPr>
          <w:sz w:val="20"/>
        </w:rPr>
        <w:t xml:space="preserve"> рекомендуется отражать тип технического освидетельствования лифта. Возможные значения:</w:t>
      </w:r>
    </w:p>
    <w:p>
      <w:pPr>
        <w:pStyle w:val="0"/>
        <w:spacing w:before="200" w:line-rule="auto"/>
        <w:ind w:firstLine="540"/>
        <w:jc w:val="both"/>
      </w:pPr>
      <w:r>
        <w:rPr>
          <w:sz w:val="20"/>
        </w:rPr>
        <w:t xml:space="preserve">код 1 - "полное";</w:t>
      </w:r>
    </w:p>
    <w:p>
      <w:pPr>
        <w:pStyle w:val="0"/>
        <w:spacing w:before="200" w:line-rule="auto"/>
        <w:ind w:firstLine="540"/>
        <w:jc w:val="both"/>
      </w:pPr>
      <w:r>
        <w:rPr>
          <w:sz w:val="20"/>
        </w:rPr>
        <w:t xml:space="preserve">код 2 - "частичное";</w:t>
      </w:r>
    </w:p>
    <w:p>
      <w:pPr>
        <w:pStyle w:val="0"/>
        <w:spacing w:before="200" w:line-rule="auto"/>
        <w:ind w:firstLine="540"/>
        <w:jc w:val="both"/>
      </w:pPr>
      <w:r>
        <w:rPr>
          <w:sz w:val="20"/>
        </w:rPr>
        <w:t xml:space="preserve">код 3 - "периодическое";</w:t>
      </w:r>
    </w:p>
    <w:p>
      <w:pPr>
        <w:pStyle w:val="0"/>
        <w:spacing w:before="200" w:line-rule="auto"/>
        <w:ind w:firstLine="540"/>
        <w:jc w:val="both"/>
      </w:pPr>
      <w:r>
        <w:rPr>
          <w:sz w:val="20"/>
        </w:rPr>
        <w:t xml:space="preserve">код 4 - "внеплановое".</w:t>
      </w:r>
    </w:p>
    <w:p>
      <w:pPr>
        <w:pStyle w:val="0"/>
        <w:spacing w:before="200" w:line-rule="auto"/>
        <w:ind w:firstLine="540"/>
        <w:jc w:val="both"/>
      </w:pPr>
      <w:r>
        <w:rPr>
          <w:sz w:val="20"/>
        </w:rPr>
        <w:t xml:space="preserve">В </w:t>
      </w:r>
      <w:hyperlink w:history="0" w:anchor="P5005" w:tooltip="27">
        <w:r>
          <w:rPr>
            <w:sz w:val="20"/>
            <w:color w:val="0000ff"/>
          </w:rPr>
          <w:t xml:space="preserve">графе 27 таблицы 4</w:t>
        </w:r>
      </w:hyperlink>
      <w:r>
        <w:rPr>
          <w:sz w:val="20"/>
        </w:rPr>
        <w:t xml:space="preserve"> рекомендуется отражать дату акта технического освидетельствования лифта.</w:t>
      </w:r>
    </w:p>
    <w:p>
      <w:pPr>
        <w:pStyle w:val="0"/>
        <w:spacing w:before="200" w:line-rule="auto"/>
        <w:ind w:firstLine="540"/>
        <w:jc w:val="both"/>
      </w:pPr>
      <w:r>
        <w:rPr>
          <w:sz w:val="20"/>
        </w:rPr>
        <w:t xml:space="preserve">В </w:t>
      </w:r>
      <w:hyperlink w:history="0" w:anchor="P5009" w:tooltip="28">
        <w:r>
          <w:rPr>
            <w:sz w:val="20"/>
            <w:color w:val="0000ff"/>
          </w:rPr>
          <w:t xml:space="preserve">графе 28 таблицы 4</w:t>
        </w:r>
      </w:hyperlink>
      <w:r>
        <w:rPr>
          <w:sz w:val="20"/>
        </w:rPr>
        <w:t xml:space="preserve"> рекомендуется отражать номер акта технического освидетельствования лифта.</w:t>
      </w:r>
    </w:p>
    <w:p>
      <w:pPr>
        <w:pStyle w:val="0"/>
        <w:spacing w:before="200" w:line-rule="auto"/>
        <w:ind w:firstLine="540"/>
        <w:jc w:val="both"/>
      </w:pPr>
      <w:r>
        <w:rPr>
          <w:sz w:val="20"/>
        </w:rPr>
        <w:t xml:space="preserve">В </w:t>
      </w:r>
      <w:hyperlink w:history="0" w:anchor="P5013" w:tooltip="29">
        <w:r>
          <w:rPr>
            <w:sz w:val="20"/>
            <w:color w:val="0000ff"/>
          </w:rPr>
          <w:t xml:space="preserve">графе 29 таблицы 4</w:t>
        </w:r>
      </w:hyperlink>
      <w:r>
        <w:rPr>
          <w:sz w:val="20"/>
        </w:rPr>
        <w:t xml:space="preserve"> рекомендуется отражать дату заключения по результатам обследования лифта, отработавшего назначенный срок службы.</w:t>
      </w:r>
    </w:p>
    <w:p>
      <w:pPr>
        <w:pStyle w:val="0"/>
        <w:spacing w:before="200" w:line-rule="auto"/>
        <w:ind w:firstLine="540"/>
        <w:jc w:val="both"/>
      </w:pPr>
      <w:r>
        <w:rPr>
          <w:sz w:val="20"/>
        </w:rPr>
        <w:t xml:space="preserve">В </w:t>
      </w:r>
      <w:hyperlink w:history="0" w:anchor="P5018" w:tooltip="30">
        <w:r>
          <w:rPr>
            <w:sz w:val="20"/>
            <w:color w:val="0000ff"/>
          </w:rPr>
          <w:t xml:space="preserve">графе 30 таблицы 4</w:t>
        </w:r>
      </w:hyperlink>
      <w:r>
        <w:rPr>
          <w:sz w:val="20"/>
        </w:rPr>
        <w:t xml:space="preserve"> рекомендуется отражать номер заключения по результатам обследования лифта, отработавшего назначенный срок службы.</w:t>
      </w:r>
    </w:p>
    <w:p>
      <w:pPr>
        <w:pStyle w:val="0"/>
        <w:spacing w:before="200" w:line-rule="auto"/>
        <w:ind w:firstLine="540"/>
        <w:jc w:val="both"/>
      </w:pPr>
      <w:r>
        <w:rPr>
          <w:sz w:val="20"/>
        </w:rPr>
        <w:t xml:space="preserve">В </w:t>
      </w:r>
      <w:hyperlink w:history="0" w:anchor="P5022" w:tooltip="31">
        <w:r>
          <w:rPr>
            <w:sz w:val="20"/>
            <w:color w:val="0000ff"/>
          </w:rPr>
          <w:t xml:space="preserve">графе 31 таблицы 4</w:t>
        </w:r>
      </w:hyperlink>
      <w:r>
        <w:rPr>
          <w:sz w:val="20"/>
        </w:rPr>
        <w:t xml:space="preserve"> рекомендуется отражать возможный срок продления использования лифта в соответствии с заключением по результатам обследования лифта, отработавшего назначенный срок службы.</w:t>
      </w:r>
    </w:p>
    <w:p>
      <w:pPr>
        <w:pStyle w:val="0"/>
        <w:spacing w:before="200" w:line-rule="auto"/>
        <w:ind w:firstLine="540"/>
        <w:jc w:val="both"/>
      </w:pPr>
      <w:r>
        <w:rPr>
          <w:sz w:val="20"/>
        </w:rPr>
        <w:t xml:space="preserve">В </w:t>
      </w:r>
      <w:hyperlink w:history="0" w:anchor="P5026" w:tooltip="32">
        <w:r>
          <w:rPr>
            <w:sz w:val="20"/>
            <w:color w:val="0000ff"/>
          </w:rPr>
          <w:t xml:space="preserve">графе 32 таблицы 4</w:t>
        </w:r>
      </w:hyperlink>
      <w:r>
        <w:rPr>
          <w:sz w:val="20"/>
        </w:rPr>
        <w:t xml:space="preserve"> рекомендуется отражать необходимые мероприятия по обеспечению соответствия лифта требованиям Технического </w:t>
      </w:r>
      <w:hyperlink w:history="0" r:id="rId113"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sz w:val="20"/>
            <w:color w:val="0000ff"/>
          </w:rPr>
          <w:t xml:space="preserve">регламента</w:t>
        </w:r>
      </w:hyperlink>
      <w:r>
        <w:rPr>
          <w:sz w:val="20"/>
        </w:rPr>
        <w:t xml:space="preserve"> Таможенного союза "Безопасность лифтов", рекомендованные по результатам обследования лифта, отработавшего назначенный срок службы. Возможные значения:</w:t>
      </w:r>
    </w:p>
    <w:p>
      <w:pPr>
        <w:pStyle w:val="0"/>
        <w:spacing w:before="200" w:line-rule="auto"/>
        <w:ind w:firstLine="540"/>
        <w:jc w:val="both"/>
      </w:pPr>
      <w:r>
        <w:rPr>
          <w:sz w:val="20"/>
        </w:rPr>
        <w:t xml:space="preserve">код 1 - "модернизация лифта";</w:t>
      </w:r>
    </w:p>
    <w:p>
      <w:pPr>
        <w:pStyle w:val="0"/>
        <w:spacing w:before="200" w:line-rule="auto"/>
        <w:ind w:firstLine="540"/>
        <w:jc w:val="both"/>
      </w:pPr>
      <w:r>
        <w:rPr>
          <w:sz w:val="20"/>
        </w:rPr>
        <w:t xml:space="preserve">код 2 - "замена лифта";</w:t>
      </w:r>
    </w:p>
    <w:p>
      <w:pPr>
        <w:pStyle w:val="0"/>
        <w:spacing w:before="200" w:line-rule="auto"/>
        <w:ind w:firstLine="540"/>
        <w:jc w:val="both"/>
      </w:pPr>
      <w:r>
        <w:rPr>
          <w:sz w:val="20"/>
        </w:rPr>
        <w:t xml:space="preserve">код 3 - "не требуется".</w:t>
      </w:r>
    </w:p>
    <w:p>
      <w:pPr>
        <w:pStyle w:val="0"/>
        <w:spacing w:before="200" w:line-rule="auto"/>
        <w:ind w:firstLine="540"/>
        <w:jc w:val="both"/>
      </w:pPr>
      <w:r>
        <w:rPr>
          <w:sz w:val="20"/>
        </w:rPr>
        <w:t xml:space="preserve">В </w:t>
      </w:r>
      <w:hyperlink w:history="0" w:anchor="P5030" w:tooltip="33">
        <w:r>
          <w:rPr>
            <w:sz w:val="20"/>
            <w:color w:val="0000ff"/>
          </w:rPr>
          <w:t xml:space="preserve">графе 33 таблицы 4</w:t>
        </w:r>
      </w:hyperlink>
      <w:r>
        <w:rPr>
          <w:sz w:val="20"/>
        </w:rPr>
        <w:t xml:space="preserve"> рекомендуется отражать код соответствующего вида работ по модернизации лифта, в частности замены одного или нескольких его элементов. Возможен выбор из нескольких вариантов:</w:t>
      </w:r>
    </w:p>
    <w:p>
      <w:pPr>
        <w:pStyle w:val="0"/>
        <w:spacing w:before="200" w:line-rule="auto"/>
        <w:ind w:firstLine="540"/>
        <w:jc w:val="both"/>
      </w:pPr>
      <w:r>
        <w:rPr>
          <w:sz w:val="20"/>
        </w:rPr>
        <w:t xml:space="preserve">код 1 - "лебедка главного привода и ее составные части: редуктор, червячная пара, тормоз, отводной блок лифта, моторная или редукторная полумуфты";</w:t>
      </w:r>
    </w:p>
    <w:p>
      <w:pPr>
        <w:pStyle w:val="0"/>
        <w:spacing w:before="200" w:line-rule="auto"/>
        <w:ind w:firstLine="540"/>
        <w:jc w:val="both"/>
      </w:pPr>
      <w:r>
        <w:rPr>
          <w:sz w:val="20"/>
        </w:rPr>
        <w:t xml:space="preserve">код 2 - "электродвигатель лебедки главного привода";</w:t>
      </w:r>
    </w:p>
    <w:p>
      <w:pPr>
        <w:pStyle w:val="0"/>
        <w:spacing w:before="200" w:line-rule="auto"/>
        <w:ind w:firstLine="540"/>
        <w:jc w:val="both"/>
      </w:pPr>
      <w:r>
        <w:rPr>
          <w:sz w:val="20"/>
        </w:rPr>
        <w:t xml:space="preserve">код 3 - "канатоведущий шкив лебедки главного привода, барабан трения";</w:t>
      </w:r>
    </w:p>
    <w:p>
      <w:pPr>
        <w:pStyle w:val="0"/>
        <w:spacing w:before="200" w:line-rule="auto"/>
        <w:ind w:firstLine="540"/>
        <w:jc w:val="both"/>
      </w:pPr>
      <w:r>
        <w:rPr>
          <w:sz w:val="20"/>
        </w:rPr>
        <w:t xml:space="preserve">код 4 - "оборудование гидропривода (гидроагрегат, гидроцилиндр, трубопровод)";</w:t>
      </w:r>
    </w:p>
    <w:p>
      <w:pPr>
        <w:pStyle w:val="0"/>
        <w:spacing w:before="200" w:line-rule="auto"/>
        <w:ind w:firstLine="540"/>
        <w:jc w:val="both"/>
      </w:pPr>
      <w:r>
        <w:rPr>
          <w:sz w:val="20"/>
        </w:rPr>
        <w:t xml:space="preserve">код 5 - "привод дверей кабины и его составные части: редуктор, электродвигатель, балка привода дверей, устройство контроля дверного проема";</w:t>
      </w:r>
    </w:p>
    <w:p>
      <w:pPr>
        <w:pStyle w:val="0"/>
        <w:spacing w:before="200" w:line-rule="auto"/>
        <w:ind w:firstLine="540"/>
        <w:jc w:val="both"/>
      </w:pPr>
      <w:r>
        <w:rPr>
          <w:sz w:val="20"/>
        </w:rPr>
        <w:t xml:space="preserve">код 6 - "посты управления";</w:t>
      </w:r>
    </w:p>
    <w:p>
      <w:pPr>
        <w:pStyle w:val="0"/>
        <w:spacing w:before="200" w:line-rule="auto"/>
        <w:ind w:firstLine="540"/>
        <w:jc w:val="both"/>
      </w:pPr>
      <w:r>
        <w:rPr>
          <w:sz w:val="20"/>
        </w:rPr>
        <w:t xml:space="preserve">код 7 - "кабина и ее составные части: рама кабины, рама пола, щиты купе кабины, подвеска в сборе, отводные блоки, грузовзвешивающее устройство";</w:t>
      </w:r>
    </w:p>
    <w:p>
      <w:pPr>
        <w:pStyle w:val="0"/>
        <w:spacing w:before="200" w:line-rule="auto"/>
        <w:ind w:firstLine="540"/>
        <w:jc w:val="both"/>
      </w:pPr>
      <w:r>
        <w:rPr>
          <w:sz w:val="20"/>
        </w:rPr>
        <w:t xml:space="preserve">код 8 - "двери шахты, кабины и их составные части: створки, пороги, замки, верхние балки дверей шахты";</w:t>
      </w:r>
    </w:p>
    <w:p>
      <w:pPr>
        <w:pStyle w:val="0"/>
        <w:spacing w:before="200" w:line-rule="auto"/>
        <w:ind w:firstLine="540"/>
        <w:jc w:val="both"/>
      </w:pPr>
      <w:r>
        <w:rPr>
          <w:sz w:val="20"/>
        </w:rPr>
        <w:t xml:space="preserve">код 9 - "шкаф (станция) управления и его составные части: электронные платы, трансформаторы";</w:t>
      </w:r>
    </w:p>
    <w:p>
      <w:pPr>
        <w:pStyle w:val="0"/>
        <w:spacing w:before="200" w:line-rule="auto"/>
        <w:ind w:firstLine="540"/>
        <w:jc w:val="both"/>
      </w:pPr>
      <w:r>
        <w:rPr>
          <w:sz w:val="20"/>
        </w:rPr>
        <w:t xml:space="preserve">код 10 - "преобразователь частоты и его составные части: силовой модуль, сетевой фильтр, тормозной резистор, электронные платы";</w:t>
      </w:r>
    </w:p>
    <w:p>
      <w:pPr>
        <w:pStyle w:val="0"/>
        <w:spacing w:before="200" w:line-rule="auto"/>
        <w:ind w:firstLine="540"/>
        <w:jc w:val="both"/>
      </w:pPr>
      <w:r>
        <w:rPr>
          <w:sz w:val="20"/>
        </w:rPr>
        <w:t xml:space="preserve">код 11 - "натяжное устройство уравновешивающих канатов";</w:t>
      </w:r>
    </w:p>
    <w:p>
      <w:pPr>
        <w:pStyle w:val="0"/>
        <w:spacing w:before="200" w:line-rule="auto"/>
        <w:ind w:firstLine="540"/>
        <w:jc w:val="both"/>
      </w:pPr>
      <w:r>
        <w:rPr>
          <w:sz w:val="20"/>
        </w:rPr>
        <w:t xml:space="preserve">код 12 - "ограничитель скорости в сборе, шкив ограничителя скорости, натяжное устройство ограничителя скорости";</w:t>
      </w:r>
    </w:p>
    <w:p>
      <w:pPr>
        <w:pStyle w:val="0"/>
        <w:spacing w:before="200" w:line-rule="auto"/>
        <w:ind w:firstLine="540"/>
        <w:jc w:val="both"/>
      </w:pPr>
      <w:r>
        <w:rPr>
          <w:sz w:val="20"/>
        </w:rPr>
        <w:t xml:space="preserve">код 13 - "ловитель";</w:t>
      </w:r>
    </w:p>
    <w:p>
      <w:pPr>
        <w:pStyle w:val="0"/>
        <w:spacing w:before="200" w:line-rule="auto"/>
        <w:ind w:firstLine="540"/>
        <w:jc w:val="both"/>
      </w:pPr>
      <w:r>
        <w:rPr>
          <w:sz w:val="20"/>
        </w:rPr>
        <w:t xml:space="preserve">код 14 - "противовес и его составные части: рама противовеса, подвеска в сборе, отводные блоки (при наличии)";</w:t>
      </w:r>
    </w:p>
    <w:p>
      <w:pPr>
        <w:pStyle w:val="0"/>
        <w:spacing w:before="200" w:line-rule="auto"/>
        <w:ind w:firstLine="540"/>
        <w:jc w:val="both"/>
      </w:pPr>
      <w:r>
        <w:rPr>
          <w:sz w:val="20"/>
        </w:rPr>
        <w:t xml:space="preserve">код 15 - "разводка проводов по машинному помещению, шахте и кабине";</w:t>
      </w:r>
    </w:p>
    <w:p>
      <w:pPr>
        <w:pStyle w:val="0"/>
        <w:spacing w:before="200" w:line-rule="auto"/>
        <w:ind w:firstLine="540"/>
        <w:jc w:val="both"/>
      </w:pPr>
      <w:r>
        <w:rPr>
          <w:sz w:val="20"/>
        </w:rPr>
        <w:t xml:space="preserve">код 16 - "подвесной кабель";</w:t>
      </w:r>
    </w:p>
    <w:p>
      <w:pPr>
        <w:pStyle w:val="0"/>
        <w:spacing w:before="200" w:line-rule="auto"/>
        <w:ind w:firstLine="540"/>
        <w:jc w:val="both"/>
      </w:pPr>
      <w:r>
        <w:rPr>
          <w:sz w:val="20"/>
        </w:rPr>
        <w:t xml:space="preserve">код 17 - "тяговые элементы";</w:t>
      </w:r>
    </w:p>
    <w:p>
      <w:pPr>
        <w:pStyle w:val="0"/>
        <w:spacing w:before="200" w:line-rule="auto"/>
        <w:ind w:firstLine="540"/>
        <w:jc w:val="both"/>
      </w:pPr>
      <w:r>
        <w:rPr>
          <w:sz w:val="20"/>
        </w:rPr>
        <w:t xml:space="preserve">код 18 - "уравновешивающие канаты, цепи";</w:t>
      </w:r>
    </w:p>
    <w:p>
      <w:pPr>
        <w:pStyle w:val="0"/>
        <w:spacing w:before="200" w:line-rule="auto"/>
        <w:ind w:firstLine="540"/>
        <w:jc w:val="both"/>
      </w:pPr>
      <w:r>
        <w:rPr>
          <w:sz w:val="20"/>
        </w:rPr>
        <w:t xml:space="preserve">код 19 - "канат ограничителя скорости";</w:t>
      </w:r>
    </w:p>
    <w:p>
      <w:pPr>
        <w:pStyle w:val="0"/>
        <w:spacing w:before="200" w:line-rule="auto"/>
        <w:ind w:firstLine="540"/>
        <w:jc w:val="both"/>
      </w:pPr>
      <w:r>
        <w:rPr>
          <w:sz w:val="20"/>
        </w:rPr>
        <w:t xml:space="preserve">код 20 - "буфер".</w:t>
      </w:r>
    </w:p>
    <w:p>
      <w:pPr>
        <w:pStyle w:val="0"/>
        <w:spacing w:before="200" w:line-rule="auto"/>
        <w:ind w:firstLine="540"/>
        <w:jc w:val="both"/>
      </w:pPr>
      <w:r>
        <w:rPr>
          <w:sz w:val="20"/>
        </w:rPr>
        <w:t xml:space="preserve">В </w:t>
      </w:r>
      <w:hyperlink w:history="0" w:anchor="P5035" w:tooltip="34">
        <w:r>
          <w:rPr>
            <w:sz w:val="20"/>
            <w:color w:val="0000ff"/>
          </w:rPr>
          <w:t xml:space="preserve">графе 34 таблицы 4</w:t>
        </w:r>
      </w:hyperlink>
      <w:r>
        <w:rPr>
          <w:sz w:val="20"/>
        </w:rPr>
        <w:t xml:space="preserve"> рекомендуется отражать дату завершения работ по модернизации лифта.</w:t>
      </w:r>
    </w:p>
    <w:p>
      <w:pPr>
        <w:pStyle w:val="0"/>
        <w:spacing w:before="200" w:line-rule="auto"/>
        <w:ind w:firstLine="540"/>
        <w:jc w:val="both"/>
      </w:pPr>
      <w:r>
        <w:rPr>
          <w:sz w:val="20"/>
        </w:rPr>
        <w:t xml:space="preserve">В </w:t>
      </w:r>
      <w:hyperlink w:history="0" w:anchor="P5039" w:tooltip="35">
        <w:r>
          <w:rPr>
            <w:sz w:val="20"/>
            <w:color w:val="0000ff"/>
          </w:rPr>
          <w:t xml:space="preserve">графе 35 таблицы 4</w:t>
        </w:r>
      </w:hyperlink>
      <w:r>
        <w:rPr>
          <w:sz w:val="20"/>
        </w:rPr>
        <w:t xml:space="preserve"> рекомендуется отражать фактическую стоимость работ по модернизации лифта в соответствии с актами приемки выполненных работ.</w:t>
      </w:r>
    </w:p>
    <w:p>
      <w:pPr>
        <w:pStyle w:val="0"/>
        <w:spacing w:before="200" w:line-rule="auto"/>
        <w:ind w:firstLine="540"/>
        <w:jc w:val="both"/>
      </w:pPr>
      <w:r>
        <w:rPr>
          <w:sz w:val="20"/>
        </w:rPr>
        <w:t xml:space="preserve">В </w:t>
      </w:r>
      <w:hyperlink w:history="0" w:anchor="P5043" w:tooltip="36">
        <w:r>
          <w:rPr>
            <w:sz w:val="20"/>
            <w:color w:val="0000ff"/>
          </w:rPr>
          <w:t xml:space="preserve">графе 36 таблицы 4</w:t>
        </w:r>
      </w:hyperlink>
      <w:r>
        <w:rPr>
          <w:sz w:val="20"/>
        </w:rPr>
        <w:t xml:space="preserve"> рекомендуется отражать новый срок службы лифта, указанный в паспорте лифта на основании положительных результатов оценки соответствия модернизированного лифта.</w:t>
      </w:r>
    </w:p>
    <w:p>
      <w:pPr>
        <w:pStyle w:val="0"/>
        <w:spacing w:before="200" w:line-rule="auto"/>
        <w:ind w:firstLine="540"/>
        <w:jc w:val="both"/>
      </w:pPr>
      <w:r>
        <w:rPr>
          <w:sz w:val="20"/>
        </w:rPr>
        <w:t xml:space="preserve">В </w:t>
      </w:r>
      <w:hyperlink w:history="0" w:anchor="P5047" w:tooltip="37">
        <w:r>
          <w:rPr>
            <w:sz w:val="20"/>
            <w:color w:val="0000ff"/>
          </w:rPr>
          <w:t xml:space="preserve">графе 37 таблицы 4</w:t>
        </w:r>
      </w:hyperlink>
      <w:r>
        <w:rPr>
          <w:sz w:val="20"/>
        </w:rPr>
        <w:t xml:space="preserve"> рекомендуется отражать код соответствующего вида работ по капитальному ремонту лифта, в частности ремонта или замены одного или нескольких узлов (составных частей) лифта. Возможен выбор из нескольких вариантов:</w:t>
      </w:r>
    </w:p>
    <w:p>
      <w:pPr>
        <w:pStyle w:val="0"/>
        <w:spacing w:before="200" w:line-rule="auto"/>
        <w:ind w:firstLine="540"/>
        <w:jc w:val="both"/>
      </w:pPr>
      <w:r>
        <w:rPr>
          <w:sz w:val="20"/>
        </w:rPr>
        <w:t xml:space="preserve">код 1 - "лебедка главного привода и ее составные части: редуктор, червячная пара, тормоз, отводной блок лифта, моторная или редукторная полумуфты";</w:t>
      </w:r>
    </w:p>
    <w:p>
      <w:pPr>
        <w:pStyle w:val="0"/>
        <w:spacing w:before="200" w:line-rule="auto"/>
        <w:ind w:firstLine="540"/>
        <w:jc w:val="both"/>
      </w:pPr>
      <w:r>
        <w:rPr>
          <w:sz w:val="20"/>
        </w:rPr>
        <w:t xml:space="preserve">код 2 - "электродвигатель лебедки главного привода";</w:t>
      </w:r>
    </w:p>
    <w:p>
      <w:pPr>
        <w:pStyle w:val="0"/>
        <w:spacing w:before="200" w:line-rule="auto"/>
        <w:ind w:firstLine="540"/>
        <w:jc w:val="both"/>
      </w:pPr>
      <w:r>
        <w:rPr>
          <w:sz w:val="20"/>
        </w:rPr>
        <w:t xml:space="preserve">код 3 - "канатоведущий шкив лебедки главного привода, барабан трения";</w:t>
      </w:r>
    </w:p>
    <w:p>
      <w:pPr>
        <w:pStyle w:val="0"/>
        <w:spacing w:before="200" w:line-rule="auto"/>
        <w:ind w:firstLine="540"/>
        <w:jc w:val="both"/>
      </w:pPr>
      <w:r>
        <w:rPr>
          <w:sz w:val="20"/>
        </w:rPr>
        <w:t xml:space="preserve">код 4 - "оборудование гидропривода (гидроагрегат, гидроцилиндр, трубопровод)";</w:t>
      </w:r>
    </w:p>
    <w:p>
      <w:pPr>
        <w:pStyle w:val="0"/>
        <w:spacing w:before="200" w:line-rule="auto"/>
        <w:ind w:firstLine="540"/>
        <w:jc w:val="both"/>
      </w:pPr>
      <w:r>
        <w:rPr>
          <w:sz w:val="20"/>
        </w:rPr>
        <w:t xml:space="preserve">код 5 - "привод дверей кабины и его составные части: редуктор, электродвигатель, балка привода дверей, устройство контроля дверного проема";</w:t>
      </w:r>
    </w:p>
    <w:p>
      <w:pPr>
        <w:pStyle w:val="0"/>
        <w:spacing w:before="200" w:line-rule="auto"/>
        <w:ind w:firstLine="540"/>
        <w:jc w:val="both"/>
      </w:pPr>
      <w:r>
        <w:rPr>
          <w:sz w:val="20"/>
        </w:rPr>
        <w:t xml:space="preserve">код 6 - "посты управления";</w:t>
      </w:r>
    </w:p>
    <w:p>
      <w:pPr>
        <w:pStyle w:val="0"/>
        <w:spacing w:before="200" w:line-rule="auto"/>
        <w:ind w:firstLine="540"/>
        <w:jc w:val="both"/>
      </w:pPr>
      <w:r>
        <w:rPr>
          <w:sz w:val="20"/>
        </w:rPr>
        <w:t xml:space="preserve">код 7 - "кабина и ее составные части: рама кабины, рама пола, щиты купе кабины, подвеска в сборе, отводные блоки, грузовзвешивающее устройство";</w:t>
      </w:r>
    </w:p>
    <w:p>
      <w:pPr>
        <w:pStyle w:val="0"/>
        <w:spacing w:before="200" w:line-rule="auto"/>
        <w:ind w:firstLine="540"/>
        <w:jc w:val="both"/>
      </w:pPr>
      <w:r>
        <w:rPr>
          <w:sz w:val="20"/>
        </w:rPr>
        <w:t xml:space="preserve">код 8 - "двери шахты, кабины и их составные части: створки, пороги, замки, верхние балки дверей шахты";</w:t>
      </w:r>
    </w:p>
    <w:p>
      <w:pPr>
        <w:pStyle w:val="0"/>
        <w:spacing w:before="200" w:line-rule="auto"/>
        <w:ind w:firstLine="540"/>
        <w:jc w:val="both"/>
      </w:pPr>
      <w:r>
        <w:rPr>
          <w:sz w:val="20"/>
        </w:rPr>
        <w:t xml:space="preserve">код 9 - "шкаф (станция) управления и его составные части: электронные платы, трансформаторы";</w:t>
      </w:r>
    </w:p>
    <w:p>
      <w:pPr>
        <w:pStyle w:val="0"/>
        <w:spacing w:before="200" w:line-rule="auto"/>
        <w:ind w:firstLine="540"/>
        <w:jc w:val="both"/>
      </w:pPr>
      <w:r>
        <w:rPr>
          <w:sz w:val="20"/>
        </w:rPr>
        <w:t xml:space="preserve">код 10 - "преобразователь частоты и его составные части: силовой модуль, сетевой фильтр, тормозной резистор, электронные платы";</w:t>
      </w:r>
    </w:p>
    <w:p>
      <w:pPr>
        <w:pStyle w:val="0"/>
        <w:spacing w:before="200" w:line-rule="auto"/>
        <w:ind w:firstLine="540"/>
        <w:jc w:val="both"/>
      </w:pPr>
      <w:r>
        <w:rPr>
          <w:sz w:val="20"/>
        </w:rPr>
        <w:t xml:space="preserve">код 11 - "натяжное устройство уравновешивающих канатов";</w:t>
      </w:r>
    </w:p>
    <w:p>
      <w:pPr>
        <w:pStyle w:val="0"/>
        <w:spacing w:before="200" w:line-rule="auto"/>
        <w:ind w:firstLine="540"/>
        <w:jc w:val="both"/>
      </w:pPr>
      <w:r>
        <w:rPr>
          <w:sz w:val="20"/>
        </w:rPr>
        <w:t xml:space="preserve">код 12 - "ограничитель скорости в сборе, шкив ограничителя скорости, натяжное устройство ограничителя скорости";</w:t>
      </w:r>
    </w:p>
    <w:p>
      <w:pPr>
        <w:pStyle w:val="0"/>
        <w:spacing w:before="200" w:line-rule="auto"/>
        <w:ind w:firstLine="540"/>
        <w:jc w:val="both"/>
      </w:pPr>
      <w:r>
        <w:rPr>
          <w:sz w:val="20"/>
        </w:rPr>
        <w:t xml:space="preserve">код 13 - "ловитель";</w:t>
      </w:r>
    </w:p>
    <w:p>
      <w:pPr>
        <w:pStyle w:val="0"/>
        <w:spacing w:before="200" w:line-rule="auto"/>
        <w:ind w:firstLine="540"/>
        <w:jc w:val="both"/>
      </w:pPr>
      <w:r>
        <w:rPr>
          <w:sz w:val="20"/>
        </w:rPr>
        <w:t xml:space="preserve">код 14 - "противовес и его составные части: рама противовеса, подвеска в сборе, отводные блоки (при наличии)";</w:t>
      </w:r>
    </w:p>
    <w:p>
      <w:pPr>
        <w:pStyle w:val="0"/>
        <w:spacing w:before="200" w:line-rule="auto"/>
        <w:ind w:firstLine="540"/>
        <w:jc w:val="both"/>
      </w:pPr>
      <w:r>
        <w:rPr>
          <w:sz w:val="20"/>
        </w:rPr>
        <w:t xml:space="preserve">код 15 - "разводка проводов по машинному помещению, шахте и кабине";</w:t>
      </w:r>
    </w:p>
    <w:p>
      <w:pPr>
        <w:pStyle w:val="0"/>
        <w:spacing w:before="200" w:line-rule="auto"/>
        <w:ind w:firstLine="540"/>
        <w:jc w:val="both"/>
      </w:pPr>
      <w:r>
        <w:rPr>
          <w:sz w:val="20"/>
        </w:rPr>
        <w:t xml:space="preserve">код 16 - "подвесной кабель";</w:t>
      </w:r>
    </w:p>
    <w:p>
      <w:pPr>
        <w:pStyle w:val="0"/>
        <w:spacing w:before="200" w:line-rule="auto"/>
        <w:ind w:firstLine="540"/>
        <w:jc w:val="both"/>
      </w:pPr>
      <w:r>
        <w:rPr>
          <w:sz w:val="20"/>
        </w:rPr>
        <w:t xml:space="preserve">код 17 - "тяговые элементы";</w:t>
      </w:r>
    </w:p>
    <w:p>
      <w:pPr>
        <w:pStyle w:val="0"/>
        <w:spacing w:before="200" w:line-rule="auto"/>
        <w:ind w:firstLine="540"/>
        <w:jc w:val="both"/>
      </w:pPr>
      <w:r>
        <w:rPr>
          <w:sz w:val="20"/>
        </w:rPr>
        <w:t xml:space="preserve">код 18 - "уравновешивающие канаты, цепи";</w:t>
      </w:r>
    </w:p>
    <w:p>
      <w:pPr>
        <w:pStyle w:val="0"/>
        <w:spacing w:before="200" w:line-rule="auto"/>
        <w:ind w:firstLine="540"/>
        <w:jc w:val="both"/>
      </w:pPr>
      <w:r>
        <w:rPr>
          <w:sz w:val="20"/>
        </w:rPr>
        <w:t xml:space="preserve">код 19 - "канат ограничителя скорости";</w:t>
      </w:r>
    </w:p>
    <w:p>
      <w:pPr>
        <w:pStyle w:val="0"/>
        <w:spacing w:before="200" w:line-rule="auto"/>
        <w:ind w:firstLine="540"/>
        <w:jc w:val="both"/>
      </w:pPr>
      <w:r>
        <w:rPr>
          <w:sz w:val="20"/>
        </w:rPr>
        <w:t xml:space="preserve">код 20 - "буфер".</w:t>
      </w:r>
    </w:p>
    <w:p>
      <w:pPr>
        <w:pStyle w:val="0"/>
        <w:spacing w:before="200" w:line-rule="auto"/>
        <w:ind w:firstLine="540"/>
        <w:jc w:val="both"/>
      </w:pPr>
      <w:r>
        <w:rPr>
          <w:sz w:val="20"/>
        </w:rPr>
        <w:t xml:space="preserve">В </w:t>
      </w:r>
      <w:hyperlink w:history="0" w:anchor="P5052" w:tooltip="38">
        <w:r>
          <w:rPr>
            <w:sz w:val="20"/>
            <w:color w:val="0000ff"/>
          </w:rPr>
          <w:t xml:space="preserve">графе 38 таблицы 4</w:t>
        </w:r>
      </w:hyperlink>
      <w:r>
        <w:rPr>
          <w:sz w:val="20"/>
        </w:rPr>
        <w:t xml:space="preserve"> рекомендуется отражать дату завершения работ по капитальному ремонту лифта.</w:t>
      </w:r>
    </w:p>
    <w:p>
      <w:pPr>
        <w:pStyle w:val="0"/>
        <w:spacing w:before="200" w:line-rule="auto"/>
        <w:ind w:firstLine="540"/>
        <w:jc w:val="both"/>
      </w:pPr>
      <w:r>
        <w:rPr>
          <w:sz w:val="20"/>
        </w:rPr>
        <w:t xml:space="preserve">В </w:t>
      </w:r>
      <w:hyperlink w:history="0" w:anchor="P5056" w:tooltip="39">
        <w:r>
          <w:rPr>
            <w:sz w:val="20"/>
            <w:color w:val="0000ff"/>
          </w:rPr>
          <w:t xml:space="preserve">графе 39 таблицы 4</w:t>
        </w:r>
      </w:hyperlink>
      <w:r>
        <w:rPr>
          <w:sz w:val="20"/>
        </w:rPr>
        <w:t xml:space="preserve"> рекомендуется отражать фактическую стоимость работ по капитальному ремонту лифта в соответствии с актами приемки выполненных работ.</w:t>
      </w:r>
    </w:p>
    <w:p>
      <w:pPr>
        <w:pStyle w:val="0"/>
        <w:spacing w:before="200" w:line-rule="auto"/>
        <w:ind w:firstLine="540"/>
        <w:jc w:val="both"/>
      </w:pPr>
      <w:r>
        <w:rPr>
          <w:sz w:val="20"/>
        </w:rPr>
        <w:t xml:space="preserve">В </w:t>
      </w:r>
      <w:hyperlink w:history="0" w:anchor="P5060" w:tooltip="40">
        <w:r>
          <w:rPr>
            <w:sz w:val="20"/>
            <w:color w:val="0000ff"/>
          </w:rPr>
          <w:t xml:space="preserve">графе 40 таблицы 4</w:t>
        </w:r>
      </w:hyperlink>
      <w:r>
        <w:rPr>
          <w:sz w:val="20"/>
        </w:rPr>
        <w:t xml:space="preserve"> рекомендуется отражать год завершения работ по замене лифта в соответствии с утвержденным краткосрочным планом (планами) региональной программой капитального ремонта.</w:t>
      </w:r>
    </w:p>
    <w:p>
      <w:pPr>
        <w:pStyle w:val="0"/>
        <w:spacing w:before="200" w:line-rule="auto"/>
        <w:ind w:firstLine="540"/>
        <w:jc w:val="both"/>
      </w:pPr>
      <w:r>
        <w:rPr>
          <w:sz w:val="20"/>
        </w:rPr>
        <w:t xml:space="preserve">В </w:t>
      </w:r>
      <w:hyperlink w:history="0" w:anchor="P5066" w:tooltip="41">
        <w:r>
          <w:rPr>
            <w:sz w:val="20"/>
            <w:color w:val="0000ff"/>
          </w:rPr>
          <w:t xml:space="preserve">графе 41 таблицы 4</w:t>
        </w:r>
      </w:hyperlink>
      <w:r>
        <w:rPr>
          <w:sz w:val="20"/>
        </w:rPr>
        <w:t xml:space="preserve"> рекомендуется отражать стоимость работ по замене лифта в соответствии с утвержденным краткосрочным планом (планами) региональной программой капитального ремонта.</w:t>
      </w:r>
    </w:p>
    <w:p>
      <w:pPr>
        <w:pStyle w:val="0"/>
        <w:spacing w:before="200" w:line-rule="auto"/>
        <w:ind w:firstLine="540"/>
        <w:jc w:val="both"/>
      </w:pPr>
      <w:r>
        <w:rPr>
          <w:sz w:val="20"/>
        </w:rPr>
        <w:t xml:space="preserve">В </w:t>
      </w:r>
      <w:hyperlink w:history="0" w:anchor="P5070" w:tooltip="42">
        <w:r>
          <w:rPr>
            <w:sz w:val="20"/>
            <w:color w:val="0000ff"/>
          </w:rPr>
          <w:t xml:space="preserve">графе 42 таблицы 4</w:t>
        </w:r>
      </w:hyperlink>
      <w:r>
        <w:rPr>
          <w:sz w:val="20"/>
        </w:rPr>
        <w:t xml:space="preserve"> рекомендуется отражать стоимость работ по замене лифта в соответствии с заключенным договором.</w:t>
      </w:r>
    </w:p>
    <w:p>
      <w:pPr>
        <w:pStyle w:val="0"/>
        <w:spacing w:before="200" w:line-rule="auto"/>
        <w:ind w:firstLine="540"/>
        <w:jc w:val="both"/>
      </w:pPr>
      <w:r>
        <w:rPr>
          <w:sz w:val="20"/>
        </w:rPr>
        <w:t xml:space="preserve">В </w:t>
      </w:r>
      <w:hyperlink w:history="0" w:anchor="P5075" w:tooltip="43">
        <w:r>
          <w:rPr>
            <w:sz w:val="20"/>
            <w:color w:val="0000ff"/>
          </w:rPr>
          <w:t xml:space="preserve">графе 43 таблицы 4</w:t>
        </w:r>
      </w:hyperlink>
      <w:r>
        <w:rPr>
          <w:sz w:val="20"/>
        </w:rPr>
        <w:t xml:space="preserve"> рекомендуется отражать дату завершения работ по замене лифта.</w:t>
      </w:r>
    </w:p>
    <w:p>
      <w:pPr>
        <w:pStyle w:val="0"/>
        <w:spacing w:before="200" w:line-rule="auto"/>
        <w:ind w:firstLine="540"/>
        <w:jc w:val="both"/>
      </w:pPr>
      <w:r>
        <w:rPr>
          <w:sz w:val="20"/>
        </w:rPr>
        <w:t xml:space="preserve">В </w:t>
      </w:r>
      <w:hyperlink w:history="0" w:anchor="P5080" w:tooltip="44">
        <w:r>
          <w:rPr>
            <w:sz w:val="20"/>
            <w:color w:val="0000ff"/>
          </w:rPr>
          <w:t xml:space="preserve">графе 44 таблицы 4</w:t>
        </w:r>
      </w:hyperlink>
      <w:r>
        <w:rPr>
          <w:sz w:val="20"/>
        </w:rPr>
        <w:t xml:space="preserve"> рекомендуется отражать стоимость работ по замене лифта в соответствии с актами приемки выполненных работ.</w:t>
      </w:r>
    </w:p>
    <w:p>
      <w:pPr>
        <w:pStyle w:val="0"/>
        <w:spacing w:before="200" w:line-rule="auto"/>
        <w:ind w:firstLine="540"/>
        <w:jc w:val="both"/>
      </w:pPr>
      <w:r>
        <w:rPr>
          <w:sz w:val="20"/>
        </w:rPr>
        <w:t xml:space="preserve">В </w:t>
      </w:r>
      <w:hyperlink w:history="0" w:anchor="P5084" w:tooltip="45">
        <w:r>
          <w:rPr>
            <w:sz w:val="20"/>
            <w:color w:val="0000ff"/>
          </w:rPr>
          <w:t xml:space="preserve">графе 45 таблицы 4</w:t>
        </w:r>
      </w:hyperlink>
      <w:r>
        <w:rPr>
          <w:sz w:val="20"/>
        </w:rPr>
        <w:t xml:space="preserve"> рекомендуется отражать стоимость лифтового оборудования.</w:t>
      </w:r>
    </w:p>
    <w:p>
      <w:pPr>
        <w:pStyle w:val="0"/>
        <w:spacing w:before="200" w:line-rule="auto"/>
        <w:ind w:firstLine="540"/>
        <w:jc w:val="both"/>
      </w:pPr>
      <w:r>
        <w:rPr>
          <w:sz w:val="20"/>
        </w:rPr>
        <w:t xml:space="preserve">В </w:t>
      </w:r>
      <w:hyperlink w:history="0" w:anchor="P5088" w:tooltip="46">
        <w:r>
          <w:rPr>
            <w:sz w:val="20"/>
            <w:color w:val="0000ff"/>
          </w:rPr>
          <w:t xml:space="preserve">графе 46 таблицы 4</w:t>
        </w:r>
      </w:hyperlink>
      <w:r>
        <w:rPr>
          <w:sz w:val="20"/>
        </w:rPr>
        <w:t xml:space="preserve"> рекомендуется отражать сумму значений </w:t>
      </w:r>
      <w:hyperlink w:history="0" w:anchor="P5094" w:tooltip="47">
        <w:r>
          <w:rPr>
            <w:sz w:val="20"/>
            <w:color w:val="0000ff"/>
          </w:rPr>
          <w:t xml:space="preserve">граф 47</w:t>
        </w:r>
      </w:hyperlink>
      <w:r>
        <w:rPr>
          <w:sz w:val="20"/>
        </w:rPr>
        <w:t xml:space="preserve">, </w:t>
      </w:r>
      <w:hyperlink w:history="0" w:anchor="P5102" w:tooltip="49">
        <w:r>
          <w:rPr>
            <w:sz w:val="20"/>
            <w:color w:val="0000ff"/>
          </w:rPr>
          <w:t xml:space="preserve">49</w:t>
        </w:r>
      </w:hyperlink>
      <w:r>
        <w:rPr>
          <w:sz w:val="20"/>
        </w:rPr>
        <w:t xml:space="preserve">, </w:t>
      </w:r>
      <w:hyperlink w:history="0" w:anchor="P5114" w:tooltip="52">
        <w:r>
          <w:rPr>
            <w:sz w:val="20"/>
            <w:color w:val="0000ff"/>
          </w:rPr>
          <w:t xml:space="preserve">52</w:t>
        </w:r>
      </w:hyperlink>
      <w:r>
        <w:rPr>
          <w:sz w:val="20"/>
        </w:rPr>
        <w:t xml:space="preserve">, </w:t>
      </w:r>
      <w:hyperlink w:history="0" w:anchor="P5118" w:tooltip="53">
        <w:r>
          <w:rPr>
            <w:sz w:val="20"/>
            <w:color w:val="0000ff"/>
          </w:rPr>
          <w:t xml:space="preserve">53 таблицы 4</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5094" w:tooltip="47">
        <w:r>
          <w:rPr>
            <w:sz w:val="20"/>
            <w:color w:val="0000ff"/>
          </w:rPr>
          <w:t xml:space="preserve">графе 47 таблицы 4</w:t>
        </w:r>
      </w:hyperlink>
      <w:r>
        <w:rPr>
          <w:sz w:val="20"/>
        </w:rPr>
        <w:t xml:space="preserve"> рекомендуется отражать сумму средств, предусмотренных в федеральном бюджете на софинансирование работ по замене лифта.</w:t>
      </w:r>
    </w:p>
    <w:p>
      <w:pPr>
        <w:pStyle w:val="0"/>
        <w:spacing w:before="200" w:line-rule="auto"/>
        <w:ind w:firstLine="540"/>
        <w:jc w:val="both"/>
      </w:pPr>
      <w:r>
        <w:rPr>
          <w:sz w:val="20"/>
        </w:rPr>
        <w:t xml:space="preserve">В </w:t>
      </w:r>
      <w:hyperlink w:history="0" w:anchor="P5098" w:tooltip="48">
        <w:r>
          <w:rPr>
            <w:sz w:val="20"/>
            <w:color w:val="0000ff"/>
          </w:rPr>
          <w:t xml:space="preserve">графе 48 таблицы 4</w:t>
        </w:r>
      </w:hyperlink>
      <w:r>
        <w:rPr>
          <w:sz w:val="20"/>
        </w:rPr>
        <w:t xml:space="preserve"> рекомендуется отражать часть суммы средств, указанной в </w:t>
      </w:r>
      <w:hyperlink w:history="0" w:anchor="P5088" w:tooltip="46">
        <w:r>
          <w:rPr>
            <w:sz w:val="20"/>
            <w:color w:val="0000ff"/>
          </w:rPr>
          <w:t xml:space="preserve">графе 46 таблицы 4</w:t>
        </w:r>
      </w:hyperlink>
      <w:r>
        <w:rPr>
          <w:sz w:val="20"/>
        </w:rPr>
        <w:t xml:space="preserve">, предусмотренных для предоставления финансовой поддержки субъекту Российской Федерации за счет средств публично-правовой компании "Фонд развития территорий" на софинансирование работ по замене лифта.</w:t>
      </w:r>
    </w:p>
    <w:p>
      <w:pPr>
        <w:pStyle w:val="0"/>
        <w:spacing w:before="200" w:line-rule="auto"/>
        <w:ind w:firstLine="540"/>
        <w:jc w:val="both"/>
      </w:pPr>
      <w:r>
        <w:rPr>
          <w:sz w:val="20"/>
        </w:rPr>
        <w:t xml:space="preserve">В </w:t>
      </w:r>
      <w:hyperlink w:history="0" w:anchor="P5102" w:tooltip="49">
        <w:r>
          <w:rPr>
            <w:sz w:val="20"/>
            <w:color w:val="0000ff"/>
          </w:rPr>
          <w:t xml:space="preserve">графе 49 таблицы 4</w:t>
        </w:r>
      </w:hyperlink>
      <w:r>
        <w:rPr>
          <w:sz w:val="20"/>
        </w:rPr>
        <w:t xml:space="preserve"> рекомендуется отражать сумму средств, предусмотренных в бюджете субъекта Российской Федерации на софинансирование работ по замене лифта. Рассчитывается как сумма </w:t>
      </w:r>
      <w:hyperlink w:history="0" w:anchor="P5106" w:tooltip="50">
        <w:r>
          <w:rPr>
            <w:sz w:val="20"/>
            <w:color w:val="0000ff"/>
          </w:rPr>
          <w:t xml:space="preserve">граф 50</w:t>
        </w:r>
      </w:hyperlink>
      <w:r>
        <w:rPr>
          <w:sz w:val="20"/>
        </w:rPr>
        <w:t xml:space="preserve">, </w:t>
      </w:r>
      <w:hyperlink w:history="0" w:anchor="P5110" w:tooltip="51">
        <w:r>
          <w:rPr>
            <w:sz w:val="20"/>
            <w:color w:val="0000ff"/>
          </w:rPr>
          <w:t xml:space="preserve">51 таблицы 4</w:t>
        </w:r>
      </w:hyperlink>
      <w:r>
        <w:rPr>
          <w:sz w:val="20"/>
        </w:rPr>
        <w:t xml:space="preserve">.</w:t>
      </w:r>
    </w:p>
    <w:p>
      <w:pPr>
        <w:pStyle w:val="0"/>
        <w:spacing w:before="200" w:line-rule="auto"/>
        <w:ind w:firstLine="540"/>
        <w:jc w:val="both"/>
      </w:pPr>
      <w:r>
        <w:rPr>
          <w:sz w:val="20"/>
        </w:rPr>
        <w:t xml:space="preserve">В </w:t>
      </w:r>
      <w:hyperlink w:history="0" w:anchor="P5106" w:tooltip="50">
        <w:r>
          <w:rPr>
            <w:sz w:val="20"/>
            <w:color w:val="0000ff"/>
          </w:rPr>
          <w:t xml:space="preserve">графе 50 таблицы 4</w:t>
        </w:r>
      </w:hyperlink>
      <w:r>
        <w:rPr>
          <w:sz w:val="20"/>
        </w:rPr>
        <w:t xml:space="preserve"> рекомендуется отражать сумму средств, предусмотренных в бюджете субъекта Российской Федерации и высвобождаемых в результате списания 2/3 задолженности по бюджетным кредитам на софинансирование работ по замене лифта.</w:t>
      </w:r>
    </w:p>
    <w:p>
      <w:pPr>
        <w:pStyle w:val="0"/>
        <w:spacing w:before="200" w:line-rule="auto"/>
        <w:ind w:firstLine="540"/>
        <w:jc w:val="both"/>
      </w:pPr>
      <w:r>
        <w:rPr>
          <w:sz w:val="20"/>
        </w:rPr>
        <w:t xml:space="preserve">В </w:t>
      </w:r>
      <w:hyperlink w:history="0" w:anchor="P5110" w:tooltip="51">
        <w:r>
          <w:rPr>
            <w:sz w:val="20"/>
            <w:color w:val="0000ff"/>
          </w:rPr>
          <w:t xml:space="preserve">графе 51 таблицы 4</w:t>
        </w:r>
      </w:hyperlink>
      <w:r>
        <w:rPr>
          <w:sz w:val="20"/>
        </w:rPr>
        <w:t xml:space="preserve"> рекомендуется отражать сумму средств, предусмотренных в бюджете субъекта Российской Федерации в рамках иных программ субъекта Российской Федерации на софинансирование работ по замене лифта.</w:t>
      </w:r>
    </w:p>
    <w:p>
      <w:pPr>
        <w:pStyle w:val="0"/>
        <w:spacing w:before="200" w:line-rule="auto"/>
        <w:ind w:firstLine="540"/>
        <w:jc w:val="both"/>
      </w:pPr>
      <w:r>
        <w:rPr>
          <w:sz w:val="20"/>
        </w:rPr>
        <w:t xml:space="preserve">В </w:t>
      </w:r>
      <w:hyperlink w:history="0" w:anchor="P5114" w:tooltip="52">
        <w:r>
          <w:rPr>
            <w:sz w:val="20"/>
            <w:color w:val="0000ff"/>
          </w:rPr>
          <w:t xml:space="preserve">графе 52 таблицы 4</w:t>
        </w:r>
      </w:hyperlink>
      <w:r>
        <w:rPr>
          <w:sz w:val="20"/>
        </w:rPr>
        <w:t xml:space="preserve"> рекомендуется отражать сумму средств, предусмотренных в бюджете муниципальных образований на софинансирование работ по замене лифта.</w:t>
      </w:r>
    </w:p>
    <w:p>
      <w:pPr>
        <w:pStyle w:val="0"/>
        <w:spacing w:before="200" w:line-rule="auto"/>
        <w:ind w:firstLine="540"/>
        <w:jc w:val="both"/>
      </w:pPr>
      <w:r>
        <w:rPr>
          <w:sz w:val="20"/>
        </w:rPr>
        <w:t xml:space="preserve">В </w:t>
      </w:r>
      <w:hyperlink w:history="0" w:anchor="P5118" w:tooltip="53">
        <w:r>
          <w:rPr>
            <w:sz w:val="20"/>
            <w:color w:val="0000ff"/>
          </w:rPr>
          <w:t xml:space="preserve">графе 53 таблицы 4</w:t>
        </w:r>
      </w:hyperlink>
      <w:r>
        <w:rPr>
          <w:sz w:val="20"/>
        </w:rPr>
        <w:t xml:space="preserve"> рекомендуется отражать сумму средств внебюджетных источников, предусмотренных на софинансирование работ по замене лифта. Рассчитывается как сумма </w:t>
      </w:r>
      <w:hyperlink w:history="0" w:anchor="P5122" w:tooltip="54">
        <w:r>
          <w:rPr>
            <w:sz w:val="20"/>
            <w:color w:val="0000ff"/>
          </w:rPr>
          <w:t xml:space="preserve">граф 54</w:t>
        </w:r>
      </w:hyperlink>
      <w:r>
        <w:rPr>
          <w:sz w:val="20"/>
        </w:rPr>
        <w:t xml:space="preserve"> - </w:t>
      </w:r>
      <w:hyperlink w:history="0" w:anchor="P5130" w:tooltip="56">
        <w:r>
          <w:rPr>
            <w:sz w:val="20"/>
            <w:color w:val="0000ff"/>
          </w:rPr>
          <w:t xml:space="preserve">56 таблицы 4</w:t>
        </w:r>
      </w:hyperlink>
      <w:r>
        <w:rPr>
          <w:sz w:val="20"/>
        </w:rPr>
        <w:t xml:space="preserve">.</w:t>
      </w:r>
    </w:p>
    <w:p>
      <w:pPr>
        <w:pStyle w:val="0"/>
        <w:spacing w:before="200" w:line-rule="auto"/>
        <w:ind w:firstLine="540"/>
        <w:jc w:val="both"/>
      </w:pPr>
      <w:r>
        <w:rPr>
          <w:sz w:val="20"/>
        </w:rPr>
        <w:t xml:space="preserve">В </w:t>
      </w:r>
      <w:hyperlink w:history="0" w:anchor="P5122" w:tooltip="54">
        <w:r>
          <w:rPr>
            <w:sz w:val="20"/>
            <w:color w:val="0000ff"/>
          </w:rPr>
          <w:t xml:space="preserve">графе 54 таблицы 4</w:t>
        </w:r>
      </w:hyperlink>
      <w:r>
        <w:rPr>
          <w:sz w:val="20"/>
        </w:rPr>
        <w:t xml:space="preserve"> рекомендуется отражать сумму средств, предусмотренных на финансирование работ по замене лифта за счет средств фонда капитального ремонта, формирование которого осуществляется на счете регионального оператора или на специальном счете, с учетом дополнительных взносов, уплаченных собственниками помещений в многоквартирном доме.</w:t>
      </w:r>
    </w:p>
    <w:p>
      <w:pPr>
        <w:pStyle w:val="0"/>
        <w:spacing w:before="200" w:line-rule="auto"/>
        <w:ind w:firstLine="540"/>
        <w:jc w:val="both"/>
      </w:pPr>
      <w:r>
        <w:rPr>
          <w:sz w:val="20"/>
        </w:rPr>
        <w:t xml:space="preserve">В </w:t>
      </w:r>
      <w:hyperlink w:history="0" w:anchor="P5126" w:tooltip="55">
        <w:r>
          <w:rPr>
            <w:sz w:val="20"/>
            <w:color w:val="0000ff"/>
          </w:rPr>
          <w:t xml:space="preserve">графе 55 таблицы 4</w:t>
        </w:r>
      </w:hyperlink>
      <w:r>
        <w:rPr>
          <w:sz w:val="20"/>
        </w:rPr>
        <w:t xml:space="preserve"> рекомендуется отражать сумму средств, предусмотренных в рамках целевых кредитов на софинансирование работ по замене лифта.</w:t>
      </w:r>
    </w:p>
    <w:p>
      <w:pPr>
        <w:pStyle w:val="0"/>
        <w:spacing w:before="200" w:line-rule="auto"/>
        <w:ind w:firstLine="540"/>
        <w:jc w:val="both"/>
      </w:pPr>
      <w:r>
        <w:rPr>
          <w:sz w:val="20"/>
        </w:rPr>
        <w:t xml:space="preserve">В </w:t>
      </w:r>
      <w:hyperlink w:history="0" w:anchor="P5130" w:tooltip="56">
        <w:r>
          <w:rPr>
            <w:sz w:val="20"/>
            <w:color w:val="0000ff"/>
          </w:rPr>
          <w:t xml:space="preserve">графе 56 таблицы 4</w:t>
        </w:r>
      </w:hyperlink>
      <w:r>
        <w:rPr>
          <w:sz w:val="20"/>
        </w:rPr>
        <w:t xml:space="preserve"> рекомендуется отражать сумму средств, предусмотренных на софинансирование работ по замене лифтов за счет иных источников, не указанных в </w:t>
      </w:r>
      <w:hyperlink w:history="0" w:anchor="P5122" w:tooltip="54">
        <w:r>
          <w:rPr>
            <w:sz w:val="20"/>
            <w:color w:val="0000ff"/>
          </w:rPr>
          <w:t xml:space="preserve">графах 54</w:t>
        </w:r>
      </w:hyperlink>
      <w:r>
        <w:rPr>
          <w:sz w:val="20"/>
        </w:rPr>
        <w:t xml:space="preserve">, </w:t>
      </w:r>
      <w:hyperlink w:history="0" w:anchor="P5126" w:tooltip="55">
        <w:r>
          <w:rPr>
            <w:sz w:val="20"/>
            <w:color w:val="0000ff"/>
          </w:rPr>
          <w:t xml:space="preserve">55 таблицы 4</w:t>
        </w:r>
      </w:hyperlink>
      <w:r>
        <w:rPr>
          <w:sz w:val="20"/>
        </w:rPr>
        <w:t xml:space="preserve">.</w:t>
      </w:r>
    </w:p>
    <w:p>
      <w:pPr>
        <w:pStyle w:val="0"/>
        <w:spacing w:before="200" w:line-rule="auto"/>
        <w:ind w:firstLine="540"/>
        <w:jc w:val="both"/>
      </w:pPr>
      <w:r>
        <w:rPr>
          <w:sz w:val="20"/>
        </w:rPr>
        <w:t xml:space="preserve">В </w:t>
      </w:r>
      <w:hyperlink w:history="0" w:anchor="P5134" w:tooltip="57">
        <w:r>
          <w:rPr>
            <w:sz w:val="20"/>
            <w:color w:val="0000ff"/>
          </w:rPr>
          <w:t xml:space="preserve">графе 57 таблицы 4</w:t>
        </w:r>
      </w:hyperlink>
      <w:r>
        <w:rPr>
          <w:sz w:val="20"/>
        </w:rPr>
        <w:t xml:space="preserve"> рекомендуется отражать сумму значений </w:t>
      </w:r>
      <w:hyperlink w:history="0" w:anchor="P5140" w:tooltip="58">
        <w:r>
          <w:rPr>
            <w:sz w:val="20"/>
            <w:color w:val="0000ff"/>
          </w:rPr>
          <w:t xml:space="preserve">граф 58</w:t>
        </w:r>
      </w:hyperlink>
      <w:r>
        <w:rPr>
          <w:sz w:val="20"/>
        </w:rPr>
        <w:t xml:space="preserve">, </w:t>
      </w:r>
      <w:hyperlink w:history="0" w:anchor="P5148" w:tooltip="60">
        <w:r>
          <w:rPr>
            <w:sz w:val="20"/>
            <w:color w:val="0000ff"/>
          </w:rPr>
          <w:t xml:space="preserve">60</w:t>
        </w:r>
      </w:hyperlink>
      <w:r>
        <w:rPr>
          <w:sz w:val="20"/>
        </w:rPr>
        <w:t xml:space="preserve">, </w:t>
      </w:r>
      <w:hyperlink w:history="0" w:anchor="P5160" w:tooltip="63">
        <w:r>
          <w:rPr>
            <w:sz w:val="20"/>
            <w:color w:val="0000ff"/>
          </w:rPr>
          <w:t xml:space="preserve">63</w:t>
        </w:r>
      </w:hyperlink>
      <w:r>
        <w:rPr>
          <w:sz w:val="20"/>
        </w:rPr>
        <w:t xml:space="preserve">, </w:t>
      </w:r>
      <w:hyperlink w:history="0" w:anchor="P5164" w:tooltip="64">
        <w:r>
          <w:rPr>
            <w:sz w:val="20"/>
            <w:color w:val="0000ff"/>
          </w:rPr>
          <w:t xml:space="preserve">64 таблицы 4</w:t>
        </w:r>
      </w:hyperlink>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hyperlink w:history="0" w:anchor="P5140" w:tooltip="58">
        <w:r>
          <w:rPr>
            <w:sz w:val="20"/>
            <w:color w:val="0000ff"/>
          </w:rPr>
          <w:t xml:space="preserve">графе 58 таблицы 4</w:t>
        </w:r>
      </w:hyperlink>
      <w:r>
        <w:rPr>
          <w:sz w:val="20"/>
        </w:rPr>
        <w:t xml:space="preserve"> рекомендуется отражать сумму средств, перечисленных из федерального бюджета на софинансирование работ по замене лифта.</w:t>
      </w:r>
    </w:p>
    <w:p>
      <w:pPr>
        <w:pStyle w:val="0"/>
        <w:spacing w:before="200" w:line-rule="auto"/>
        <w:ind w:firstLine="540"/>
        <w:jc w:val="both"/>
      </w:pPr>
      <w:r>
        <w:rPr>
          <w:sz w:val="20"/>
        </w:rPr>
        <w:t xml:space="preserve">В </w:t>
      </w:r>
      <w:hyperlink w:history="0" w:anchor="P5144" w:tooltip="59">
        <w:r>
          <w:rPr>
            <w:sz w:val="20"/>
            <w:color w:val="0000ff"/>
          </w:rPr>
          <w:t xml:space="preserve">графе 59 таблицы 4</w:t>
        </w:r>
      </w:hyperlink>
      <w:r>
        <w:rPr>
          <w:sz w:val="20"/>
        </w:rPr>
        <w:t xml:space="preserve"> рекомендуется отражать часть суммы средств, указанной в </w:t>
      </w:r>
      <w:hyperlink w:history="0" w:anchor="P5134" w:tooltip="57">
        <w:r>
          <w:rPr>
            <w:sz w:val="20"/>
            <w:color w:val="0000ff"/>
          </w:rPr>
          <w:t xml:space="preserve">графе 57 таблицы 4</w:t>
        </w:r>
      </w:hyperlink>
      <w:r>
        <w:rPr>
          <w:sz w:val="20"/>
        </w:rPr>
        <w:t xml:space="preserve">, перечисленных в рамках финансовой поддержки субъекту Российской Федерации за счет средств публично-правовой компанией "Фонд развития территорий" на софинансирование работ по замене лифта.</w:t>
      </w:r>
    </w:p>
    <w:p>
      <w:pPr>
        <w:pStyle w:val="0"/>
        <w:spacing w:before="200" w:line-rule="auto"/>
        <w:ind w:firstLine="540"/>
        <w:jc w:val="both"/>
      </w:pPr>
      <w:r>
        <w:rPr>
          <w:sz w:val="20"/>
        </w:rPr>
        <w:t xml:space="preserve">В </w:t>
      </w:r>
      <w:hyperlink w:history="0" w:anchor="P5148" w:tooltip="60">
        <w:r>
          <w:rPr>
            <w:sz w:val="20"/>
            <w:color w:val="0000ff"/>
          </w:rPr>
          <w:t xml:space="preserve">графе 60 таблицы 4</w:t>
        </w:r>
      </w:hyperlink>
      <w:r>
        <w:rPr>
          <w:sz w:val="20"/>
        </w:rPr>
        <w:t xml:space="preserve"> рекомендуется отражать сумму средств, перечисленных из бюджета субъекта Российской Федерации на софинансирование работ по замене лифта. Рассчитывается как сумма </w:t>
      </w:r>
      <w:hyperlink w:history="0" w:anchor="P5152" w:tooltip="61">
        <w:r>
          <w:rPr>
            <w:sz w:val="20"/>
            <w:color w:val="0000ff"/>
          </w:rPr>
          <w:t xml:space="preserve">граф 61</w:t>
        </w:r>
      </w:hyperlink>
      <w:r>
        <w:rPr>
          <w:sz w:val="20"/>
        </w:rPr>
        <w:t xml:space="preserve">, </w:t>
      </w:r>
      <w:hyperlink w:history="0" w:anchor="P5156" w:tooltip="62">
        <w:r>
          <w:rPr>
            <w:sz w:val="20"/>
            <w:color w:val="0000ff"/>
          </w:rPr>
          <w:t xml:space="preserve">62 таблицы 4</w:t>
        </w:r>
      </w:hyperlink>
      <w:r>
        <w:rPr>
          <w:sz w:val="20"/>
        </w:rPr>
        <w:t xml:space="preserve">.</w:t>
      </w:r>
    </w:p>
    <w:p>
      <w:pPr>
        <w:pStyle w:val="0"/>
        <w:spacing w:before="200" w:line-rule="auto"/>
        <w:ind w:firstLine="540"/>
        <w:jc w:val="both"/>
      </w:pPr>
      <w:r>
        <w:rPr>
          <w:sz w:val="20"/>
        </w:rPr>
        <w:t xml:space="preserve">В </w:t>
      </w:r>
      <w:hyperlink w:history="0" w:anchor="P5152" w:tooltip="61">
        <w:r>
          <w:rPr>
            <w:sz w:val="20"/>
            <w:color w:val="0000ff"/>
          </w:rPr>
          <w:t xml:space="preserve">графе 61 таблицы 4</w:t>
        </w:r>
      </w:hyperlink>
      <w:r>
        <w:rPr>
          <w:sz w:val="20"/>
        </w:rPr>
        <w:t xml:space="preserve"> рекомендуется отражать сумму средств, перечисленных из бюджета субъекта Российской Федерации и высвобожденных в результате списания 2/3 задолженности по бюджетным кредитам на софинансирование работ по замене лифта.</w:t>
      </w:r>
    </w:p>
    <w:p>
      <w:pPr>
        <w:pStyle w:val="0"/>
        <w:spacing w:before="200" w:line-rule="auto"/>
        <w:ind w:firstLine="540"/>
        <w:jc w:val="both"/>
      </w:pPr>
      <w:r>
        <w:rPr>
          <w:sz w:val="20"/>
        </w:rPr>
        <w:t xml:space="preserve">В </w:t>
      </w:r>
      <w:hyperlink w:history="0" w:anchor="P5156" w:tooltip="62">
        <w:r>
          <w:rPr>
            <w:sz w:val="20"/>
            <w:color w:val="0000ff"/>
          </w:rPr>
          <w:t xml:space="preserve">графе 62 таблицы 4</w:t>
        </w:r>
      </w:hyperlink>
      <w:r>
        <w:rPr>
          <w:sz w:val="20"/>
        </w:rPr>
        <w:t xml:space="preserve"> рекомендуется отражать сумму средств, перечисленных из бюджета субъекта Российской Федерации в рамках иных программ на софинансирование работ по замене лифта.</w:t>
      </w:r>
    </w:p>
    <w:p>
      <w:pPr>
        <w:pStyle w:val="0"/>
        <w:spacing w:before="200" w:line-rule="auto"/>
        <w:ind w:firstLine="540"/>
        <w:jc w:val="both"/>
      </w:pPr>
      <w:r>
        <w:rPr>
          <w:sz w:val="20"/>
        </w:rPr>
        <w:t xml:space="preserve">В </w:t>
      </w:r>
      <w:hyperlink w:history="0" w:anchor="P5160" w:tooltip="63">
        <w:r>
          <w:rPr>
            <w:sz w:val="20"/>
            <w:color w:val="0000ff"/>
          </w:rPr>
          <w:t xml:space="preserve">графе 63 таблицы 4</w:t>
        </w:r>
      </w:hyperlink>
      <w:r>
        <w:rPr>
          <w:sz w:val="20"/>
        </w:rPr>
        <w:t xml:space="preserve"> рекомендуется отражать сумму средств, перечисленных из бюджета муниципальных образований на софинансирование работ по замене лифта.</w:t>
      </w:r>
    </w:p>
    <w:p>
      <w:pPr>
        <w:pStyle w:val="0"/>
        <w:spacing w:before="200" w:line-rule="auto"/>
        <w:ind w:firstLine="540"/>
        <w:jc w:val="both"/>
      </w:pPr>
      <w:r>
        <w:rPr>
          <w:sz w:val="20"/>
        </w:rPr>
        <w:t xml:space="preserve">В </w:t>
      </w:r>
      <w:hyperlink w:history="0" w:anchor="P5164" w:tooltip="64">
        <w:r>
          <w:rPr>
            <w:sz w:val="20"/>
            <w:color w:val="0000ff"/>
          </w:rPr>
          <w:t xml:space="preserve">графе 64 таблицы 4</w:t>
        </w:r>
      </w:hyperlink>
      <w:r>
        <w:rPr>
          <w:sz w:val="20"/>
        </w:rPr>
        <w:t xml:space="preserve"> рекомендуется отражать сумму средств, перечисленных из внебюджетных источников на софинансирование работ по замене лифта. Рассчитывается как сумма </w:t>
      </w:r>
      <w:hyperlink w:history="0" w:anchor="P5168" w:tooltip="65">
        <w:r>
          <w:rPr>
            <w:sz w:val="20"/>
            <w:color w:val="0000ff"/>
          </w:rPr>
          <w:t xml:space="preserve">граф 65</w:t>
        </w:r>
      </w:hyperlink>
      <w:r>
        <w:rPr>
          <w:sz w:val="20"/>
        </w:rPr>
        <w:t xml:space="preserve"> - </w:t>
      </w:r>
      <w:hyperlink w:history="0" w:anchor="P5176" w:tooltip="67">
        <w:r>
          <w:rPr>
            <w:sz w:val="20"/>
            <w:color w:val="0000ff"/>
          </w:rPr>
          <w:t xml:space="preserve">67 таблицы 4</w:t>
        </w:r>
      </w:hyperlink>
      <w:r>
        <w:rPr>
          <w:sz w:val="20"/>
        </w:rPr>
        <w:t xml:space="preserve">.</w:t>
      </w:r>
    </w:p>
    <w:p>
      <w:pPr>
        <w:pStyle w:val="0"/>
        <w:spacing w:before="200" w:line-rule="auto"/>
        <w:ind w:firstLine="540"/>
        <w:jc w:val="both"/>
      </w:pPr>
      <w:r>
        <w:rPr>
          <w:sz w:val="20"/>
        </w:rPr>
        <w:t xml:space="preserve">В </w:t>
      </w:r>
      <w:hyperlink w:history="0" w:anchor="P5168" w:tooltip="65">
        <w:r>
          <w:rPr>
            <w:sz w:val="20"/>
            <w:color w:val="0000ff"/>
          </w:rPr>
          <w:t xml:space="preserve">графе 65 таблицы 4</w:t>
        </w:r>
      </w:hyperlink>
      <w:r>
        <w:rPr>
          <w:sz w:val="20"/>
        </w:rPr>
        <w:t xml:space="preserve"> рекомендуется отражать сумму средств, перечисленных на финансирование работ по замене лифта из средств фонда капитального ремонта, формирование которого осуществляется на счете регионального оператора или на специальном счете, с учетом дополнительных взносов, уплаченных собственниками помещений в многоквартирном доме.</w:t>
      </w:r>
    </w:p>
    <w:p>
      <w:pPr>
        <w:pStyle w:val="0"/>
        <w:spacing w:before="200" w:line-rule="auto"/>
        <w:ind w:firstLine="540"/>
        <w:jc w:val="both"/>
      </w:pPr>
      <w:r>
        <w:rPr>
          <w:sz w:val="20"/>
        </w:rPr>
        <w:t xml:space="preserve">В </w:t>
      </w:r>
      <w:hyperlink w:history="0" w:anchor="P5172" w:tooltip="66">
        <w:r>
          <w:rPr>
            <w:sz w:val="20"/>
            <w:color w:val="0000ff"/>
          </w:rPr>
          <w:t xml:space="preserve">графе 66 таблицы 4</w:t>
        </w:r>
      </w:hyperlink>
      <w:r>
        <w:rPr>
          <w:sz w:val="20"/>
        </w:rPr>
        <w:t xml:space="preserve"> рекомендуется отражать сумму средств, перечисленных в рамках целевых кредитов на софинансирование работ по замене лифта.</w:t>
      </w:r>
    </w:p>
    <w:p>
      <w:pPr>
        <w:pStyle w:val="0"/>
        <w:spacing w:before="200" w:line-rule="auto"/>
        <w:ind w:firstLine="540"/>
        <w:jc w:val="both"/>
      </w:pPr>
      <w:r>
        <w:rPr>
          <w:sz w:val="20"/>
        </w:rPr>
        <w:t xml:space="preserve">В </w:t>
      </w:r>
      <w:hyperlink w:history="0" w:anchor="P5176" w:tooltip="67">
        <w:r>
          <w:rPr>
            <w:sz w:val="20"/>
            <w:color w:val="0000ff"/>
          </w:rPr>
          <w:t xml:space="preserve">графе 67 таблицы 4</w:t>
        </w:r>
      </w:hyperlink>
      <w:r>
        <w:rPr>
          <w:sz w:val="20"/>
        </w:rPr>
        <w:t xml:space="preserve"> рекомендуется отражать сумму средств, перечисленных на софинансирование работ по замене лифтов из иных источников, не указанных в </w:t>
      </w:r>
      <w:hyperlink w:history="0" w:anchor="P5168" w:tooltip="65">
        <w:r>
          <w:rPr>
            <w:sz w:val="20"/>
            <w:color w:val="0000ff"/>
          </w:rPr>
          <w:t xml:space="preserve">графах 65</w:t>
        </w:r>
      </w:hyperlink>
      <w:r>
        <w:rPr>
          <w:sz w:val="20"/>
        </w:rPr>
        <w:t xml:space="preserve">, </w:t>
      </w:r>
      <w:hyperlink w:history="0" w:anchor="P5172" w:tooltip="66">
        <w:r>
          <w:rPr>
            <w:sz w:val="20"/>
            <w:color w:val="0000ff"/>
          </w:rPr>
          <w:t xml:space="preserve">66 таблицы 4</w:t>
        </w:r>
      </w:hyperlink>
      <w:r>
        <w:rPr>
          <w:sz w:val="20"/>
        </w:rPr>
        <w:t xml:space="preserve">.</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6</w:t>
      </w:r>
    </w:p>
    <w:p>
      <w:pPr>
        <w:pStyle w:val="0"/>
        <w:jc w:val="right"/>
      </w:pPr>
      <w:r>
        <w:rPr>
          <w:sz w:val="20"/>
        </w:rPr>
        <w:t xml:space="preserve">к приказу Министерства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от 1 декабря 2016 г. N 871/пр</w:t>
      </w:r>
    </w:p>
    <w:p>
      <w:pPr>
        <w:pStyle w:val="0"/>
        <w:jc w:val="both"/>
      </w:pPr>
      <w:r>
        <w:rPr>
          <w:sz w:val="20"/>
        </w:rPr>
      </w:r>
    </w:p>
    <w:p>
      <w:pPr>
        <w:pStyle w:val="0"/>
        <w:jc w:val="center"/>
      </w:pPr>
      <w:r>
        <w:rPr>
          <w:sz w:val="20"/>
        </w:rPr>
        <w:t xml:space="preserve">КР-3. ПОЛУГОДОВОЙ ОТЧЕТ</w:t>
      </w:r>
    </w:p>
    <w:p>
      <w:pPr>
        <w:pStyle w:val="0"/>
        <w:jc w:val="center"/>
      </w:pPr>
      <w:r>
        <w:rPr>
          <w:sz w:val="20"/>
        </w:rPr>
        <w:t xml:space="preserve">СУБЪЕКТА РОССИЙСКОЙ ФЕДЕРАЦИИ О РЕАЛИЗАЦИИ РЕГИОНАЛЬНОЙ</w:t>
      </w:r>
    </w:p>
    <w:p>
      <w:pPr>
        <w:pStyle w:val="0"/>
        <w:jc w:val="center"/>
      </w:pPr>
      <w:r>
        <w:rPr>
          <w:sz w:val="20"/>
        </w:rPr>
        <w:t xml:space="preserve">ПРОГРАММЫ КАПИТАЛЬНОГО РЕМОНТА ОБЩЕГО ИМУЩЕСТВА</w:t>
      </w:r>
    </w:p>
    <w:p>
      <w:pPr>
        <w:pStyle w:val="0"/>
        <w:jc w:val="center"/>
      </w:pPr>
      <w:r>
        <w:rPr>
          <w:sz w:val="20"/>
        </w:rPr>
        <w:t xml:space="preserve">В МНОГОКВАРТИРНЫХ ДОМАХ</w:t>
      </w:r>
    </w:p>
    <w:p>
      <w:pPr>
        <w:pStyle w:val="0"/>
        <w:jc w:val="both"/>
      </w:pPr>
      <w:r>
        <w:rPr>
          <w:sz w:val="20"/>
        </w:rPr>
      </w:r>
    </w:p>
    <w:p>
      <w:pPr>
        <w:pStyle w:val="0"/>
        <w:ind w:firstLine="540"/>
        <w:jc w:val="both"/>
      </w:pPr>
      <w:r>
        <w:rPr>
          <w:sz w:val="20"/>
        </w:rPr>
        <w:t xml:space="preserve">Утратил силу с 25 января 2022 года. - </w:t>
      </w:r>
      <w:hyperlink w:history="0" r:id="rId114" w:tooltip="Приказ Минстроя России от 25.01.2022 N 40/пр &quot;О внесении изменений в приказ Министерства строительства и жилищно-коммунального хозяйства Российской Федерации от 1 декабря 2016 г. N 871/пр&quot; (вместе с &quot;Рекомендациями по оценке финансовой устойчивости региональных программ капитального ремонта общего имущества в многоквартирных домах&quot;, &quot;Рекомендациями по оценке количества семей, улучшивших жилищные условия в результате проведения капитального ремонта&quot;) {КонсультантПлюс}">
        <w:r>
          <w:rPr>
            <w:sz w:val="20"/>
            <w:color w:val="0000ff"/>
          </w:rPr>
          <w:t xml:space="preserve">Приказ</w:t>
        </w:r>
      </w:hyperlink>
      <w:r>
        <w:rPr>
          <w:sz w:val="20"/>
        </w:rPr>
        <w:t xml:space="preserve"> Минстроя России от 25.01.2022 N 40/пр.</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7</w:t>
      </w:r>
    </w:p>
    <w:p>
      <w:pPr>
        <w:pStyle w:val="0"/>
        <w:jc w:val="right"/>
      </w:pPr>
      <w:r>
        <w:rPr>
          <w:sz w:val="20"/>
        </w:rPr>
        <w:t xml:space="preserve">к приказу Министерства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от 1 декабря 2016 г. N 871/пр</w:t>
      </w:r>
    </w:p>
    <w:p>
      <w:pPr>
        <w:pStyle w:val="0"/>
        <w:jc w:val="both"/>
      </w:pPr>
      <w:r>
        <w:rPr>
          <w:sz w:val="20"/>
        </w:rPr>
      </w:r>
    </w:p>
    <w:p>
      <w:pPr>
        <w:pStyle w:val="0"/>
        <w:jc w:val="center"/>
      </w:pPr>
      <w:r>
        <w:rPr>
          <w:sz w:val="20"/>
        </w:rPr>
        <w:t xml:space="preserve">КР-4. ГОДОВОЙ ОТЧЕТ</w:t>
      </w:r>
    </w:p>
    <w:p>
      <w:pPr>
        <w:pStyle w:val="0"/>
        <w:jc w:val="center"/>
      </w:pPr>
      <w:r>
        <w:rPr>
          <w:sz w:val="20"/>
        </w:rPr>
        <w:t xml:space="preserve">СУБЪЕКТА РОССИЙСКОЙ ФЕДЕРАЦИИ О РЕАЛИЗАЦИИ РЕГИОНАЛЬНОЙ</w:t>
      </w:r>
    </w:p>
    <w:p>
      <w:pPr>
        <w:pStyle w:val="0"/>
        <w:jc w:val="center"/>
      </w:pPr>
      <w:r>
        <w:rPr>
          <w:sz w:val="20"/>
        </w:rPr>
        <w:t xml:space="preserve">ПРОГРАММЫ КАПИТАЛЬНОГО РЕМОНТА ОБЩЕГО ИМУЩЕСТВА</w:t>
      </w:r>
    </w:p>
    <w:p>
      <w:pPr>
        <w:pStyle w:val="0"/>
        <w:jc w:val="center"/>
      </w:pPr>
      <w:r>
        <w:rPr>
          <w:sz w:val="20"/>
        </w:rPr>
        <w:t xml:space="preserve">В МНОГОКВАРТИРНЫХ ДОМАХ И РЕКОМЕНДАЦИИ ПО ЕГО ЗАПОЛНЕНИЮ</w:t>
      </w:r>
    </w:p>
    <w:p>
      <w:pPr>
        <w:pStyle w:val="0"/>
        <w:ind w:firstLine="540"/>
        <w:jc w:val="both"/>
      </w:pPr>
      <w:r>
        <w:rPr>
          <w:sz w:val="20"/>
        </w:rPr>
      </w:r>
    </w:p>
    <w:p>
      <w:pPr>
        <w:pStyle w:val="0"/>
        <w:ind w:firstLine="540"/>
        <w:jc w:val="both"/>
      </w:pPr>
      <w:r>
        <w:rPr>
          <w:sz w:val="20"/>
        </w:rPr>
        <w:t xml:space="preserve">Утратил силу с 1 апреля 2024 года. - </w:t>
      </w:r>
      <w:hyperlink w:history="0" r:id="rId115" w:tooltip="Приказ Минстроя России от 01.04.2024 N 231/пр &quot;О внесении изменений в приказ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Приказ</w:t>
        </w:r>
      </w:hyperlink>
      <w:r>
        <w:rPr>
          <w:sz w:val="20"/>
        </w:rPr>
        <w:t xml:space="preserve"> Минстроя России от 01.04.2024 N 231/пр.</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8</w:t>
      </w:r>
    </w:p>
    <w:p>
      <w:pPr>
        <w:pStyle w:val="0"/>
        <w:jc w:val="right"/>
      </w:pPr>
      <w:r>
        <w:rPr>
          <w:sz w:val="20"/>
        </w:rPr>
        <w:t xml:space="preserve">к приказу Министерства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от 1 декабря 2016 г. N 871/пр</w:t>
      </w:r>
    </w:p>
    <w:p>
      <w:pPr>
        <w:pStyle w:val="0"/>
        <w:jc w:val="both"/>
      </w:pPr>
      <w:r>
        <w:rPr>
          <w:sz w:val="20"/>
        </w:rPr>
      </w:r>
    </w:p>
    <w:p>
      <w:pPr>
        <w:pStyle w:val="2"/>
        <w:jc w:val="center"/>
      </w:pPr>
      <w:r>
        <w:rPr>
          <w:sz w:val="20"/>
        </w:rPr>
        <w:t xml:space="preserve">РЕКОМЕНДАЦИИ</w:t>
      </w:r>
    </w:p>
    <w:p>
      <w:pPr>
        <w:pStyle w:val="2"/>
        <w:jc w:val="center"/>
      </w:pPr>
      <w:r>
        <w:rPr>
          <w:sz w:val="20"/>
        </w:rPr>
        <w:t xml:space="preserve">ПО ОЦЕНКЕ ФИНАНСОВОЙ УСТОЙЧИВОСТИ РЕГИОНАЛЬНЫХ ПРОГРАММ</w:t>
      </w:r>
    </w:p>
    <w:p>
      <w:pPr>
        <w:pStyle w:val="2"/>
        <w:jc w:val="center"/>
      </w:pPr>
      <w:r>
        <w:rPr>
          <w:sz w:val="20"/>
        </w:rPr>
        <w:t xml:space="preserve">КАПИТАЛЬНОГО РЕМОНТА ОБЩЕГО ИМУЩЕСТВА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6" w:tooltip="Приказ Минстроя России от 14.11.2024 N 763/пр &quot;О внесении изменений в приказ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Приказа</w:t>
              </w:r>
            </w:hyperlink>
            <w:r>
              <w:rPr>
                <w:sz w:val="20"/>
                <w:color w:val="392c69"/>
              </w:rPr>
              <w:t xml:space="preserve"> Минстроя России от 14.11.2024 N 763/пр)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качестве показателей финансовой устойчивости региональной программы субъекта Российской Федерации, устанавливаются:</w:t>
      </w:r>
    </w:p>
    <w:p>
      <w:pPr>
        <w:pStyle w:val="0"/>
        <w:spacing w:before="200" w:line-rule="auto"/>
        <w:ind w:firstLine="540"/>
        <w:jc w:val="both"/>
      </w:pPr>
      <w:r>
        <w:rPr>
          <w:sz w:val="20"/>
        </w:rPr>
        <w:t xml:space="preserve">I. - расширенный показатель обеспечения региональной программы </w:t>
      </w:r>
      <w:r>
        <w:rPr>
          <w:position w:val="-10"/>
        </w:rPr>
        <w:drawing>
          <wp:inline distT="0" distB="0" distL="0" distR="0">
            <wp:extent cx="5048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a:extLst>
                        <a:ext uri="{28A0092B-C50C-407E-A947-70E740481C1C}">
                          <a14:useLocalDpi xmlns:a14="http://schemas.microsoft.com/office/drawing/2010/main" val="0"/>
                        </a:ext>
                      </a:extLst>
                    </a:blip>
                    <a:srcRect/>
                    <a:stretch>
                      <a:fillRect/>
                    </a:stretch>
                  </pic:blipFill>
                  <pic:spPr bwMode="auto">
                    <a:xfrm>
                      <a:off x="0" y="0"/>
                      <a:ext cx="504825" cy="257175"/>
                    </a:xfrm>
                    <a:prstGeom prst="rect">
                      <a:avLst/>
                    </a:prstGeom>
                    <a:noFill/>
                    <a:ln>
                      <a:noFill/>
                    </a:ln>
                  </pic:spPr>
                </pic:pic>
              </a:graphicData>
            </a:graphic>
          </wp:inline>
        </w:drawing>
      </w:r>
      <w:r>
        <w:rPr>
          <w:sz w:val="20"/>
        </w:rPr>
        <w:t xml:space="preserve">;</w:t>
      </w:r>
    </w:p>
    <w:p>
      <w:pPr>
        <w:pStyle w:val="0"/>
        <w:spacing w:before="200" w:line-rule="auto"/>
        <w:ind w:firstLine="540"/>
        <w:jc w:val="both"/>
      </w:pPr>
      <w:r>
        <w:rPr>
          <w:sz w:val="20"/>
        </w:rPr>
        <w:t xml:space="preserve">II. - показатель обеспечения краткосрочных обязательств регионального оператора </w:t>
      </w:r>
      <w:r>
        <w:rPr>
          <w:position w:val="-10"/>
        </w:rPr>
        <w:drawing>
          <wp:inline distT="0" distB="0" distL="0" distR="0">
            <wp:extent cx="4286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Pr>
          <w:sz w:val="20"/>
        </w:rPr>
        <w:t xml:space="preserve">;</w:t>
      </w:r>
    </w:p>
    <w:p>
      <w:pPr>
        <w:pStyle w:val="0"/>
        <w:jc w:val="both"/>
      </w:pPr>
      <w:r>
        <w:rPr>
          <w:sz w:val="20"/>
        </w:rPr>
      </w:r>
    </w:p>
    <w:p>
      <w:pPr>
        <w:pStyle w:val="2"/>
        <w:outlineLvl w:val="1"/>
        <w:jc w:val="center"/>
      </w:pPr>
      <w:r>
        <w:rPr>
          <w:sz w:val="20"/>
        </w:rPr>
        <w:t xml:space="preserve">I. Расширенный показатель обеспечения региональной программы</w:t>
      </w:r>
    </w:p>
    <w:p>
      <w:pPr>
        <w:pStyle w:val="0"/>
        <w:jc w:val="both"/>
      </w:pPr>
      <w:r>
        <w:rPr>
          <w:sz w:val="20"/>
        </w:rPr>
      </w:r>
    </w:p>
    <w:p>
      <w:pPr>
        <w:pStyle w:val="0"/>
        <w:ind w:firstLine="540"/>
        <w:jc w:val="both"/>
      </w:pPr>
      <w:r>
        <w:rPr>
          <w:sz w:val="20"/>
        </w:rPr>
        <w:t xml:space="preserve">Показатель рассчитывается на основе сведений, представленных в составе информации по </w:t>
      </w:r>
      <w:hyperlink w:history="0" w:anchor="P2351" w:tooltip="КР-2. ФОРМА КВАРТАЛЬНОГО МОНИТОРИНГА">
        <w:r>
          <w:rPr>
            <w:sz w:val="20"/>
            <w:color w:val="0000ff"/>
          </w:rPr>
          <w:t xml:space="preserve">форме КР-2</w:t>
        </w:r>
      </w:hyperlink>
      <w:r>
        <w:rPr>
          <w:sz w:val="20"/>
        </w:rPr>
        <w:t xml:space="preserve"> за IV квартал отчетного года и </w:t>
      </w:r>
      <w:hyperlink w:history="0" w:anchor="P4338" w:tooltip="Таблица 1. Многоквартирные дома в региональной программе (отчет КР-1.1)">
        <w:r>
          <w:rPr>
            <w:sz w:val="20"/>
            <w:color w:val="0000ff"/>
          </w:rPr>
          <w:t xml:space="preserve">формам КР-1.1</w:t>
        </w:r>
      </w:hyperlink>
      <w:r>
        <w:rPr>
          <w:sz w:val="20"/>
        </w:rPr>
        <w:t xml:space="preserve"> и </w:t>
      </w:r>
      <w:hyperlink w:history="0" w:anchor="P4709" w:tooltip="Таблица 3. Услуги (работы) по капитальному ремонту (отчет КР-1.3)">
        <w:r>
          <w:rPr>
            <w:sz w:val="20"/>
            <w:color w:val="0000ff"/>
          </w:rPr>
          <w:t xml:space="preserve">КР-1.3</w:t>
        </w:r>
      </w:hyperlink>
      <w:r>
        <w:rPr>
          <w:sz w:val="20"/>
        </w:rPr>
        <w:t xml:space="preserve"> на оставшийся срок действия региональной программы, начиная с года, следующего за отчетным.</w:t>
      </w:r>
    </w:p>
    <w:p>
      <w:pPr>
        <w:pStyle w:val="0"/>
        <w:spacing w:before="200" w:line-rule="auto"/>
        <w:ind w:firstLine="540"/>
        <w:jc w:val="both"/>
      </w:pPr>
      <w:r>
        <w:rPr>
          <w:sz w:val="20"/>
        </w:rPr>
        <w:t xml:space="preserve">Значение показателя определяется в процентах согласно формуле (1):</w:t>
      </w:r>
    </w:p>
    <w:p>
      <w:pPr>
        <w:pStyle w:val="0"/>
        <w:jc w:val="both"/>
      </w:pPr>
      <w:r>
        <w:rPr>
          <w:sz w:val="20"/>
        </w:rPr>
      </w:r>
    </w:p>
    <w:bookmarkStart w:id="5364" w:name="P5364"/>
    <w:bookmarkEnd w:id="5364"/>
    <w:p>
      <w:pPr>
        <w:pStyle w:val="0"/>
        <w:jc w:val="center"/>
      </w:pPr>
      <w:r>
        <w:rPr>
          <w:position w:val="-26"/>
        </w:rPr>
        <w:drawing>
          <wp:inline distT="0" distB="0" distL="0" distR="0">
            <wp:extent cx="3000375"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a:extLst>
                        <a:ext uri="{28A0092B-C50C-407E-A947-70E740481C1C}">
                          <a14:useLocalDpi xmlns:a14="http://schemas.microsoft.com/office/drawing/2010/main" val="0"/>
                        </a:ext>
                      </a:extLst>
                    </a:blip>
                    <a:srcRect/>
                    <a:stretch>
                      <a:fillRect/>
                    </a:stretch>
                  </pic:blipFill>
                  <pic:spPr bwMode="auto">
                    <a:xfrm>
                      <a:off x="0" y="0"/>
                      <a:ext cx="3000375" cy="466725"/>
                    </a:xfrm>
                    <a:prstGeom prst="rect">
                      <a:avLst/>
                    </a:prstGeom>
                    <a:noFill/>
                    <a:ln>
                      <a:noFill/>
                    </a:ln>
                  </pic:spPr>
                </pic:pic>
              </a:graphicData>
            </a:graphic>
          </wp:inline>
        </w:drawing>
      </w:r>
      <w:r>
        <w:rPr>
          <w:sz w:val="20"/>
        </w:rPr>
        <w:t xml:space="preserve"> (1)</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ППС - прогнозный объем поступления субсидий из бюджета субъекта Российской Федерации, местных бюджетов на софинансирование работ по капитальному ремонту.</w:t>
      </w:r>
    </w:p>
    <w:p>
      <w:pPr>
        <w:pStyle w:val="0"/>
        <w:spacing w:before="200" w:line-rule="auto"/>
        <w:ind w:firstLine="540"/>
        <w:jc w:val="both"/>
      </w:pPr>
      <w:r>
        <w:rPr>
          <w:sz w:val="20"/>
        </w:rPr>
        <w:t xml:space="preserve">ППВ - прогнозные поступления взносов собственников на срок действующей региональной программы. Определяется согласно формуле (1.1):</w:t>
      </w:r>
    </w:p>
    <w:p>
      <w:pPr>
        <w:pStyle w:val="0"/>
        <w:jc w:val="both"/>
      </w:pPr>
      <w:r>
        <w:rPr>
          <w:sz w:val="20"/>
        </w:rPr>
      </w:r>
    </w:p>
    <w:bookmarkStart w:id="5370" w:name="P5370"/>
    <w:bookmarkEnd w:id="5370"/>
    <w:p>
      <w:pPr>
        <w:pStyle w:val="0"/>
        <w:jc w:val="center"/>
      </w:pPr>
      <w:r>
        <w:rPr>
          <w:position w:val="-14"/>
        </w:rPr>
        <w:drawing>
          <wp:inline distT="0" distB="0" distL="0" distR="0">
            <wp:extent cx="2543175"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a:extLst>
                        <a:ext uri="{28A0092B-C50C-407E-A947-70E740481C1C}">
                          <a14:useLocalDpi xmlns:a14="http://schemas.microsoft.com/office/drawing/2010/main" val="0"/>
                        </a:ext>
                      </a:extLst>
                    </a:blip>
                    <a:srcRect/>
                    <a:stretch>
                      <a:fillRect/>
                    </a:stretch>
                  </pic:blipFill>
                  <pic:spPr bwMode="auto">
                    <a:xfrm>
                      <a:off x="0" y="0"/>
                      <a:ext cx="2543175" cy="304800"/>
                    </a:xfrm>
                    <a:prstGeom prst="rect">
                      <a:avLst/>
                    </a:prstGeom>
                    <a:noFill/>
                    <a:ln>
                      <a:noFill/>
                    </a:ln>
                  </pic:spPr>
                </pic:pic>
              </a:graphicData>
            </a:graphic>
          </wp:inline>
        </w:drawing>
      </w:r>
      <w:r>
        <w:rPr>
          <w:sz w:val="20"/>
        </w:rPr>
        <w:t xml:space="preserve"> (1.1)</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T - размер взноса на капитальный ремонт. Принимается равным минимальному размеру взноса на территории субъекта Российской Федерации, установленному на дату окончания второго года, следующего за отчетным, при его отсутствии - на дату окончания периода, следующего за отчетным, а при отсутствии последнего - на дату предшествующую отчетной. В случае, если установленный минимальный размер взноса на территории субъекта Российской Федерации дифференцирован, то используется усредненный размер взноса (T</w:t>
      </w:r>
      <w:r>
        <w:rPr>
          <w:sz w:val="20"/>
          <w:vertAlign w:val="subscript"/>
        </w:rPr>
        <w:t xml:space="preserve">средн</w:t>
      </w:r>
      <w:r>
        <w:rPr>
          <w:sz w:val="20"/>
        </w:rPr>
        <w:t xml:space="preserve">), который определяется согласно формуле (1.1.1), при этом, если полученное значение меньше наименьшего из установленных значений дифференцированного минимального размера взноса на территории субъекта Российской Федерации (T</w:t>
      </w:r>
      <w:r>
        <w:rPr>
          <w:sz w:val="20"/>
          <w:vertAlign w:val="subscript"/>
        </w:rPr>
        <w:t xml:space="preserve">мин</w:t>
      </w:r>
      <w:r>
        <w:rPr>
          <w:sz w:val="20"/>
        </w:rPr>
        <w:t xml:space="preserve">), то значение T</w:t>
      </w:r>
      <w:r>
        <w:rPr>
          <w:sz w:val="20"/>
          <w:vertAlign w:val="subscript"/>
        </w:rPr>
        <w:t xml:space="preserve">средн</w:t>
      </w:r>
      <w:r>
        <w:rPr>
          <w:sz w:val="20"/>
        </w:rPr>
        <w:t xml:space="preserve"> приравнивается к T</w:t>
      </w:r>
      <w:r>
        <w:rPr>
          <w:sz w:val="20"/>
          <w:vertAlign w:val="subscript"/>
        </w:rPr>
        <w:t xml:space="preserve">мин</w:t>
      </w:r>
      <w:r>
        <w:rPr>
          <w:sz w:val="20"/>
        </w:rPr>
        <w:t xml:space="preserve">:</w:t>
      </w:r>
    </w:p>
    <w:p>
      <w:pPr>
        <w:pStyle w:val="0"/>
        <w:jc w:val="both"/>
      </w:pPr>
      <w:r>
        <w:rPr>
          <w:sz w:val="20"/>
        </w:rPr>
      </w:r>
    </w:p>
    <w:p>
      <w:pPr>
        <w:pStyle w:val="0"/>
        <w:jc w:val="center"/>
      </w:pPr>
      <w:r>
        <w:rPr>
          <w:position w:val="-25"/>
        </w:rPr>
        <w:drawing>
          <wp:inline distT="0" distB="0" distL="0" distR="0">
            <wp:extent cx="1028700"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a:extLst>
                        <a:ext uri="{28A0092B-C50C-407E-A947-70E740481C1C}">
                          <a14:useLocalDpi xmlns:a14="http://schemas.microsoft.com/office/drawing/2010/main" val="0"/>
                        </a:ext>
                      </a:extLst>
                    </a:blip>
                    <a:srcRect/>
                    <a:stretch>
                      <a:fillRect/>
                    </a:stretch>
                  </pic:blipFill>
                  <pic:spPr bwMode="auto">
                    <a:xfrm>
                      <a:off x="0" y="0"/>
                      <a:ext cx="1028700" cy="447675"/>
                    </a:xfrm>
                    <a:prstGeom prst="rect">
                      <a:avLst/>
                    </a:prstGeom>
                    <a:noFill/>
                    <a:ln>
                      <a:noFill/>
                    </a:ln>
                  </pic:spPr>
                </pic:pic>
              </a:graphicData>
            </a:graphic>
          </wp:inline>
        </w:drawing>
      </w:r>
      <w:r>
        <w:rPr>
          <w:sz w:val="20"/>
        </w:rPr>
        <w:t xml:space="preserve"> (1.1.1)</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Н - общий объем взносов, начисленный по многоквартирным домам в отчетном году.</w:t>
      </w:r>
    </w:p>
    <w:p>
      <w:pPr>
        <w:pStyle w:val="0"/>
        <w:spacing w:before="200" w:line-rule="auto"/>
        <w:ind w:firstLine="540"/>
        <w:jc w:val="both"/>
      </w:pPr>
      <w:r>
        <w:rPr>
          <w:sz w:val="20"/>
        </w:rPr>
        <w:t xml:space="preserve">n - количество месяцев отчетного года, в течение которых осуществлялось начисление взносов на капитальный ремонт. Как правило принимается равным 12.</w:t>
      </w:r>
    </w:p>
    <w:p>
      <w:pPr>
        <w:pStyle w:val="0"/>
        <w:spacing w:before="200" w:line-rule="auto"/>
        <w:ind w:firstLine="540"/>
        <w:jc w:val="both"/>
      </w:pPr>
      <w:r>
        <w:rPr>
          <w:position w:val="-8"/>
        </w:rPr>
        <w:drawing>
          <wp:inline distT="0" distB="0" distL="0" distR="0">
            <wp:extent cx="390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Pr>
          <w:sz w:val="20"/>
        </w:rPr>
        <w:t xml:space="preserve"> - суммарная площадь помещений по многоквартирным домам в отчетном году.</w:t>
      </w:r>
    </w:p>
    <w:p>
      <w:pPr>
        <w:pStyle w:val="0"/>
        <w:spacing w:before="200" w:line-rule="auto"/>
        <w:ind w:firstLine="540"/>
        <w:jc w:val="both"/>
      </w:pPr>
      <w:r>
        <w:rPr>
          <w:sz w:val="20"/>
        </w:rPr>
        <w:t xml:space="preserve">r - рост размера взноса после отчетного периода. При отсутствии минимального размера взноса установленного на дату окончания первого и второго года, следующих за отчетным принимается равным 1. В остальных случаях рассчитывается согласно формуле (1.1.2):</w:t>
      </w:r>
    </w:p>
    <w:p>
      <w:pPr>
        <w:pStyle w:val="0"/>
        <w:jc w:val="both"/>
      </w:pPr>
      <w:r>
        <w:rPr>
          <w:sz w:val="20"/>
        </w:rPr>
      </w:r>
    </w:p>
    <w:p>
      <w:pPr>
        <w:pStyle w:val="0"/>
        <w:jc w:val="center"/>
      </w:pPr>
      <w:r>
        <w:rPr>
          <w:position w:val="-26"/>
        </w:rPr>
        <w:drawing>
          <wp:inline distT="0" distB="0" distL="0" distR="0">
            <wp:extent cx="1343025"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a:extLst>
                        <a:ext uri="{28A0092B-C50C-407E-A947-70E740481C1C}">
                          <a14:useLocalDpi xmlns:a14="http://schemas.microsoft.com/office/drawing/2010/main" val="0"/>
                        </a:ext>
                      </a:extLst>
                    </a:blip>
                    <a:srcRect/>
                    <a:stretch>
                      <a:fillRect/>
                    </a:stretch>
                  </pic:blipFill>
                  <pic:spPr bwMode="auto">
                    <a:xfrm>
                      <a:off x="0" y="0"/>
                      <a:ext cx="1343025" cy="457200"/>
                    </a:xfrm>
                    <a:prstGeom prst="rect">
                      <a:avLst/>
                    </a:prstGeom>
                    <a:noFill/>
                    <a:ln>
                      <a:noFill/>
                    </a:ln>
                  </pic:spPr>
                </pic:pic>
              </a:graphicData>
            </a:graphic>
          </wp:inline>
        </w:drawing>
      </w:r>
      <w:r>
        <w:rPr>
          <w:sz w:val="20"/>
        </w:rPr>
        <w:t xml:space="preserve"> (1.1.2)</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10763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Pr>
          <w:sz w:val="20"/>
        </w:rPr>
        <w:t xml:space="preserve"> - сумма наименьшего и наибольшего из установленных значений минимального размера взноса на дату окончания второго года (при отсутствии таковых - первого года), следующего за отчетным.</w:t>
      </w:r>
    </w:p>
    <w:p>
      <w:pPr>
        <w:pStyle w:val="0"/>
        <w:spacing w:before="200" w:line-rule="auto"/>
        <w:ind w:firstLine="540"/>
        <w:jc w:val="both"/>
      </w:pPr>
      <w:r>
        <w:rPr>
          <w:position w:val="-8"/>
        </w:rPr>
        <w:drawing>
          <wp:inline distT="0" distB="0" distL="0" distR="0">
            <wp:extent cx="8096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Pr>
          <w:sz w:val="20"/>
        </w:rPr>
        <w:t xml:space="preserve"> - сумма наименьшего и наибольшего из установленных значений минимального размера взноса на дату, предшествующую отчетной.</w:t>
      </w:r>
    </w:p>
    <w:p>
      <w:pPr>
        <w:pStyle w:val="0"/>
        <w:spacing w:before="200" w:line-rule="auto"/>
        <w:ind w:firstLine="540"/>
        <w:jc w:val="both"/>
      </w:pPr>
      <w:r>
        <w:rPr>
          <w:sz w:val="20"/>
        </w:rPr>
        <w:t xml:space="preserve">Д</w:t>
      </w:r>
      <w:r>
        <w:rPr>
          <w:sz w:val="20"/>
          <w:vertAlign w:val="subscript"/>
        </w:rPr>
        <w:t xml:space="preserve">i</w:t>
      </w:r>
      <w:r>
        <w:rPr>
          <w:sz w:val="20"/>
        </w:rPr>
        <w:t xml:space="preserve"> - коэффициент прогнозной собираемости взносов в i-том году, которое определяется согласно формуле (1.1.3), при этом, если полученное значение превышает 1, то значение приравнивается к 1:</w:t>
      </w:r>
    </w:p>
    <w:p>
      <w:pPr>
        <w:pStyle w:val="0"/>
        <w:jc w:val="both"/>
      </w:pPr>
      <w:r>
        <w:rPr>
          <w:sz w:val="20"/>
        </w:rPr>
      </w:r>
    </w:p>
    <w:p>
      <w:pPr>
        <w:pStyle w:val="0"/>
        <w:jc w:val="center"/>
      </w:pPr>
      <w:r>
        <w:rPr>
          <w:position w:val="-23"/>
        </w:rPr>
        <w:drawing>
          <wp:inline distT="0" distB="0" distL="0" distR="0">
            <wp:extent cx="1209675" cy="419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a:extLst>
                        <a:ext uri="{28A0092B-C50C-407E-A947-70E740481C1C}">
                          <a14:useLocalDpi xmlns:a14="http://schemas.microsoft.com/office/drawing/2010/main" val="0"/>
                        </a:ext>
                      </a:extLst>
                    </a:blip>
                    <a:srcRect/>
                    <a:stretch>
                      <a:fillRect/>
                    </a:stretch>
                  </pic:blipFill>
                  <pic:spPr bwMode="auto">
                    <a:xfrm>
                      <a:off x="0" y="0"/>
                      <a:ext cx="1209675" cy="419100"/>
                    </a:xfrm>
                    <a:prstGeom prst="rect">
                      <a:avLst/>
                    </a:prstGeom>
                    <a:noFill/>
                    <a:ln>
                      <a:noFill/>
                    </a:ln>
                  </pic:spPr>
                </pic:pic>
              </a:graphicData>
            </a:graphic>
          </wp:inline>
        </w:drawing>
      </w:r>
      <w:r>
        <w:rPr>
          <w:sz w:val="20"/>
        </w:rPr>
        <w:t xml:space="preserve"> (1.1.3)</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Д</w:t>
      </w:r>
      <w:r>
        <w:rPr>
          <w:sz w:val="20"/>
          <w:vertAlign w:val="subscript"/>
        </w:rPr>
        <w:t xml:space="preserve">0</w:t>
      </w:r>
      <w:r>
        <w:rPr>
          <w:sz w:val="20"/>
        </w:rPr>
        <w:t xml:space="preserve"> - собираемость взносов в отчетном году.</w:t>
      </w:r>
    </w:p>
    <w:p>
      <w:pPr>
        <w:pStyle w:val="0"/>
        <w:spacing w:before="200" w:line-rule="auto"/>
        <w:ind w:firstLine="540"/>
        <w:jc w:val="both"/>
      </w:pPr>
      <w:r>
        <w:rPr>
          <w:sz w:val="20"/>
        </w:rPr>
        <w:t xml:space="preserve">i - порядковый номер года периода оценки. Принимает значение от 1 до числа оставшихся лет действия региональной программы.</w:t>
      </w:r>
    </w:p>
    <w:p>
      <w:pPr>
        <w:pStyle w:val="0"/>
        <w:spacing w:before="200" w:line-rule="auto"/>
        <w:ind w:firstLine="540"/>
        <w:jc w:val="both"/>
      </w:pPr>
      <w:r>
        <w:rPr>
          <w:position w:val="-8"/>
        </w:rPr>
        <w:drawing>
          <wp:inline distT="0" distB="0" distL="0" distR="0">
            <wp:extent cx="390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Pr>
          <w:sz w:val="20"/>
        </w:rPr>
        <w:t xml:space="preserve"> - среднегодовая площадь жилых помещений в многоквартирных домах, введенных в эксплуатацию за последние 3 года на территории субъекта Российской Федерации, предшествующих отчетному периоду (по данным Росстата).</w:t>
      </w:r>
    </w:p>
    <w:p>
      <w:pPr>
        <w:pStyle w:val="0"/>
        <w:spacing w:before="200" w:line-rule="auto"/>
        <w:ind w:firstLine="540"/>
        <w:jc w:val="both"/>
      </w:pPr>
      <w:r>
        <w:rPr>
          <w:sz w:val="20"/>
        </w:rPr>
        <w:t xml:space="preserve">НЗА - непогашенная задолженность по фонду капитального ремонта, которая образовалась после проведения капитального ремонта в многоквартирных домах, признанных в установленном порядке аварийными и подлежащими сносу.</w:t>
      </w:r>
    </w:p>
    <w:p>
      <w:pPr>
        <w:pStyle w:val="0"/>
        <w:spacing w:before="200" w:line-rule="auto"/>
        <w:ind w:firstLine="540"/>
        <w:jc w:val="both"/>
      </w:pPr>
      <w:r>
        <w:rPr>
          <w:position w:val="-10"/>
        </w:rPr>
        <w:drawing>
          <wp:inline distT="0" distB="0" distL="0" distR="0">
            <wp:extent cx="3714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a:extLst>
                        <a:ext uri="{28A0092B-C50C-407E-A947-70E740481C1C}">
                          <a14:useLocalDpi xmlns:a14="http://schemas.microsoft.com/office/drawing/2010/main" val="0"/>
                        </a:ext>
                      </a:extLst>
                    </a:blip>
                    <a:srcRect/>
                    <a:stretch>
                      <a:fillRect/>
                    </a:stretch>
                  </pic:blipFill>
                  <pic:spPr bwMode="auto">
                    <a:xfrm>
                      <a:off x="0" y="0"/>
                      <a:ext cx="371475" cy="257175"/>
                    </a:xfrm>
                    <a:prstGeom prst="rect">
                      <a:avLst/>
                    </a:prstGeom>
                    <a:noFill/>
                    <a:ln>
                      <a:noFill/>
                    </a:ln>
                  </pic:spPr>
                </pic:pic>
              </a:graphicData>
            </a:graphic>
          </wp:inline>
        </w:drawing>
      </w:r>
      <w:r>
        <w:rPr>
          <w:sz w:val="20"/>
        </w:rPr>
        <w:t xml:space="preserve"> - общая площадь многоквартирных домов, в отношении которых в соответствии с утвержденной региональной программой запланировано выполнение j-того вида услуг (работ) по ремонту общего имущества (млн кв. м). Определяется согласно сведениям, представленным по </w:t>
      </w:r>
      <w:hyperlink w:history="0" w:anchor="P4338" w:tooltip="Таблица 1. Многоквартирные дома в региональной программе (отчет КР-1.1)">
        <w:r>
          <w:rPr>
            <w:sz w:val="20"/>
            <w:color w:val="0000ff"/>
          </w:rPr>
          <w:t xml:space="preserve">формам КР-1.1</w:t>
        </w:r>
      </w:hyperlink>
      <w:r>
        <w:rPr>
          <w:sz w:val="20"/>
        </w:rPr>
        <w:t xml:space="preserve"> и </w:t>
      </w:r>
      <w:hyperlink w:history="0" w:anchor="P4709" w:tooltip="Таблица 3. Услуги (работы) по капитальному ремонту (отчет КР-1.3)">
        <w:r>
          <w:rPr>
            <w:sz w:val="20"/>
            <w:color w:val="0000ff"/>
          </w:rPr>
          <w:t xml:space="preserve">КР-1.3</w:t>
        </w:r>
      </w:hyperlink>
      <w:r>
        <w:rPr>
          <w:sz w:val="20"/>
        </w:rPr>
        <w:t xml:space="preserve"> с учетом всех видов услуг и (или) работ (за исключением работ по замене лифтов), в том числе плановый срок завершения которых истек, и по которым отсутствует указание на подписание акта приемки.</w:t>
      </w:r>
    </w:p>
    <w:p>
      <w:pPr>
        <w:pStyle w:val="0"/>
        <w:spacing w:before="200" w:line-rule="auto"/>
        <w:ind w:firstLine="540"/>
        <w:jc w:val="both"/>
      </w:pPr>
      <w:r>
        <w:rPr>
          <w:sz w:val="20"/>
        </w:rPr>
        <w:t xml:space="preserve">УСР</w:t>
      </w:r>
      <w:r>
        <w:rPr>
          <w:sz w:val="20"/>
          <w:vertAlign w:val="subscript"/>
        </w:rPr>
        <w:t xml:space="preserve">j</w:t>
      </w:r>
      <w:r>
        <w:rPr>
          <w:sz w:val="20"/>
        </w:rPr>
        <w:t xml:space="preserve"> - удельная (базовая) стоимость выполнения j-того вида услуг (работ) по капитальному ремонту в рублях на 1 квадратный метр общей площади многоквартирного дома.</w:t>
      </w:r>
    </w:p>
    <w:p>
      <w:pPr>
        <w:pStyle w:val="0"/>
        <w:spacing w:before="200" w:line-rule="auto"/>
        <w:ind w:firstLine="540"/>
        <w:jc w:val="both"/>
      </w:pPr>
      <w:r>
        <w:rPr>
          <w:sz w:val="20"/>
        </w:rPr>
        <w:t xml:space="preserve">j - каждый вид услуг и (или) работ (за исключением работ по замене лифтов), выполнение которых предусмотрено согласно региональной программе.</w:t>
      </w:r>
    </w:p>
    <w:p>
      <w:pPr>
        <w:pStyle w:val="0"/>
        <w:spacing w:before="200" w:line-rule="auto"/>
        <w:ind w:firstLine="540"/>
        <w:jc w:val="both"/>
      </w:pPr>
      <w:r>
        <w:rPr>
          <w:sz w:val="20"/>
        </w:rPr>
        <w:t xml:space="preserve">Удельную стоимость для j-того вида услуг (работ) рекомендуется определять как отношение фактической стоимости выполнения всех таких услуг (работ) по выборке к суммарной общей площади многоквартирных домов, в которых завершено выполнение таких услуг (работ) или на основании укрупненных стоимостей услуг (работ) по капитальному ремонту общего имущества в многоквартирных домах.</w:t>
      </w:r>
    </w:p>
    <w:p>
      <w:pPr>
        <w:pStyle w:val="0"/>
        <w:spacing w:before="200" w:line-rule="auto"/>
        <w:ind w:firstLine="540"/>
        <w:jc w:val="both"/>
      </w:pPr>
      <w:r>
        <w:rPr>
          <w:sz w:val="20"/>
        </w:rPr>
        <w:t xml:space="preserve">В выборку рекомендуется включать фактически выполненные услуги (работы) определенного вида на территории региона за последние 12 месяцев до даты произведения расчетов по настоящим рекомендациям, при этом исключаются все значения, для которых удельная стоимость услуги (работы) составляет менее 20% от среднего значения по выборке (частичный ремонт). После этого рекомендуется исключить все значения, превышающие 200% от среднего по оставшейся выборке (уникальные объекты, памятники).</w:t>
      </w:r>
    </w:p>
    <w:p>
      <w:pPr>
        <w:pStyle w:val="0"/>
        <w:spacing w:before="200" w:line-rule="auto"/>
        <w:ind w:firstLine="540"/>
        <w:jc w:val="both"/>
      </w:pPr>
      <w:r>
        <w:rPr>
          <w:sz w:val="20"/>
        </w:rPr>
        <w:t xml:space="preserve">Если количество оставшихся услуг (работ) в выборке составит менее 20-ти, формирование выборки рекомендуется производить повторно для периода в 24 месяца.</w:t>
      </w:r>
    </w:p>
    <w:p>
      <w:pPr>
        <w:pStyle w:val="0"/>
        <w:spacing w:before="200" w:line-rule="auto"/>
        <w:ind w:firstLine="540"/>
        <w:jc w:val="both"/>
      </w:pPr>
      <w:r>
        <w:rPr>
          <w:sz w:val="20"/>
        </w:rPr>
        <w:t xml:space="preserve">Если в результате повторной выборки количество оставшихся для оценки услуг (работ) составит менее 10, для оценки удельной стоимости такой услуги (работы) для субъекта Российской Федерации рекомендуется принимать значение удельной стоимости услуги (работы) по федеральному округу. В случае отсутствия значения удельной стоимости услуги (работы) по федеральному округу рекомендуется принимать значение удельной стоимости услуги (работы) по Российской Федерации.</w:t>
      </w:r>
    </w:p>
    <w:p>
      <w:pPr>
        <w:pStyle w:val="0"/>
        <w:spacing w:before="200" w:line-rule="auto"/>
        <w:ind w:firstLine="540"/>
        <w:jc w:val="both"/>
      </w:pPr>
      <w:r>
        <w:rPr>
          <w:sz w:val="20"/>
        </w:rPr>
        <w:t xml:space="preserve">В случае отклонения рассчитанной удельной стоимости ремонта по обязательным видам работ в субъекте Российской Федерации от средней удельной стоимости данного вида работ по федеральному округу соответствующего субъекта Российской Федерации более чем на 50%, рекомендуется применять удельную стоимость на 50% отличающаяся от средней удельной стоимости по федеральному округу в большую или меньшую сторону соответственно.</w:t>
      </w:r>
    </w:p>
    <w:p>
      <w:pPr>
        <w:pStyle w:val="0"/>
        <w:spacing w:before="200" w:line-rule="auto"/>
        <w:ind w:firstLine="540"/>
        <w:jc w:val="both"/>
      </w:pPr>
      <w:r>
        <w:rPr>
          <w:sz w:val="20"/>
        </w:rPr>
        <w:t xml:space="preserve">N</w:t>
      </w:r>
      <w:r>
        <w:rPr>
          <w:sz w:val="20"/>
          <w:vertAlign w:val="superscript"/>
        </w:rPr>
        <w:t xml:space="preserve">РПКР</w:t>
      </w:r>
      <w:r>
        <w:rPr>
          <w:sz w:val="20"/>
        </w:rPr>
        <w:t xml:space="preserve"> - общее количество лифтов, находящихся в многоквартирных домах, включенных в региональную программу.</w:t>
      </w:r>
    </w:p>
    <w:p>
      <w:pPr>
        <w:pStyle w:val="0"/>
        <w:spacing w:before="200" w:line-rule="auto"/>
        <w:ind w:firstLine="540"/>
        <w:jc w:val="both"/>
      </w:pPr>
      <w:r>
        <w:rPr>
          <w:sz w:val="20"/>
        </w:rPr>
        <w:t xml:space="preserve">УСЛ - удельная (базовая) стоимость работ по замене 1 лифта (млн руб./лифт). Удельная стоимость ремонта (замены) лифта указывается на основании данных субъектов Российской Федерации, указанных в </w:t>
      </w:r>
      <w:hyperlink w:history="0" w:anchor="P2351" w:tooltip="КР-2. ФОРМА КВАРТАЛЬНОГО МОНИТОРИНГА">
        <w:r>
          <w:rPr>
            <w:sz w:val="20"/>
            <w:color w:val="0000ff"/>
          </w:rPr>
          <w:t xml:space="preserve">отчете КР-2</w:t>
        </w:r>
      </w:hyperlink>
      <w:r>
        <w:rPr>
          <w:sz w:val="20"/>
        </w:rPr>
        <w:t xml:space="preserve">, в случае отсутствия информации о выполненных работах по ремонту (замене) лифта указывается по стоимости работ по федеральному округу.</w:t>
      </w:r>
    </w:p>
    <w:p>
      <w:pPr>
        <w:pStyle w:val="0"/>
        <w:jc w:val="both"/>
      </w:pPr>
      <w:r>
        <w:rPr>
          <w:sz w:val="20"/>
        </w:rPr>
      </w:r>
    </w:p>
    <w:p>
      <w:pPr>
        <w:pStyle w:val="2"/>
        <w:outlineLvl w:val="1"/>
        <w:jc w:val="center"/>
      </w:pPr>
      <w:r>
        <w:rPr>
          <w:sz w:val="20"/>
        </w:rPr>
        <w:t xml:space="preserve">II. Показатель обеспечения обязательств</w:t>
      </w:r>
    </w:p>
    <w:p>
      <w:pPr>
        <w:pStyle w:val="2"/>
        <w:jc w:val="center"/>
      </w:pPr>
      <w:r>
        <w:rPr>
          <w:sz w:val="20"/>
        </w:rPr>
        <w:t xml:space="preserve">регионального оператора</w:t>
      </w:r>
    </w:p>
    <w:p>
      <w:pPr>
        <w:pStyle w:val="0"/>
        <w:jc w:val="both"/>
      </w:pPr>
      <w:r>
        <w:rPr>
          <w:sz w:val="20"/>
        </w:rPr>
      </w:r>
    </w:p>
    <w:p>
      <w:pPr>
        <w:pStyle w:val="0"/>
        <w:ind w:firstLine="540"/>
        <w:jc w:val="both"/>
      </w:pPr>
      <w:r>
        <w:rPr>
          <w:sz w:val="20"/>
        </w:rPr>
        <w:t xml:space="preserve">Показатель рассчитывается на основе сведений, представленных в составе информации по форме КР-2 за IV квартал отчетного года и </w:t>
      </w:r>
      <w:hyperlink w:history="0" w:anchor="P4338" w:tooltip="Таблица 1. Многоквартирные дома в региональной программе (отчет КР-1.1)">
        <w:r>
          <w:rPr>
            <w:sz w:val="20"/>
            <w:color w:val="0000ff"/>
          </w:rPr>
          <w:t xml:space="preserve">формам КР-1.1</w:t>
        </w:r>
      </w:hyperlink>
      <w:r>
        <w:rPr>
          <w:sz w:val="20"/>
        </w:rPr>
        <w:t xml:space="preserve"> и </w:t>
      </w:r>
      <w:hyperlink w:history="0" w:anchor="P4709" w:tooltip="Таблица 3. Услуги (работы) по капитальному ремонту (отчет КР-1.3)">
        <w:r>
          <w:rPr>
            <w:sz w:val="20"/>
            <w:color w:val="0000ff"/>
          </w:rPr>
          <w:t xml:space="preserve">КР-1.3</w:t>
        </w:r>
      </w:hyperlink>
      <w:r>
        <w:rPr>
          <w:sz w:val="20"/>
        </w:rPr>
        <w:t xml:space="preserve"> на 3 года, начиная с года, следующего за отчетным.</w:t>
      </w:r>
    </w:p>
    <w:p>
      <w:pPr>
        <w:pStyle w:val="0"/>
        <w:spacing w:before="200" w:line-rule="auto"/>
        <w:ind w:firstLine="540"/>
        <w:jc w:val="both"/>
      </w:pPr>
      <w:r>
        <w:rPr>
          <w:sz w:val="20"/>
        </w:rPr>
        <w:t xml:space="preserve">Значение показателя определяется в процентах согласно формуле (2):</w:t>
      </w:r>
    </w:p>
    <w:p>
      <w:pPr>
        <w:pStyle w:val="0"/>
        <w:jc w:val="both"/>
      </w:pPr>
      <w:r>
        <w:rPr>
          <w:sz w:val="20"/>
        </w:rPr>
      </w:r>
    </w:p>
    <w:p>
      <w:pPr>
        <w:pStyle w:val="0"/>
        <w:jc w:val="center"/>
      </w:pPr>
      <w:r>
        <w:rPr>
          <w:position w:val="-29"/>
        </w:rPr>
        <w:drawing>
          <wp:inline distT="0" distB="0" distL="0" distR="0">
            <wp:extent cx="3000375" cy="495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a:extLst>
                        <a:ext uri="{28A0092B-C50C-407E-A947-70E740481C1C}">
                          <a14:useLocalDpi xmlns:a14="http://schemas.microsoft.com/office/drawing/2010/main" val="0"/>
                        </a:ext>
                      </a:extLst>
                    </a:blip>
                    <a:srcRect/>
                    <a:stretch>
                      <a:fillRect/>
                    </a:stretch>
                  </pic:blipFill>
                  <pic:spPr bwMode="auto">
                    <a:xfrm>
                      <a:off x="0" y="0"/>
                      <a:ext cx="3000375" cy="495300"/>
                    </a:xfrm>
                    <a:prstGeom prst="rect">
                      <a:avLst/>
                    </a:prstGeom>
                    <a:noFill/>
                    <a:ln>
                      <a:noFill/>
                    </a:ln>
                  </pic:spPr>
                </pic:pic>
              </a:graphicData>
            </a:graphic>
          </wp:inline>
        </w:drawing>
      </w:r>
      <w:r>
        <w:rPr>
          <w:sz w:val="20"/>
        </w:rPr>
        <w:t xml:space="preserve"> (2)</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Остаток - свободный остаток средств на счете (счетах) регионального оператора на конец отчетного периода.</w:t>
      </w:r>
    </w:p>
    <w:p>
      <w:pPr>
        <w:pStyle w:val="0"/>
        <w:spacing w:before="200" w:line-rule="auto"/>
        <w:ind w:firstLine="540"/>
        <w:jc w:val="both"/>
      </w:pPr>
      <w:r>
        <w:rPr>
          <w:sz w:val="20"/>
        </w:rPr>
        <w:t xml:space="preserve">ППВ</w:t>
      </w:r>
      <w:r>
        <w:rPr>
          <w:sz w:val="20"/>
          <w:vertAlign w:val="superscript"/>
        </w:rPr>
        <w:t xml:space="preserve">РО</w:t>
      </w:r>
      <w:r>
        <w:rPr>
          <w:sz w:val="20"/>
        </w:rPr>
        <w:t xml:space="preserve"> - прогнозный объем поступления взносов на счет (счета) регионального оператора в течение 3-х лет. Определяется согласно формуле (2.1):</w:t>
      </w:r>
    </w:p>
    <w:p>
      <w:pPr>
        <w:pStyle w:val="0"/>
        <w:jc w:val="both"/>
      </w:pPr>
      <w:r>
        <w:rPr>
          <w:sz w:val="20"/>
        </w:rPr>
      </w:r>
    </w:p>
    <w:p>
      <w:pPr>
        <w:pStyle w:val="0"/>
        <w:jc w:val="center"/>
      </w:pPr>
      <w:r>
        <w:rPr>
          <w:position w:val="-14"/>
        </w:rPr>
        <w:drawing>
          <wp:inline distT="0" distB="0" distL="0" distR="0">
            <wp:extent cx="2828925"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a:extLst>
                        <a:ext uri="{28A0092B-C50C-407E-A947-70E740481C1C}">
                          <a14:useLocalDpi xmlns:a14="http://schemas.microsoft.com/office/drawing/2010/main" val="0"/>
                        </a:ext>
                      </a:extLst>
                    </a:blip>
                    <a:srcRect/>
                    <a:stretch>
                      <a:fillRect/>
                    </a:stretch>
                  </pic:blipFill>
                  <pic:spPr bwMode="auto">
                    <a:xfrm>
                      <a:off x="0" y="0"/>
                      <a:ext cx="2828925" cy="304800"/>
                    </a:xfrm>
                    <a:prstGeom prst="rect">
                      <a:avLst/>
                    </a:prstGeom>
                    <a:noFill/>
                    <a:ln>
                      <a:noFill/>
                    </a:ln>
                  </pic:spPr>
                </pic:pic>
              </a:graphicData>
            </a:graphic>
          </wp:inline>
        </w:drawing>
      </w:r>
      <w:r>
        <w:rPr>
          <w:sz w:val="20"/>
        </w:rPr>
        <w:t xml:space="preserve"> (2.1)</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величины T, Д</w:t>
      </w:r>
      <w:r>
        <w:rPr>
          <w:sz w:val="20"/>
          <w:vertAlign w:val="subscript"/>
        </w:rPr>
        <w:t xml:space="preserve">i</w:t>
      </w:r>
      <w:r>
        <w:rPr>
          <w:sz w:val="20"/>
        </w:rPr>
        <w:t xml:space="preserve"> и </w:t>
      </w:r>
      <w:r>
        <w:rPr>
          <w:position w:val="-8"/>
        </w:rPr>
        <w:drawing>
          <wp:inline distT="0" distB="0" distL="0" distR="0">
            <wp:extent cx="390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Pr>
          <w:sz w:val="20"/>
        </w:rPr>
        <w:t xml:space="preserve"> определяются аналогично </w:t>
      </w:r>
      <w:hyperlink w:history="0" w:anchor="P5370" w:tooltip=" (1.1)">
        <w:r>
          <w:rPr>
            <w:sz w:val="20"/>
            <w:color w:val="0000ff"/>
          </w:rPr>
          <w:t xml:space="preserve">формуле (1.1)</w:t>
        </w:r>
      </w:hyperlink>
      <w:r>
        <w:rPr>
          <w:sz w:val="20"/>
        </w:rPr>
        <w:t xml:space="preserve">.</w:t>
      </w:r>
    </w:p>
    <w:p>
      <w:pPr>
        <w:pStyle w:val="0"/>
        <w:spacing w:before="200" w:line-rule="auto"/>
        <w:ind w:firstLine="540"/>
        <w:jc w:val="both"/>
      </w:pPr>
      <w:r>
        <w:rPr>
          <w:sz w:val="20"/>
        </w:rPr>
        <w:t xml:space="preserve">i - порядковый номер года периода оценки. Принимает значение от 1 до 3.</w:t>
      </w:r>
    </w:p>
    <w:p>
      <w:pPr>
        <w:pStyle w:val="0"/>
        <w:spacing w:before="200" w:line-rule="auto"/>
        <w:ind w:firstLine="540"/>
        <w:jc w:val="both"/>
      </w:pPr>
      <w:r>
        <w:rPr>
          <w:position w:val="-8"/>
        </w:rPr>
        <w:drawing>
          <wp:inline distT="0" distB="0" distL="0" distR="0">
            <wp:extent cx="390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Pr>
          <w:sz w:val="20"/>
        </w:rPr>
        <w:t xml:space="preserve"> - расчетная площадь помещений по многоквартирным домам, в которых фонд капитального ремонта формируется на счете (счетах) регионального оператора в отчетном году.</w:t>
      </w:r>
    </w:p>
    <w:p>
      <w:pPr>
        <w:pStyle w:val="0"/>
        <w:spacing w:before="200" w:line-rule="auto"/>
        <w:ind w:firstLine="540"/>
        <w:jc w:val="both"/>
      </w:pPr>
      <w:r>
        <w:rPr>
          <w:sz w:val="20"/>
        </w:rPr>
        <w:t xml:space="preserve">k - коэффициент площади многоквартирных домов, фонд капитального ремонта в которых формируется на счете (счетах) регионального оператора. Определяется согласно сведениям представленным по </w:t>
      </w:r>
      <w:hyperlink w:history="0" w:anchor="P4338" w:tooltip="Таблица 1. Многоквартирные дома в региональной программе (отчет КР-1.1)">
        <w:r>
          <w:rPr>
            <w:sz w:val="20"/>
            <w:color w:val="0000ff"/>
          </w:rPr>
          <w:t xml:space="preserve">форме КР-1.1</w:t>
        </w:r>
      </w:hyperlink>
      <w:r>
        <w:rPr>
          <w:sz w:val="20"/>
        </w:rPr>
        <w:t xml:space="preserve"> как отношение общей площади многоквартирных домов с годом ввода многоквартирного дома в эксплуатацию с 2014 года в которых фонд капитального ремонта формируется на счете (счетах) регионального оператора к общей площади всех многоквартирных домов с годом ввода многоквартирного дома в эксплуатацию с 2014 года.</w:t>
      </w:r>
    </w:p>
    <w:p>
      <w:pPr>
        <w:pStyle w:val="0"/>
        <w:spacing w:before="200" w:line-rule="auto"/>
        <w:ind w:firstLine="540"/>
        <w:jc w:val="both"/>
      </w:pPr>
      <w:r>
        <w:rPr>
          <w:sz w:val="20"/>
        </w:rPr>
        <w:t xml:space="preserve">ППС</w:t>
      </w:r>
      <w:r>
        <w:rPr>
          <w:sz w:val="20"/>
          <w:vertAlign w:val="superscript"/>
        </w:rPr>
        <w:t xml:space="preserve">З</w:t>
      </w:r>
      <w:r>
        <w:rPr>
          <w:sz w:val="20"/>
        </w:rPr>
        <w:t xml:space="preserve"> - прогнозный объем поступления субсидий из бюджета субъекта Российской Федерации, местных бюджетов на софинансирование работ по капитальному ремонту.</w:t>
      </w:r>
    </w:p>
    <w:p>
      <w:pPr>
        <w:pStyle w:val="0"/>
        <w:spacing w:before="200" w:line-rule="auto"/>
        <w:ind w:firstLine="540"/>
        <w:jc w:val="both"/>
      </w:pPr>
      <w:r>
        <w:rPr>
          <w:position w:val="-10"/>
        </w:rPr>
        <w:drawing>
          <wp:inline distT="0" distB="0" distL="0" distR="0">
            <wp:extent cx="2667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Pr>
          <w:sz w:val="20"/>
        </w:rPr>
        <w:t xml:space="preserve"> - сумма общей площади многоквартирных домов, в которых фонд капитального ремонта формируется на счете (счетах) регионального оператора, и в отношении которых в соответствии с утвержденной региональной программой запланировано выполнение j-того вида услуг (работ) по ремонту общего имущества (млн кв. м). Определяется согласно сведениям представленным по </w:t>
      </w:r>
      <w:hyperlink w:history="0" w:anchor="P4338" w:tooltip="Таблица 1. Многоквартирные дома в региональной программе (отчет КР-1.1)">
        <w:r>
          <w:rPr>
            <w:sz w:val="20"/>
            <w:color w:val="0000ff"/>
          </w:rPr>
          <w:t xml:space="preserve">формам КР-1.1</w:t>
        </w:r>
      </w:hyperlink>
      <w:r>
        <w:rPr>
          <w:sz w:val="20"/>
        </w:rPr>
        <w:t xml:space="preserve"> и </w:t>
      </w:r>
      <w:hyperlink w:history="0" w:anchor="P4709" w:tooltip="Таблица 3. Услуги (работы) по капитальному ремонту (отчет КР-1.3)">
        <w:r>
          <w:rPr>
            <w:sz w:val="20"/>
            <w:color w:val="0000ff"/>
          </w:rPr>
          <w:t xml:space="preserve">КР-1.3</w:t>
        </w:r>
      </w:hyperlink>
      <w:r>
        <w:rPr>
          <w:sz w:val="20"/>
        </w:rPr>
        <w:t xml:space="preserve"> с учетом всех видов услуг и (или) работ (за исключением работ по замене лифтов), плановый срок завершения которых истек, либо находится в пределах трех лет, начиная с отчетного года, и по которым отсутствует указание на подписание акта приемки.</w:t>
      </w:r>
    </w:p>
    <w:p>
      <w:pPr>
        <w:pStyle w:val="0"/>
        <w:spacing w:before="200" w:line-rule="auto"/>
        <w:ind w:firstLine="540"/>
        <w:jc w:val="both"/>
      </w:pPr>
      <w:r>
        <w:rPr>
          <w:sz w:val="20"/>
        </w:rPr>
        <w:t xml:space="preserve">j - каждый вид услуг и (или) работ (за исключением работ по замене лифтов), выполнение которых предусмотрено согласно региональной программе в соответствии со сведениями, представленными по </w:t>
      </w:r>
      <w:hyperlink w:history="0" w:anchor="P4709" w:tooltip="Таблица 3. Услуги (работы) по капитальному ремонту (отчет КР-1.3)">
        <w:r>
          <w:rPr>
            <w:sz w:val="20"/>
            <w:color w:val="0000ff"/>
          </w:rPr>
          <w:t xml:space="preserve">форме КР-1.3</w:t>
        </w:r>
      </w:hyperlink>
      <w:r>
        <w:rPr>
          <w:sz w:val="20"/>
        </w:rPr>
        <w:t xml:space="preserve">.</w:t>
      </w:r>
    </w:p>
    <w:p>
      <w:pPr>
        <w:pStyle w:val="0"/>
        <w:spacing w:before="200" w:line-rule="auto"/>
        <w:ind w:firstLine="540"/>
        <w:jc w:val="both"/>
      </w:pPr>
      <w:r>
        <w:rPr>
          <w:sz w:val="20"/>
        </w:rPr>
        <w:t xml:space="preserve">Величины УСР</w:t>
      </w:r>
      <w:r>
        <w:rPr>
          <w:sz w:val="20"/>
          <w:vertAlign w:val="subscript"/>
        </w:rPr>
        <w:t xml:space="preserve">j</w:t>
      </w:r>
      <w:r>
        <w:rPr>
          <w:sz w:val="20"/>
        </w:rPr>
        <w:t xml:space="preserve">, и УСЛ определяются аналогично </w:t>
      </w:r>
      <w:hyperlink w:history="0" w:anchor="P5364" w:tooltip=" (1)">
        <w:r>
          <w:rPr>
            <w:sz w:val="20"/>
            <w:color w:val="0000ff"/>
          </w:rPr>
          <w:t xml:space="preserve">формуле (1)</w:t>
        </w:r>
      </w:hyperlink>
      <w:r>
        <w:rPr>
          <w:sz w:val="20"/>
        </w:rPr>
        <w:t xml:space="preserve">.</w:t>
      </w:r>
    </w:p>
    <w:p>
      <w:pPr>
        <w:pStyle w:val="0"/>
        <w:spacing w:before="200" w:line-rule="auto"/>
        <w:ind w:firstLine="540"/>
        <w:jc w:val="both"/>
      </w:pPr>
      <w:r>
        <w:rPr>
          <w:sz w:val="20"/>
        </w:rPr>
        <w:t xml:space="preserve">N</w:t>
      </w:r>
      <w:r>
        <w:rPr>
          <w:sz w:val="20"/>
          <w:vertAlign w:val="superscript"/>
        </w:rPr>
        <w:t xml:space="preserve">РО</w:t>
      </w:r>
      <w:r>
        <w:rPr>
          <w:sz w:val="20"/>
        </w:rPr>
        <w:t xml:space="preserve"> - количество лифтов, запланированное к замене на срок 3 года, но не менее количества требующих замены с истекшим сроком и истекающим в соответствии с </w:t>
      </w:r>
      <w:hyperlink w:history="0" r:id="rId134"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sz w:val="20"/>
            <w:color w:val="0000ff"/>
          </w:rPr>
          <w:t xml:space="preserve">ТР ТС 011/2011</w:t>
        </w:r>
      </w:hyperlink>
      <w:r>
        <w:rPr>
          <w:sz w:val="20"/>
        </w:rPr>
        <w:t xml:space="preserve"> "Безопасность лифтов" по данным </w:t>
      </w:r>
      <w:hyperlink w:history="0" w:anchor="P2351" w:tooltip="КР-2. ФОРМА КВАРТАЛЬНОГО МОНИТОРИНГА">
        <w:r>
          <w:rPr>
            <w:sz w:val="20"/>
            <w:color w:val="0000ff"/>
          </w:rPr>
          <w:t xml:space="preserve">КР-2</w:t>
        </w:r>
      </w:hyperlink>
      <w:r>
        <w:rPr>
          <w:sz w:val="20"/>
        </w:rPr>
        <w:t xml:space="preserve">, находящихся в многоквартирных домах, в которых фонд капитального ремонта формируется на счете (счетах) регионального оператора.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9</w:t>
      </w:r>
    </w:p>
    <w:p>
      <w:pPr>
        <w:pStyle w:val="0"/>
        <w:jc w:val="right"/>
      </w:pPr>
      <w:r>
        <w:rPr>
          <w:sz w:val="20"/>
        </w:rPr>
        <w:t xml:space="preserve">к приказу Министерства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от 1 декабря 2016 г. N 871/пр</w:t>
      </w:r>
    </w:p>
    <w:p>
      <w:pPr>
        <w:pStyle w:val="0"/>
        <w:jc w:val="both"/>
      </w:pPr>
      <w:r>
        <w:rPr>
          <w:sz w:val="20"/>
        </w:rPr>
      </w:r>
    </w:p>
    <w:p>
      <w:pPr>
        <w:pStyle w:val="2"/>
        <w:jc w:val="center"/>
      </w:pPr>
      <w:r>
        <w:rPr>
          <w:sz w:val="20"/>
        </w:rPr>
        <w:t xml:space="preserve">РЕКОМЕНДАЦИИ</w:t>
      </w:r>
    </w:p>
    <w:p>
      <w:pPr>
        <w:pStyle w:val="2"/>
        <w:jc w:val="center"/>
      </w:pPr>
      <w:r>
        <w:rPr>
          <w:sz w:val="20"/>
        </w:rPr>
        <w:t xml:space="preserve">ПО ОЦЕНКЕ КОЛИЧЕСТВА СЕМЕЙ, УЛУЧШИВШИХ ЖИЛИЩНЫЕ УСЛОВИЯ</w:t>
      </w:r>
    </w:p>
    <w:p>
      <w:pPr>
        <w:pStyle w:val="2"/>
        <w:jc w:val="center"/>
      </w:pPr>
      <w:r>
        <w:rPr>
          <w:sz w:val="20"/>
        </w:rPr>
        <w:t xml:space="preserve">В РЕЗУЛЬТАТЕ ПРОВЕДЕНИЯ КАПИТАЛЬНОГО РЕМОНТА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135" w:tooltip="Приказ Минстроя России от 25.01.2022 N 40/пр &quot;О внесении изменений в приказ Министерства строительства и жилищно-коммунального хозяйства Российской Федерации от 1 декабря 2016 г. N 871/пр&quot; (вместе с &quot;Рекомендациями по оценке финансовой устойчивости региональных программ капитального ремонта общего имущества в многоквартирных домах&quot;, &quot;Рекомендациями по оценке количества семей, улучшивших жилищные условия в результате проведения капитального ремонта&quot;) {КонсультантПлюс}">
              <w:r>
                <w:rPr>
                  <w:sz w:val="20"/>
                  <w:color w:val="0000ff"/>
                </w:rPr>
                <w:t xml:space="preserve">Приказом</w:t>
              </w:r>
            </w:hyperlink>
            <w:r>
              <w:rPr>
                <w:sz w:val="20"/>
                <w:color w:val="392c69"/>
              </w:rPr>
              <w:t xml:space="preserve"> Минстроя России от 25.01.2022 N 40/пр;</w:t>
            </w:r>
          </w:p>
          <w:p>
            <w:pPr>
              <w:pStyle w:val="0"/>
              <w:jc w:val="center"/>
            </w:pPr>
            <w:r>
              <w:rPr>
                <w:sz w:val="20"/>
                <w:color w:val="392c69"/>
              </w:rPr>
              <w:t xml:space="preserve">в ред. Приказов Минстроя России от 05.05.2023 </w:t>
            </w:r>
            <w:hyperlink w:history="0" r:id="rId136" w:tooltip="Приказ Минстроя России от 05.05.2023 N 327/пр &quot;О внесении изменения в рекомендации по оценке количества семей, улучшивших жилищные условия в результате проведения капитального ремонта, утвержденные приказом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N 327/пр</w:t>
              </w:r>
            </w:hyperlink>
            <w:r>
              <w:rPr>
                <w:sz w:val="20"/>
                <w:color w:val="392c69"/>
              </w:rPr>
              <w:t xml:space="preserve">,</w:t>
            </w:r>
          </w:p>
          <w:p>
            <w:pPr>
              <w:pStyle w:val="0"/>
              <w:jc w:val="center"/>
            </w:pPr>
            <w:r>
              <w:rPr>
                <w:sz w:val="20"/>
                <w:color w:val="392c69"/>
              </w:rPr>
              <w:t xml:space="preserve">от 25.07.2024 </w:t>
            </w:r>
            <w:hyperlink w:history="0" r:id="rId137" w:tooltip="Приказ Минстроя России от 25.07.2024 N 482/пр &quot;О внесении изменений в приказ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N 482/пр</w:t>
              </w:r>
            </w:hyperlink>
            <w:r>
              <w:rPr>
                <w:sz w:val="20"/>
                <w:color w:val="392c69"/>
              </w:rPr>
              <w:t xml:space="preserve">, от 24.10.2024 </w:t>
            </w:r>
            <w:hyperlink w:history="0" r:id="rId138" w:tooltip="Приказ Минстроя России от 24.10.2024 N 718/пр &quot;О внесении изменения в рекомендации по оценке количества семей, улучшивших жилищные условия в результате проведения капитального ремонта, утвержденные приказом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N 718/пр</w:t>
              </w:r>
            </w:hyperlink>
            <w:r>
              <w:rPr>
                <w:sz w:val="20"/>
                <w:color w:val="392c69"/>
              </w:rPr>
              <w:t xml:space="preserve">, от 14.11.2024 </w:t>
            </w:r>
            <w:hyperlink w:history="0" r:id="rId139" w:tooltip="Приказ Минстроя России от 14.11.2024 N 763/пр &quot;О внесении изменений в приказ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N 763/пр</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Настоящие рекомендации предлагается применять при оценке показателя "Количество семей, улучшивших жилищные условия в результате проведения капитального ремонта" (КС</w:t>
      </w:r>
      <w:r>
        <w:rPr>
          <w:sz w:val="20"/>
          <w:vertAlign w:val="subscript"/>
        </w:rPr>
        <w:t xml:space="preserve">кап</w:t>
      </w:r>
      <w:r>
        <w:rPr>
          <w:sz w:val="20"/>
        </w:rPr>
        <w:t xml:space="preserve">), который является составной частью показателя "Количество семей, улучшивших жилищные условия", рассчитываемого Минстроем России в соответствии с </w:t>
      </w:r>
      <w:hyperlink w:history="0" r:id="rId140" w:tooltip="Постановление Правительства РФ от 03.04.2021 N 542 (ред. от 06.11.2024) &quot;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quot; ------------ Утратил силу или отменен {КонсультантПлюс}">
        <w:r>
          <w:rPr>
            <w:sz w:val="20"/>
            <w:color w:val="0000ff"/>
          </w:rPr>
          <w:t xml:space="preserve">Методикой</w:t>
        </w:r>
      </w:hyperlink>
      <w:r>
        <w:rPr>
          <w:sz w:val="20"/>
        </w:rPr>
        <w:t xml:space="preserve"> расчета показателя "Количество семей, улучивших жилищные условия" за отчетный период (прошедший год), утвержденной Постановлением Правительства Российской Федерации от 3 апреля 2021 г. N 542.</w:t>
      </w:r>
    </w:p>
    <w:p>
      <w:pPr>
        <w:pStyle w:val="0"/>
        <w:spacing w:before="200" w:line-rule="auto"/>
        <w:ind w:firstLine="540"/>
        <w:jc w:val="both"/>
      </w:pPr>
      <w:r>
        <w:rPr>
          <w:sz w:val="20"/>
        </w:rPr>
        <w:t xml:space="preserve">Расчет показателя "количество семей, улучшивших жилищные условия в результате проведения капитального ремонта" КСкап (единица измерения показателя - миллион семей) рекомендуется осуществлять по следующей формуле:</w:t>
      </w:r>
    </w:p>
    <w:p>
      <w:pPr>
        <w:pStyle w:val="0"/>
        <w:jc w:val="both"/>
      </w:pPr>
      <w:r>
        <w:rPr>
          <w:sz w:val="20"/>
        </w:rPr>
      </w:r>
    </w:p>
    <w:p>
      <w:pPr>
        <w:pStyle w:val="0"/>
        <w:ind w:firstLine="540"/>
        <w:jc w:val="both"/>
      </w:pPr>
      <w:r>
        <w:rPr>
          <w:sz w:val="20"/>
        </w:rPr>
        <w:t xml:space="preserve">КС</w:t>
      </w:r>
      <w:r>
        <w:rPr>
          <w:sz w:val="20"/>
          <w:vertAlign w:val="subscript"/>
        </w:rPr>
        <w:t xml:space="preserve">кап</w:t>
      </w:r>
      <w:r>
        <w:rPr>
          <w:sz w:val="20"/>
        </w:rPr>
        <w:t xml:space="preserve"> = КЖ / К</w:t>
      </w:r>
      <w:r>
        <w:rPr>
          <w:sz w:val="20"/>
          <w:vertAlign w:val="subscript"/>
        </w:rPr>
        <w:t xml:space="preserve">с</w:t>
      </w:r>
      <w:r>
        <w:rPr>
          <w:sz w:val="20"/>
        </w:rPr>
        <w:t xml:space="preserve"> / К</w:t>
      </w:r>
      <w:r>
        <w:rPr>
          <w:sz w:val="20"/>
          <w:vertAlign w:val="subscript"/>
        </w:rPr>
        <w:t xml:space="preserve">к</w:t>
      </w:r>
      <w:r>
        <w:rPr>
          <w:sz w:val="20"/>
        </w:rPr>
        <w:t xml:space="preserve"> / 1000, где:</w:t>
      </w:r>
    </w:p>
    <w:p>
      <w:pPr>
        <w:pStyle w:val="0"/>
        <w:jc w:val="both"/>
      </w:pPr>
      <w:r>
        <w:rPr>
          <w:sz w:val="20"/>
        </w:rPr>
      </w:r>
    </w:p>
    <w:p>
      <w:pPr>
        <w:pStyle w:val="0"/>
        <w:ind w:firstLine="540"/>
        <w:jc w:val="both"/>
      </w:pPr>
      <w:r>
        <w:rPr>
          <w:sz w:val="20"/>
        </w:rPr>
        <w:t xml:space="preserve">"КЖ" - количество жителей многоквартирных домов, соответствующих следующим условиям:</w:t>
      </w:r>
    </w:p>
    <w:p>
      <w:pPr>
        <w:pStyle w:val="0"/>
        <w:spacing w:before="200" w:line-rule="auto"/>
        <w:ind w:firstLine="540"/>
        <w:jc w:val="both"/>
      </w:pPr>
      <w:r>
        <w:rPr>
          <w:sz w:val="20"/>
        </w:rPr>
        <w:t xml:space="preserve">- в многоквартирном доме в отчетном периоде были выполнены все работы (услуги) по капитальному ремонту из запланированных на отчетный период и завершаемых по краткосрочным планам прошлых отчетных периодов,</w:t>
      </w:r>
    </w:p>
    <w:p>
      <w:pPr>
        <w:pStyle w:val="0"/>
        <w:spacing w:before="200" w:line-rule="auto"/>
        <w:ind w:firstLine="540"/>
        <w:jc w:val="both"/>
      </w:pPr>
      <w:r>
        <w:rPr>
          <w:sz w:val="20"/>
        </w:rPr>
        <w:t xml:space="preserve">- в отчетном периоде выполнена хотя бы одна работа (услуга), относящаяся к строительно-монтажным работам (с учетом дополнительных видов работ (услуг)), в том числе работам по ремонту или замене лифтового оборудования, признанного непригодным для эксплуатации, ремонту лифтовых шахт. К учету не рекомендуется принимать данные по многоквартирным домам, в которых в течение отчетного периода выполнены только работы (услуги) (одна или несколько) по оценке технического состояния, проектированию капитального ремонта, разработке проектной, сметной, технической документации, выполнению работ по оценке соответствия лифтов требованиям технического регламента, оказаны услуги по осуществлению строительного контроля.</w:t>
      </w:r>
    </w:p>
    <w:p>
      <w:pPr>
        <w:pStyle w:val="0"/>
        <w:spacing w:before="200" w:line-rule="auto"/>
        <w:ind w:firstLine="540"/>
        <w:jc w:val="both"/>
      </w:pPr>
      <w:r>
        <w:rPr>
          <w:sz w:val="20"/>
        </w:rPr>
        <w:t xml:space="preserve">В качестве значения показателя "КЖ" рекомендуется использовать значение </w:t>
      </w:r>
      <w:hyperlink w:history="0" w:anchor="P2213" w:tooltip="КР-1. ФОРМА ЕЖЕМЕСЯЧНОГО МОНИТОРИНГА">
        <w:r>
          <w:rPr>
            <w:sz w:val="20"/>
            <w:color w:val="0000ff"/>
          </w:rPr>
          <w:t xml:space="preserve">Графы 17 таблицы 1</w:t>
        </w:r>
      </w:hyperlink>
      <w:r>
        <w:rPr>
          <w:sz w:val="20"/>
        </w:rPr>
        <w:t xml:space="preserve"> Приложения N 3, </w:t>
      </w:r>
      <w:hyperlink w:history="0" w:anchor="P2987" w:tooltip="22">
        <w:r>
          <w:rPr>
            <w:sz w:val="20"/>
            <w:color w:val="0000ff"/>
          </w:rPr>
          <w:t xml:space="preserve">Графы 22 таблицы 5</w:t>
        </w:r>
      </w:hyperlink>
      <w:r>
        <w:rPr>
          <w:sz w:val="20"/>
        </w:rPr>
        <w:t xml:space="preserve"> Приложения N 4.</w:t>
      </w:r>
    </w:p>
    <w:p>
      <w:pPr>
        <w:pStyle w:val="0"/>
        <w:jc w:val="both"/>
      </w:pPr>
      <w:r>
        <w:rPr>
          <w:sz w:val="20"/>
        </w:rPr>
        <w:t xml:space="preserve">(в ред. Приказов Минстроя России от 25.07.2024 </w:t>
      </w:r>
      <w:hyperlink w:history="0" r:id="rId141" w:tooltip="Приказ Минстроя России от 25.07.2024 N 482/пр &quot;О внесении изменений в приказ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N 482/пр</w:t>
        </w:r>
      </w:hyperlink>
      <w:r>
        <w:rPr>
          <w:sz w:val="20"/>
        </w:rPr>
        <w:t xml:space="preserve">, от 14.11.2024 </w:t>
      </w:r>
      <w:hyperlink w:history="0" r:id="rId142" w:tooltip="Приказ Минстроя России от 14.11.2024 N 763/пр &quot;О внесении изменений в приказ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N 763/пр</w:t>
        </w:r>
      </w:hyperlink>
      <w:r>
        <w:rPr>
          <w:sz w:val="20"/>
        </w:rPr>
        <w:t xml:space="preserve">)</w:t>
      </w:r>
    </w:p>
    <w:p>
      <w:pPr>
        <w:pStyle w:val="0"/>
        <w:spacing w:before="200" w:line-rule="auto"/>
        <w:ind w:firstLine="540"/>
        <w:jc w:val="both"/>
      </w:pPr>
      <w:r>
        <w:rPr>
          <w:sz w:val="20"/>
        </w:rPr>
        <w:t xml:space="preserve">К</w:t>
      </w:r>
      <w:r>
        <w:rPr>
          <w:sz w:val="20"/>
          <w:vertAlign w:val="subscript"/>
        </w:rPr>
        <w:t xml:space="preserve">с</w:t>
      </w:r>
      <w:r>
        <w:rPr>
          <w:sz w:val="20"/>
        </w:rPr>
        <w:t xml:space="preserve"> - коэффициент семейности, отражающий средний по Российской Федерации размер домохозяйства, который в соответствии с итогами Всероссийской переписи населения 2020 года составляет 2,2 человека.</w:t>
      </w:r>
    </w:p>
    <w:p>
      <w:pPr>
        <w:pStyle w:val="0"/>
        <w:jc w:val="both"/>
      </w:pPr>
      <w:r>
        <w:rPr>
          <w:sz w:val="20"/>
        </w:rPr>
        <w:t xml:space="preserve">(в ред. </w:t>
      </w:r>
      <w:hyperlink w:history="0" r:id="rId143" w:tooltip="Приказ Минстроя России от 05.05.2023 N 327/пр &quot;О внесении изменения в рекомендации по оценке количества семей, улучшивших жилищные условия в результате проведения капитального ремонта, утвержденные приказом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Приказа</w:t>
        </w:r>
      </w:hyperlink>
      <w:r>
        <w:rPr>
          <w:sz w:val="20"/>
        </w:rPr>
        <w:t xml:space="preserve"> Минстроя России от 05.05.2023 N 327/пр)</w:t>
      </w:r>
    </w:p>
    <w:p>
      <w:pPr>
        <w:pStyle w:val="0"/>
        <w:spacing w:before="200" w:line-rule="auto"/>
        <w:ind w:firstLine="540"/>
        <w:jc w:val="both"/>
      </w:pPr>
      <w:r>
        <w:rPr>
          <w:sz w:val="20"/>
        </w:rPr>
        <w:t xml:space="preserve">К</w:t>
      </w:r>
      <w:r>
        <w:rPr>
          <w:sz w:val="20"/>
          <w:vertAlign w:val="subscript"/>
        </w:rPr>
        <w:t xml:space="preserve">к</w:t>
      </w:r>
      <w:r>
        <w:rPr>
          <w:sz w:val="20"/>
        </w:rPr>
        <w:t xml:space="preserve"> - коэффициент комплексности, соответствующий количеству обязательных видов услуг и (или) работ, оказание и (или) выполнение которых финансируется за счет средств фонда капитального ремонта, сформированного исходя из минимального взноса на капитальный ремонт. Коэффициент комплексности рекомендуется принимать равным 3.</w:t>
      </w:r>
    </w:p>
    <w:p>
      <w:pPr>
        <w:pStyle w:val="0"/>
        <w:jc w:val="both"/>
      </w:pPr>
      <w:r>
        <w:rPr>
          <w:sz w:val="20"/>
        </w:rPr>
        <w:t xml:space="preserve">(в ред. </w:t>
      </w:r>
      <w:hyperlink w:history="0" r:id="rId144" w:tooltip="Приказ Минстроя России от 24.10.2024 N 718/пр &quot;О внесении изменения в рекомендации по оценке количества семей, улучшивших жилищные условия в результате проведения капитального ремонта, утвержденные приказом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Приказа</w:t>
        </w:r>
      </w:hyperlink>
      <w:r>
        <w:rPr>
          <w:sz w:val="20"/>
        </w:rPr>
        <w:t xml:space="preserve"> Минстроя России от 24.10.2024 N 718/пр)</w:t>
      </w:r>
    </w:p>
    <w:p>
      <w:pPr>
        <w:pStyle w:val="0"/>
        <w:spacing w:before="200" w:line-rule="auto"/>
        <w:ind w:firstLine="540"/>
        <w:jc w:val="both"/>
      </w:pPr>
      <w:r>
        <w:rPr>
          <w:sz w:val="20"/>
        </w:rPr>
        <w:t xml:space="preserve">Коэффициент комплексности применяется с учетом консервативного подхода и недопущения завышения количества граждан, улучшивших жилищные условия в результате проведения капитального ремонта, в связи с тем, что в краткосрочный план капитального ремонта могут включаться как несколько видов работ, предусмотренных </w:t>
      </w:r>
      <w:hyperlink w:history="0" r:id="rId145"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1 статьи 166</w:t>
        </w:r>
      </w:hyperlink>
      <w:r>
        <w:rPr>
          <w:sz w:val="20"/>
        </w:rPr>
        <w:t xml:space="preserve"> Жилищного кодекса Российской Федерации, так и одна из работ.</w:t>
      </w:r>
    </w:p>
    <w:p>
      <w:pPr>
        <w:pStyle w:val="0"/>
        <w:spacing w:before="200" w:line-rule="auto"/>
        <w:ind w:firstLine="540"/>
        <w:jc w:val="both"/>
      </w:pPr>
      <w:r>
        <w:rPr>
          <w:sz w:val="20"/>
        </w:rPr>
        <w:t xml:space="preserve">В случае отсутствия информации для расчета показателя в отчетном периоде принимаются имеющиеся данные предшествующего отчетного периода.</w:t>
      </w:r>
    </w:p>
    <w:p>
      <w:pPr>
        <w:pStyle w:val="0"/>
        <w:jc w:val="both"/>
      </w:pPr>
      <w:r>
        <w:rPr>
          <w:sz w:val="20"/>
        </w:rPr>
        <w:t xml:space="preserve">(абзац введен </w:t>
      </w:r>
      <w:hyperlink w:history="0" r:id="rId146" w:tooltip="Приказ Минстроя России от 25.07.2024 N 482/пр &quot;О внесении изменений в приказ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Приказом</w:t>
        </w:r>
      </w:hyperlink>
      <w:r>
        <w:rPr>
          <w:sz w:val="20"/>
        </w:rPr>
        <w:t xml:space="preserve"> Минстроя России от 25.07.2024 N 482/пр)</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10</w:t>
      </w:r>
    </w:p>
    <w:p>
      <w:pPr>
        <w:pStyle w:val="0"/>
        <w:jc w:val="right"/>
      </w:pPr>
      <w:r>
        <w:rPr>
          <w:sz w:val="20"/>
        </w:rPr>
        <w:t xml:space="preserve">к приказу Министерства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от 1 декабря 2016 г. N 871/пр</w:t>
      </w:r>
    </w:p>
    <w:p>
      <w:pPr>
        <w:pStyle w:val="0"/>
        <w:jc w:val="both"/>
      </w:pPr>
      <w:r>
        <w:rPr>
          <w:sz w:val="20"/>
        </w:rPr>
      </w:r>
    </w:p>
    <w:p>
      <w:pPr>
        <w:pStyle w:val="0"/>
        <w:jc w:val="center"/>
      </w:pPr>
      <w:r>
        <w:rPr>
          <w:sz w:val="20"/>
        </w:rPr>
        <w:t xml:space="preserve">Форма</w:t>
      </w:r>
    </w:p>
    <w:p>
      <w:pPr>
        <w:pStyle w:val="0"/>
        <w:jc w:val="center"/>
      </w:pPr>
      <w:r>
        <w:rPr>
          <w:sz w:val="20"/>
        </w:rPr>
        <w:t xml:space="preserve">ежедекадного отчета субъекта Российской Федерации</w:t>
      </w:r>
    </w:p>
    <w:p>
      <w:pPr>
        <w:pStyle w:val="0"/>
        <w:jc w:val="center"/>
      </w:pPr>
      <w:r>
        <w:rPr>
          <w:sz w:val="20"/>
        </w:rPr>
        <w:t xml:space="preserve">по оперативному мониторингу договоров подряда</w:t>
      </w:r>
    </w:p>
    <w:p>
      <w:pPr>
        <w:pStyle w:val="0"/>
        <w:jc w:val="center"/>
      </w:pPr>
      <w:r>
        <w:rPr>
          <w:sz w:val="20"/>
        </w:rPr>
        <w:t xml:space="preserve">по капитальному ремонту</w:t>
      </w:r>
    </w:p>
    <w:p>
      <w:pPr>
        <w:pStyle w:val="0"/>
        <w:jc w:val="both"/>
      </w:pPr>
      <w:r>
        <w:rPr>
          <w:sz w:val="20"/>
        </w:rPr>
      </w:r>
    </w:p>
    <w:p>
      <w:pPr>
        <w:pStyle w:val="0"/>
        <w:ind w:firstLine="540"/>
        <w:jc w:val="both"/>
      </w:pPr>
      <w:r>
        <w:rPr>
          <w:sz w:val="20"/>
        </w:rPr>
        <w:t xml:space="preserve">Утратила силу с 1 апреля 2024 года. - </w:t>
      </w:r>
      <w:hyperlink w:history="0" r:id="rId147" w:tooltip="Приказ Минстроя России от 01.04.2024 N 231/пр &quot;О внесении изменений в приказ Министерства строительства и жилищно-коммунального хозяйства Российской Федерации от 1 декабря 2016 г. N 871/пр&quot; {КонсультантПлюс}">
        <w:r>
          <w:rPr>
            <w:sz w:val="20"/>
            <w:color w:val="0000ff"/>
          </w:rPr>
          <w:t xml:space="preserve">Приказ</w:t>
        </w:r>
      </w:hyperlink>
      <w:r>
        <w:rPr>
          <w:sz w:val="20"/>
        </w:rPr>
        <w:t xml:space="preserve"> Минстроя России от 01.04.2024 N 231/пр.</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Минстроя России от 01.12.2016 N 871/пр</w:t>
            <w:br/>
            <w:t>(ред. от 14.11.2024)</w:t>
            <w:br/>
            <w:t>"Об утверждении форм мониторинга реализации субъектам...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R&amp;n=364190&amp;dst=100005" TargetMode = "External"/>
	<Relationship Id="rId8" Type="http://schemas.openxmlformats.org/officeDocument/2006/relationships/hyperlink" Target="https://login.consultant.ru/link/?req=doc&amp;base=RZR&amp;n=364188&amp;dst=100005" TargetMode = "External"/>
	<Relationship Id="rId9" Type="http://schemas.openxmlformats.org/officeDocument/2006/relationships/hyperlink" Target="https://login.consultant.ru/link/?req=doc&amp;base=RZR&amp;n=364189&amp;dst=100005" TargetMode = "External"/>
	<Relationship Id="rId10" Type="http://schemas.openxmlformats.org/officeDocument/2006/relationships/hyperlink" Target="https://login.consultant.ru/link/?req=doc&amp;base=RZR&amp;n=364187&amp;dst=100005" TargetMode = "External"/>
	<Relationship Id="rId11" Type="http://schemas.openxmlformats.org/officeDocument/2006/relationships/hyperlink" Target="https://login.consultant.ru/link/?req=doc&amp;base=RZR&amp;n=408027&amp;dst=100005" TargetMode = "External"/>
	<Relationship Id="rId12" Type="http://schemas.openxmlformats.org/officeDocument/2006/relationships/hyperlink" Target="https://login.consultant.ru/link/?req=doc&amp;base=RZR&amp;n=430430&amp;dst=100005" TargetMode = "External"/>
	<Relationship Id="rId13" Type="http://schemas.openxmlformats.org/officeDocument/2006/relationships/hyperlink" Target="https://login.consultant.ru/link/?req=doc&amp;base=RZR&amp;n=454409&amp;dst=100005" TargetMode = "External"/>
	<Relationship Id="rId14" Type="http://schemas.openxmlformats.org/officeDocument/2006/relationships/hyperlink" Target="https://login.consultant.ru/link/?req=doc&amp;base=RZR&amp;n=477516&amp;dst=100005" TargetMode = "External"/>
	<Relationship Id="rId15" Type="http://schemas.openxmlformats.org/officeDocument/2006/relationships/hyperlink" Target="https://login.consultant.ru/link/?req=doc&amp;base=RZR&amp;n=483590&amp;dst=100005" TargetMode = "External"/>
	<Relationship Id="rId16" Type="http://schemas.openxmlformats.org/officeDocument/2006/relationships/hyperlink" Target="https://login.consultant.ru/link/?req=doc&amp;base=RZR&amp;n=490682&amp;dst=100005" TargetMode = "External"/>
	<Relationship Id="rId17" Type="http://schemas.openxmlformats.org/officeDocument/2006/relationships/hyperlink" Target="https://login.consultant.ru/link/?req=doc&amp;base=RZR&amp;n=491069&amp;dst=100005" TargetMode = "External"/>
	<Relationship Id="rId18" Type="http://schemas.openxmlformats.org/officeDocument/2006/relationships/hyperlink" Target="https://login.consultant.ru/link/?req=doc&amp;base=RZR&amp;n=477516&amp;dst=100007" TargetMode = "External"/>
	<Relationship Id="rId19" Type="http://schemas.openxmlformats.org/officeDocument/2006/relationships/hyperlink" Target="https://login.consultant.ru/link/?req=doc&amp;base=RZR&amp;n=477516&amp;dst=100020" TargetMode = "External"/>
	<Relationship Id="rId20" Type="http://schemas.openxmlformats.org/officeDocument/2006/relationships/hyperlink" Target="https://login.consultant.ru/link/?req=doc&amp;base=RZR&amp;n=477516&amp;dst=100020" TargetMode = "External"/>
	<Relationship Id="rId21" Type="http://schemas.openxmlformats.org/officeDocument/2006/relationships/hyperlink" Target="https://login.consultant.ru/link/?req=doc&amp;base=RZR&amp;n=364187&amp;dst=100012" TargetMode = "External"/>
	<Relationship Id="rId22" Type="http://schemas.openxmlformats.org/officeDocument/2006/relationships/hyperlink" Target="https://login.consultant.ru/link/?req=doc&amp;base=RZR&amp;n=408027&amp;dst=100007" TargetMode = "External"/>
	<Relationship Id="rId23" Type="http://schemas.openxmlformats.org/officeDocument/2006/relationships/hyperlink" Target="https://login.consultant.ru/link/?req=doc&amp;base=RZR&amp;n=483590&amp;dst=100006" TargetMode = "External"/>
	<Relationship Id="rId24" Type="http://schemas.openxmlformats.org/officeDocument/2006/relationships/hyperlink" Target="https://login.consultant.ru/link/?req=doc&amp;base=RZR&amp;n=364187&amp;dst=100013" TargetMode = "External"/>
	<Relationship Id="rId25" Type="http://schemas.openxmlformats.org/officeDocument/2006/relationships/hyperlink" Target="https://login.consultant.ru/link/?req=doc&amp;base=RZR&amp;n=477516&amp;dst=100015" TargetMode = "External"/>
	<Relationship Id="rId26" Type="http://schemas.openxmlformats.org/officeDocument/2006/relationships/hyperlink" Target="https://login.consultant.ru/link/?req=doc&amp;base=RZR&amp;n=491069&amp;dst=100006" TargetMode = "External"/>
	<Relationship Id="rId27" Type="http://schemas.openxmlformats.org/officeDocument/2006/relationships/hyperlink" Target="https://login.consultant.ru/link/?req=doc&amp;base=RZR&amp;n=364187&amp;dst=100015" TargetMode = "External"/>
	<Relationship Id="rId28" Type="http://schemas.openxmlformats.org/officeDocument/2006/relationships/hyperlink" Target="https://login.consultant.ru/link/?req=doc&amp;base=RZR&amp;n=477516&amp;dst=100016" TargetMode = "External"/>
	<Relationship Id="rId29" Type="http://schemas.openxmlformats.org/officeDocument/2006/relationships/hyperlink" Target="https://login.consultant.ru/link/?req=doc&amp;base=RZR&amp;n=430430&amp;dst=100011" TargetMode = "External"/>
	<Relationship Id="rId30" Type="http://schemas.openxmlformats.org/officeDocument/2006/relationships/hyperlink" Target="https://login.consultant.ru/link/?req=doc&amp;base=RZR&amp;n=364187&amp;dst=100018" TargetMode = "External"/>
	<Relationship Id="rId31" Type="http://schemas.openxmlformats.org/officeDocument/2006/relationships/hyperlink" Target="https://login.consultant.ru/link/?req=doc&amp;base=RZR&amp;n=408027&amp;dst=100009" TargetMode = "External"/>
	<Relationship Id="rId32" Type="http://schemas.openxmlformats.org/officeDocument/2006/relationships/hyperlink" Target="https://login.consultant.ru/link/?req=doc&amp;base=RZR&amp;n=477516&amp;dst=100020" TargetMode = "External"/>
	<Relationship Id="rId33" Type="http://schemas.openxmlformats.org/officeDocument/2006/relationships/hyperlink" Target="https://login.consultant.ru/link/?req=doc&amp;base=RZR&amp;n=483590&amp;dst=100007" TargetMode = "External"/>
	<Relationship Id="rId34" Type="http://schemas.openxmlformats.org/officeDocument/2006/relationships/hyperlink" Target="https://login.consultant.ru/link/?req=doc&amp;base=RZR&amp;n=364187&amp;dst=100019" TargetMode = "External"/>
	<Relationship Id="rId35" Type="http://schemas.openxmlformats.org/officeDocument/2006/relationships/hyperlink" Target="https://login.consultant.ru/link/?req=doc&amp;base=RZR&amp;n=477516&amp;dst=100018" TargetMode = "External"/>
	<Relationship Id="rId36" Type="http://schemas.openxmlformats.org/officeDocument/2006/relationships/hyperlink" Target="https://login.consultant.ru/link/?req=doc&amp;base=RZR&amp;n=477516&amp;dst=100020" TargetMode = "External"/>
	<Relationship Id="rId37" Type="http://schemas.openxmlformats.org/officeDocument/2006/relationships/hyperlink" Target="https://login.consultant.ru/link/?req=doc&amp;base=RZR&amp;n=477516&amp;dst=100019" TargetMode = "External"/>
	<Relationship Id="rId38" Type="http://schemas.openxmlformats.org/officeDocument/2006/relationships/hyperlink" Target="https://login.consultant.ru/link/?req=doc&amp;base=RZR&amp;n=408027&amp;dst=100010" TargetMode = "External"/>
	<Relationship Id="rId39" Type="http://schemas.openxmlformats.org/officeDocument/2006/relationships/hyperlink" Target="https://login.consultant.ru/link/?req=doc&amp;base=RZR&amp;n=477516&amp;dst=100019" TargetMode = "External"/>
	<Relationship Id="rId40" Type="http://schemas.openxmlformats.org/officeDocument/2006/relationships/hyperlink" Target="https://login.consultant.ru/link/?req=doc&amp;base=EXP&amp;n=642718" TargetMode = "External"/>
	<Relationship Id="rId41" Type="http://schemas.openxmlformats.org/officeDocument/2006/relationships/hyperlink" Target="https://login.consultant.ru/link/?req=doc&amp;base=EXP&amp;n=630222" TargetMode = "External"/>
	<Relationship Id="rId42" Type="http://schemas.openxmlformats.org/officeDocument/2006/relationships/hyperlink" Target="https://login.consultant.ru/link/?req=doc&amp;base=RZR&amp;n=408027&amp;dst=100011" TargetMode = "External"/>
	<Relationship Id="rId43" Type="http://schemas.openxmlformats.org/officeDocument/2006/relationships/hyperlink" Target="https://login.consultant.ru/link/?req=doc&amp;base=RZR&amp;n=477516&amp;dst=100023" TargetMode = "External"/>
	<Relationship Id="rId44" Type="http://schemas.openxmlformats.org/officeDocument/2006/relationships/hyperlink" Target="https://login.consultant.ru/link/?req=doc&amp;base=RZR&amp;n=491069&amp;dst=100007" TargetMode = "External"/>
	<Relationship Id="rId45" Type="http://schemas.openxmlformats.org/officeDocument/2006/relationships/hyperlink" Target="https://login.consultant.ru/link/?req=doc&amp;base=RZR&amp;n=491069&amp;dst=100008" TargetMode = "External"/>
	<Relationship Id="rId46" Type="http://schemas.openxmlformats.org/officeDocument/2006/relationships/hyperlink" Target="https://login.consultant.ru/link/?req=doc&amp;base=RZR&amp;n=491069&amp;dst=100009" TargetMode = "External"/>
	<Relationship Id="rId47" Type="http://schemas.openxmlformats.org/officeDocument/2006/relationships/hyperlink" Target="https://login.consultant.ru/link/?req=doc&amp;base=RZR&amp;n=493210" TargetMode = "External"/>
	<Relationship Id="rId48" Type="http://schemas.openxmlformats.org/officeDocument/2006/relationships/hyperlink" Target="https://login.consultant.ru/link/?req=doc&amp;base=RZR&amp;n=477516&amp;dst=100024" TargetMode = "External"/>
	<Relationship Id="rId49" Type="http://schemas.openxmlformats.org/officeDocument/2006/relationships/hyperlink" Target="https://login.consultant.ru/link/?req=doc&amp;base=RZR&amp;n=491069&amp;dst=100010" TargetMode = "External"/>
	<Relationship Id="rId50" Type="http://schemas.openxmlformats.org/officeDocument/2006/relationships/hyperlink" Target="https://login.consultant.ru/link/?req=doc&amp;base=RZR&amp;n=493950&amp;dst=100050" TargetMode = "External"/>
	<Relationship Id="rId51" Type="http://schemas.openxmlformats.org/officeDocument/2006/relationships/hyperlink" Target="https://login.consultant.ru/link/?req=doc&amp;base=RZR&amp;n=493950&amp;dst=100050" TargetMode = "External"/>
	<Relationship Id="rId52" Type="http://schemas.openxmlformats.org/officeDocument/2006/relationships/hyperlink" Target="https://login.consultant.ru/link/?req=doc&amp;base=RZR&amp;n=493210&amp;dst=101210" TargetMode = "External"/>
	<Relationship Id="rId53" Type="http://schemas.openxmlformats.org/officeDocument/2006/relationships/hyperlink" Target="https://login.consultant.ru/link/?req=doc&amp;base=RZR&amp;n=493210&amp;dst=101210" TargetMode = "External"/>
	<Relationship Id="rId54" Type="http://schemas.openxmlformats.org/officeDocument/2006/relationships/hyperlink" Target="https://login.consultant.ru/link/?req=doc&amp;base=RZR&amp;n=493210&amp;dst=101210" TargetMode = "External"/>
	<Relationship Id="rId55" Type="http://schemas.openxmlformats.org/officeDocument/2006/relationships/hyperlink" Target="https://login.consultant.ru/link/?req=doc&amp;base=RZR&amp;n=493210&amp;dst=101210" TargetMode = "External"/>
	<Relationship Id="rId56" Type="http://schemas.openxmlformats.org/officeDocument/2006/relationships/hyperlink" Target="https://login.consultant.ru/link/?req=doc&amp;base=RZR&amp;n=493210&amp;dst=375" TargetMode = "External"/>
	<Relationship Id="rId57" Type="http://schemas.openxmlformats.org/officeDocument/2006/relationships/hyperlink" Target="https://login.consultant.ru/link/?req=doc&amp;base=RZR&amp;n=491069&amp;dst=100018" TargetMode = "External"/>
	<Relationship Id="rId58" Type="http://schemas.openxmlformats.org/officeDocument/2006/relationships/hyperlink" Target="https://login.consultant.ru/link/?req=doc&amp;base=RZR&amp;n=493210&amp;dst=101209" TargetMode = "External"/>
	<Relationship Id="rId59" Type="http://schemas.openxmlformats.org/officeDocument/2006/relationships/hyperlink" Target="https://login.consultant.ru/link/?req=doc&amp;base=RZR&amp;n=493210&amp;dst=101573" TargetMode = "External"/>
	<Relationship Id="rId60" Type="http://schemas.openxmlformats.org/officeDocument/2006/relationships/hyperlink" Target="https://login.consultant.ru/link/?req=doc&amp;base=RZR&amp;n=493210&amp;dst=101209" TargetMode = "External"/>
	<Relationship Id="rId61" Type="http://schemas.openxmlformats.org/officeDocument/2006/relationships/hyperlink" Target="https://login.consultant.ru/link/?req=doc&amp;base=RZR&amp;n=493210&amp;dst=101573" TargetMode = "External"/>
	<Relationship Id="rId62" Type="http://schemas.openxmlformats.org/officeDocument/2006/relationships/hyperlink" Target="https://login.consultant.ru/link/?req=doc&amp;base=RZR&amp;n=477516&amp;dst=100026" TargetMode = "External"/>
	<Relationship Id="rId63" Type="http://schemas.openxmlformats.org/officeDocument/2006/relationships/hyperlink" Target="https://login.consultant.ru/link/?req=doc&amp;base=RZR&amp;n=491069&amp;dst=100019" TargetMode = "External"/>
	<Relationship Id="rId64" Type="http://schemas.openxmlformats.org/officeDocument/2006/relationships/hyperlink" Target="https://login.consultant.ru/link/?req=doc&amp;base=RZR&amp;n=493210&amp;dst=101210" TargetMode = "External"/>
	<Relationship Id="rId65" Type="http://schemas.openxmlformats.org/officeDocument/2006/relationships/hyperlink" Target="https://login.consultant.ru/link/?req=doc&amp;base=RZR&amp;n=493210&amp;dst=101210" TargetMode = "External"/>
	<Relationship Id="rId66" Type="http://schemas.openxmlformats.org/officeDocument/2006/relationships/hyperlink" Target="https://login.consultant.ru/link/?req=doc&amp;base=RZR&amp;n=493210&amp;dst=101210" TargetMode = "External"/>
	<Relationship Id="rId67" Type="http://schemas.openxmlformats.org/officeDocument/2006/relationships/hyperlink" Target="https://login.consultant.ru/link/?req=doc&amp;base=RZR&amp;n=493210&amp;dst=101210" TargetMode = "External"/>
	<Relationship Id="rId68" Type="http://schemas.openxmlformats.org/officeDocument/2006/relationships/hyperlink" Target="https://login.consultant.ru/link/?req=doc&amp;base=RZR&amp;n=493210&amp;dst=101210" TargetMode = "External"/>
	<Relationship Id="rId69" Type="http://schemas.openxmlformats.org/officeDocument/2006/relationships/hyperlink" Target="https://login.consultant.ru/link/?req=doc&amp;base=RZR&amp;n=493210&amp;dst=101210" TargetMode = "External"/>
	<Relationship Id="rId70" Type="http://schemas.openxmlformats.org/officeDocument/2006/relationships/hyperlink" Target="https://login.consultant.ru/link/?req=doc&amp;base=RZR&amp;n=493210&amp;dst=101210" TargetMode = "External"/>
	<Relationship Id="rId71" Type="http://schemas.openxmlformats.org/officeDocument/2006/relationships/hyperlink" Target="https://login.consultant.ru/link/?req=doc&amp;base=RZR&amp;n=493210&amp;dst=101210" TargetMode = "External"/>
	<Relationship Id="rId72" Type="http://schemas.openxmlformats.org/officeDocument/2006/relationships/hyperlink" Target="https://login.consultant.ru/link/?req=doc&amp;base=RZR&amp;n=493950&amp;dst=100050" TargetMode = "External"/>
	<Relationship Id="rId73" Type="http://schemas.openxmlformats.org/officeDocument/2006/relationships/hyperlink" Target="https://login.consultant.ru/link/?req=doc&amp;base=RZR&amp;n=493950&amp;dst=100050" TargetMode = "External"/>
	<Relationship Id="rId74" Type="http://schemas.openxmlformats.org/officeDocument/2006/relationships/hyperlink" Target="https://login.consultant.ru/link/?req=doc&amp;base=RZR&amp;n=493950&amp;dst=100050" TargetMode = "External"/>
	<Relationship Id="rId75" Type="http://schemas.openxmlformats.org/officeDocument/2006/relationships/hyperlink" Target="https://login.consultant.ru/link/?req=doc&amp;base=RZR&amp;n=493950&amp;dst=100050" TargetMode = "External"/>
	<Relationship Id="rId76" Type="http://schemas.openxmlformats.org/officeDocument/2006/relationships/hyperlink" Target="https://login.consultant.ru/link/?req=doc&amp;base=RZR&amp;n=493188&amp;dst=100025" TargetMode = "External"/>
	<Relationship Id="rId77" Type="http://schemas.openxmlformats.org/officeDocument/2006/relationships/hyperlink" Target="https://login.consultant.ru/link/?req=doc&amp;base=RZR&amp;n=493188&amp;dst=100025" TargetMode = "External"/>
	<Relationship Id="rId78" Type="http://schemas.openxmlformats.org/officeDocument/2006/relationships/hyperlink" Target="https://login.consultant.ru/link/?req=doc&amp;base=RZR&amp;n=493210&amp;dst=101209" TargetMode = "External"/>
	<Relationship Id="rId79" Type="http://schemas.openxmlformats.org/officeDocument/2006/relationships/hyperlink" Target="https://login.consultant.ru/link/?req=doc&amp;base=RZR&amp;n=493210&amp;dst=101209" TargetMode = "External"/>
	<Relationship Id="rId80" Type="http://schemas.openxmlformats.org/officeDocument/2006/relationships/hyperlink" Target="https://login.consultant.ru/link/?req=doc&amp;base=RZR&amp;n=493210&amp;dst=101209" TargetMode = "External"/>
	<Relationship Id="rId81" Type="http://schemas.openxmlformats.org/officeDocument/2006/relationships/hyperlink" Target="https://login.consultant.ru/link/?req=doc&amp;base=RZR&amp;n=493210&amp;dst=101573" TargetMode = "External"/>
	<Relationship Id="rId82" Type="http://schemas.openxmlformats.org/officeDocument/2006/relationships/hyperlink" Target="https://login.consultant.ru/link/?req=doc&amp;base=RZR&amp;n=493210&amp;dst=101209" TargetMode = "External"/>
	<Relationship Id="rId83" Type="http://schemas.openxmlformats.org/officeDocument/2006/relationships/hyperlink" Target="https://login.consultant.ru/link/?req=doc&amp;base=RZR&amp;n=493210&amp;dst=101573" TargetMode = "External"/>
	<Relationship Id="rId84" Type="http://schemas.openxmlformats.org/officeDocument/2006/relationships/hyperlink" Target="https://login.consultant.ru/link/?req=doc&amp;base=RZR&amp;n=493210&amp;dst=101209" TargetMode = "External"/>
	<Relationship Id="rId85" Type="http://schemas.openxmlformats.org/officeDocument/2006/relationships/hyperlink" Target="https://login.consultant.ru/link/?req=doc&amp;base=RZR&amp;n=493210&amp;dst=101573" TargetMode = "External"/>
	<Relationship Id="rId86" Type="http://schemas.openxmlformats.org/officeDocument/2006/relationships/hyperlink" Target="https://login.consultant.ru/link/?req=doc&amp;base=RZR&amp;n=493210&amp;dst=101209" TargetMode = "External"/>
	<Relationship Id="rId87" Type="http://schemas.openxmlformats.org/officeDocument/2006/relationships/hyperlink" Target="https://login.consultant.ru/link/?req=doc&amp;base=RZR&amp;n=493210&amp;dst=101573" TargetMode = "External"/>
	<Relationship Id="rId88" Type="http://schemas.openxmlformats.org/officeDocument/2006/relationships/hyperlink" Target="https://login.consultant.ru/link/?req=doc&amp;base=RZR&amp;n=493210&amp;dst=375" TargetMode = "External"/>
	<Relationship Id="rId89" Type="http://schemas.openxmlformats.org/officeDocument/2006/relationships/hyperlink" Target="https://login.consultant.ru/link/?req=doc&amp;base=RZR&amp;n=493210&amp;dst=101591" TargetMode = "External"/>
	<Relationship Id="rId90" Type="http://schemas.openxmlformats.org/officeDocument/2006/relationships/hyperlink" Target="https://login.consultant.ru/link/?req=doc&amp;base=RZR&amp;n=477516&amp;dst=100027" TargetMode = "External"/>
	<Relationship Id="rId91" Type="http://schemas.openxmlformats.org/officeDocument/2006/relationships/hyperlink" Target="https://login.consultant.ru/link/?req=doc&amp;base=RZR&amp;n=149911" TargetMode = "External"/>
	<Relationship Id="rId92" Type="http://schemas.openxmlformats.org/officeDocument/2006/relationships/hyperlink" Target="https://login.consultant.ru/link/?req=doc&amp;base=RZR&amp;n=149911" TargetMode = "External"/>
	<Relationship Id="rId93" Type="http://schemas.openxmlformats.org/officeDocument/2006/relationships/hyperlink" Target="https://login.consultant.ru/link/?req=doc&amp;base=RZR&amp;n=493188" TargetMode = "External"/>
	<Relationship Id="rId94" Type="http://schemas.openxmlformats.org/officeDocument/2006/relationships/hyperlink" Target="https://login.consultant.ru/link/?req=doc&amp;base=RZR&amp;n=493210&amp;dst=1155" TargetMode = "External"/>
	<Relationship Id="rId95" Type="http://schemas.openxmlformats.org/officeDocument/2006/relationships/hyperlink" Target="https://login.consultant.ru/link/?req=doc&amp;base=RZR&amp;n=493210&amp;dst=101209" TargetMode = "External"/>
	<Relationship Id="rId96" Type="http://schemas.openxmlformats.org/officeDocument/2006/relationships/hyperlink" Target="https://login.consultant.ru/link/?req=doc&amp;base=RZR&amp;n=493210&amp;dst=101573" TargetMode = "External"/>
	<Relationship Id="rId97" Type="http://schemas.openxmlformats.org/officeDocument/2006/relationships/hyperlink" Target="https://login.consultant.ru/link/?req=doc&amp;base=RZR&amp;n=493210&amp;dst=411" TargetMode = "External"/>
	<Relationship Id="rId98" Type="http://schemas.openxmlformats.org/officeDocument/2006/relationships/hyperlink" Target="https://login.consultant.ru/link/?req=doc&amp;base=RZR&amp;n=493210&amp;dst=1155" TargetMode = "External"/>
	<Relationship Id="rId99" Type="http://schemas.openxmlformats.org/officeDocument/2006/relationships/hyperlink" Target="https://login.consultant.ru/link/?req=doc&amp;base=RZR&amp;n=493210&amp;dst=1155" TargetMode = "External"/>
	<Relationship Id="rId100" Type="http://schemas.openxmlformats.org/officeDocument/2006/relationships/hyperlink" Target="https://login.consultant.ru/link/?req=doc&amp;base=RZR&amp;n=493210&amp;dst=1157" TargetMode = "External"/>
	<Relationship Id="rId101" Type="http://schemas.openxmlformats.org/officeDocument/2006/relationships/hyperlink" Target="https://login.consultant.ru/link/?req=doc&amp;base=RZR&amp;n=203089&amp;dst=100012" TargetMode = "External"/>
	<Relationship Id="rId102" Type="http://schemas.openxmlformats.org/officeDocument/2006/relationships/hyperlink" Target="https://login.consultant.ru/link/?req=doc&amp;base=RZR&amp;n=149911" TargetMode = "External"/>
	<Relationship Id="rId103" Type="http://schemas.openxmlformats.org/officeDocument/2006/relationships/hyperlink" Target="https://login.consultant.ru/link/?req=doc&amp;base=RZR&amp;n=149911" TargetMode = "External"/>
	<Relationship Id="rId104" Type="http://schemas.openxmlformats.org/officeDocument/2006/relationships/hyperlink" Target="https://login.consultant.ru/link/?req=doc&amp;base=RZR&amp;n=149911" TargetMode = "External"/>
	<Relationship Id="rId105" Type="http://schemas.openxmlformats.org/officeDocument/2006/relationships/hyperlink" Target="https://login.consultant.ru/link/?req=doc&amp;base=RZR&amp;n=149911" TargetMode = "External"/>
	<Relationship Id="rId106" Type="http://schemas.openxmlformats.org/officeDocument/2006/relationships/hyperlink" Target="https://login.consultant.ru/link/?req=doc&amp;base=RZR&amp;n=493210" TargetMode = "External"/>
	<Relationship Id="rId107" Type="http://schemas.openxmlformats.org/officeDocument/2006/relationships/hyperlink" Target="https://login.consultant.ru/link/?req=doc&amp;base=RZR&amp;n=493210&amp;dst=101210" TargetMode = "External"/>
	<Relationship Id="rId108" Type="http://schemas.openxmlformats.org/officeDocument/2006/relationships/hyperlink" Target="https://login.consultant.ru/link/?req=doc&amp;base=RZR&amp;n=149911" TargetMode = "External"/>
	<Relationship Id="rId109" Type="http://schemas.openxmlformats.org/officeDocument/2006/relationships/hyperlink" Target="https://login.consultant.ru/link/?req=doc&amp;base=RZR&amp;n=493950&amp;dst=100050" TargetMode = "External"/>
	<Relationship Id="rId110" Type="http://schemas.openxmlformats.org/officeDocument/2006/relationships/hyperlink" Target="https://login.consultant.ru/link/?req=doc&amp;base=RZR&amp;n=493950&amp;dst=100050" TargetMode = "External"/>
	<Relationship Id="rId111" Type="http://schemas.openxmlformats.org/officeDocument/2006/relationships/hyperlink" Target="https://login.consultant.ru/link/?req=doc&amp;base=RZR&amp;n=149911" TargetMode = "External"/>
	<Relationship Id="rId112" Type="http://schemas.openxmlformats.org/officeDocument/2006/relationships/hyperlink" Target="https://login.consultant.ru/link/?req=doc&amp;base=RZR&amp;n=493950&amp;dst=100050" TargetMode = "External"/>
	<Relationship Id="rId113" Type="http://schemas.openxmlformats.org/officeDocument/2006/relationships/hyperlink" Target="https://login.consultant.ru/link/?req=doc&amp;base=RZR&amp;n=493950&amp;dst=100050" TargetMode = "External"/>
	<Relationship Id="rId114" Type="http://schemas.openxmlformats.org/officeDocument/2006/relationships/hyperlink" Target="https://login.consultant.ru/link/?req=doc&amp;base=RZR&amp;n=408027&amp;dst=100030" TargetMode = "External"/>
	<Relationship Id="rId115" Type="http://schemas.openxmlformats.org/officeDocument/2006/relationships/hyperlink" Target="https://login.consultant.ru/link/?req=doc&amp;base=RZR&amp;n=477516&amp;dst=100028" TargetMode = "External"/>
	<Relationship Id="rId116" Type="http://schemas.openxmlformats.org/officeDocument/2006/relationships/hyperlink" Target="https://login.consultant.ru/link/?req=doc&amp;base=RZR&amp;n=491069&amp;dst=100044" TargetMode = "External"/>
	<Relationship Id="rId117" Type="http://schemas.openxmlformats.org/officeDocument/2006/relationships/image" Target="media/image2.wmf"/>
	<Relationship Id="rId118" Type="http://schemas.openxmlformats.org/officeDocument/2006/relationships/image" Target="media/image3.wmf"/>
	<Relationship Id="rId119" Type="http://schemas.openxmlformats.org/officeDocument/2006/relationships/image" Target="media/image4.wmf"/>
	<Relationship Id="rId120" Type="http://schemas.openxmlformats.org/officeDocument/2006/relationships/image" Target="media/image5.wmf"/>
	<Relationship Id="rId121" Type="http://schemas.openxmlformats.org/officeDocument/2006/relationships/image" Target="media/image6.wmf"/>
	<Relationship Id="rId122" Type="http://schemas.openxmlformats.org/officeDocument/2006/relationships/image" Target="media/image7.wmf"/>
	<Relationship Id="rId123" Type="http://schemas.openxmlformats.org/officeDocument/2006/relationships/image" Target="media/image8.wmf"/>
	<Relationship Id="rId124" Type="http://schemas.openxmlformats.org/officeDocument/2006/relationships/image" Target="media/image9.wmf"/>
	<Relationship Id="rId125" Type="http://schemas.openxmlformats.org/officeDocument/2006/relationships/image" Target="media/image10.wmf"/>
	<Relationship Id="rId126" Type="http://schemas.openxmlformats.org/officeDocument/2006/relationships/image" Target="media/image11.wmf"/>
	<Relationship Id="rId127" Type="http://schemas.openxmlformats.org/officeDocument/2006/relationships/image" Target="media/image12.wmf"/>
	<Relationship Id="rId128" Type="http://schemas.openxmlformats.org/officeDocument/2006/relationships/image" Target="media/image13.wmf"/>
	<Relationship Id="rId129" Type="http://schemas.openxmlformats.org/officeDocument/2006/relationships/image" Target="media/image14.wmf"/>
	<Relationship Id="rId130" Type="http://schemas.openxmlformats.org/officeDocument/2006/relationships/image" Target="media/image15.wmf"/>
	<Relationship Id="rId131" Type="http://schemas.openxmlformats.org/officeDocument/2006/relationships/image" Target="media/image16.wmf"/>
	<Relationship Id="rId132" Type="http://schemas.openxmlformats.org/officeDocument/2006/relationships/image" Target="media/image17.wmf"/>
	<Relationship Id="rId133" Type="http://schemas.openxmlformats.org/officeDocument/2006/relationships/image" Target="media/image18.wmf"/>
	<Relationship Id="rId134" Type="http://schemas.openxmlformats.org/officeDocument/2006/relationships/hyperlink" Target="https://login.consultant.ru/link/?req=doc&amp;base=RZR&amp;n=493950&amp;dst=100050" TargetMode = "External"/>
	<Relationship Id="rId135" Type="http://schemas.openxmlformats.org/officeDocument/2006/relationships/hyperlink" Target="https://login.consultant.ru/link/?req=doc&amp;base=RZR&amp;n=408027&amp;dst=100037" TargetMode = "External"/>
	<Relationship Id="rId136" Type="http://schemas.openxmlformats.org/officeDocument/2006/relationships/hyperlink" Target="https://login.consultant.ru/link/?req=doc&amp;base=RZR&amp;n=454409&amp;dst=100005" TargetMode = "External"/>
	<Relationship Id="rId137" Type="http://schemas.openxmlformats.org/officeDocument/2006/relationships/hyperlink" Target="https://login.consultant.ru/link/?req=doc&amp;base=RZR&amp;n=483590&amp;dst=100008" TargetMode = "External"/>
	<Relationship Id="rId138" Type="http://schemas.openxmlformats.org/officeDocument/2006/relationships/hyperlink" Target="https://login.consultant.ru/link/?req=doc&amp;base=RZR&amp;n=490682&amp;dst=100005" TargetMode = "External"/>
	<Relationship Id="rId139" Type="http://schemas.openxmlformats.org/officeDocument/2006/relationships/hyperlink" Target="https://login.consultant.ru/link/?req=doc&amp;base=RZR&amp;n=491069&amp;dst=100045" TargetMode = "External"/>
	<Relationship Id="rId140" Type="http://schemas.openxmlformats.org/officeDocument/2006/relationships/hyperlink" Target="https://login.consultant.ru/link/?req=doc&amp;base=RZR&amp;n=489979&amp;dst=100306" TargetMode = "External"/>
	<Relationship Id="rId141" Type="http://schemas.openxmlformats.org/officeDocument/2006/relationships/hyperlink" Target="https://login.consultant.ru/link/?req=doc&amp;base=RZR&amp;n=483590&amp;dst=100009" TargetMode = "External"/>
	<Relationship Id="rId142" Type="http://schemas.openxmlformats.org/officeDocument/2006/relationships/hyperlink" Target="https://login.consultant.ru/link/?req=doc&amp;base=RZR&amp;n=491069&amp;dst=100045" TargetMode = "External"/>
	<Relationship Id="rId143" Type="http://schemas.openxmlformats.org/officeDocument/2006/relationships/hyperlink" Target="https://login.consultant.ru/link/?req=doc&amp;base=RZR&amp;n=454409&amp;dst=100005" TargetMode = "External"/>
	<Relationship Id="rId144" Type="http://schemas.openxmlformats.org/officeDocument/2006/relationships/hyperlink" Target="https://login.consultant.ru/link/?req=doc&amp;base=RZR&amp;n=490682&amp;dst=100005" TargetMode = "External"/>
	<Relationship Id="rId145" Type="http://schemas.openxmlformats.org/officeDocument/2006/relationships/hyperlink" Target="https://login.consultant.ru/link/?req=doc&amp;base=RZR&amp;n=493210&amp;dst=101210" TargetMode = "External"/>
	<Relationship Id="rId146" Type="http://schemas.openxmlformats.org/officeDocument/2006/relationships/hyperlink" Target="https://login.consultant.ru/link/?req=doc&amp;base=RZR&amp;n=483590&amp;dst=100010" TargetMode = "External"/>
	<Relationship Id="rId147" Type="http://schemas.openxmlformats.org/officeDocument/2006/relationships/hyperlink" Target="https://login.consultant.ru/link/?req=doc&amp;base=RZR&amp;n=477516&amp;dst=10002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Минстроя России от 01.12.2016 N 871/пр
(ред. от 14.11.2024)
"Об утверждении форм мониторинга реализации субъектами Российской Федерации региональных программ капитального ремонта общего имущества в многоквартирных домах и признании утратившими силу отдельных Приказов Минстроя России"
(вместе с "Общими рекомендациями по заполнению форм мониторинга реализации субъектами Российской Федерации региональных программ капитального ремонта общего имущества в многоквартирных домах", "Рекомендациями по оценке ф</dc:title>
  <dcterms:created xsi:type="dcterms:W3CDTF">2025-06-02T09:28:38Z</dcterms:created>
</cp:coreProperties>
</file>